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ind w:left="0" w:right="-761" w:hanging="709"/>
        <w:jc w:val="center"/>
        <w:rPr>
          <w:rFonts w:eastAsia="Calibri"/>
          <w:b/>
          <w:b/>
          <w:bCs/>
          <w:iCs/>
        </w:rPr>
      </w:pPr>
      <w:r>
        <w:rPr/>
        <w:drawing>
          <wp:inline distT="0" distB="0" distL="0" distR="0">
            <wp:extent cx="6330315" cy="5346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54" r="-5" b="-54"/>
                    <a:stretch>
                      <a:fillRect/>
                    </a:stretch>
                  </pic:blipFill>
                  <pic:spPr bwMode="auto">
                    <a:xfrm>
                      <a:off x="0" y="0"/>
                      <a:ext cx="6330315" cy="534670"/>
                    </a:xfrm>
                    <a:prstGeom prst="rect">
                      <a:avLst/>
                    </a:prstGeom>
                  </pic:spPr>
                </pic:pic>
              </a:graphicData>
            </a:graphic>
          </wp:inline>
        </w:drawing>
      </w:r>
    </w:p>
    <w:p>
      <w:pPr>
        <w:pStyle w:val="Body"/>
        <w:ind w:left="0" w:right="261" w:hanging="0"/>
        <w:jc w:val="center"/>
        <w:rPr>
          <w:rFonts w:eastAsia="Calibri"/>
          <w:b/>
          <w:b/>
          <w:bCs/>
          <w:iCs/>
        </w:rPr>
      </w:pPr>
      <w:r>
        <w:rPr>
          <w:rFonts w:eastAsia="Calibri"/>
          <w:b/>
          <w:bCs/>
          <w:iCs/>
        </w:rPr>
      </w:r>
    </w:p>
    <w:p>
      <w:pPr>
        <w:pStyle w:val="Body"/>
        <w:ind w:left="0" w:right="261" w:hanging="0"/>
        <w:jc w:val="center"/>
        <w:rPr>
          <w:rFonts w:ascii="Calibri" w:hAnsi="Calibri" w:cs="Calibri"/>
          <w:b/>
          <w:b/>
          <w:color w:val="auto"/>
          <w:sz w:val="32"/>
          <w:szCs w:val="32"/>
        </w:rPr>
      </w:pPr>
      <w:r>
        <w:rPr>
          <w:rFonts w:cs="Calibri" w:ascii="Calibri" w:hAnsi="Calibri"/>
          <w:b/>
          <w:color w:val="auto"/>
          <w:sz w:val="32"/>
          <w:szCs w:val="32"/>
        </w:rPr>
        <w:t>Estates Officer - Engineering</w:t>
      </w:r>
    </w:p>
    <w:tbl>
      <w:tblPr>
        <w:tblW w:w="10357" w:type="dxa"/>
        <w:jc w:val="left"/>
        <w:tblInd w:w="-606" w:type="dxa"/>
        <w:tblCellMar>
          <w:top w:w="0" w:type="dxa"/>
          <w:left w:w="108" w:type="dxa"/>
          <w:bottom w:w="0" w:type="dxa"/>
          <w:right w:w="108" w:type="dxa"/>
        </w:tblCellMar>
      </w:tblPr>
      <w:tblGrid>
        <w:gridCol w:w="2127"/>
        <w:gridCol w:w="3092"/>
        <w:gridCol w:w="2309"/>
        <w:gridCol w:w="2829"/>
      </w:tblGrid>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
                <w:b/>
                <w:bCs/>
                <w:iCs/>
                <w:color w:val="auto"/>
                <w:sz w:val="24"/>
                <w:szCs w:val="24"/>
              </w:rPr>
            </w:pPr>
            <w:r>
              <w:rPr>
                <w:rFonts w:eastAsia="Calibri" w:cs="Calibri" w:ascii="Calibri" w:hAnsi="Calibri"/>
                <w:b/>
                <w:bCs/>
                <w:iCs/>
                <w:color w:val="auto"/>
                <w:sz w:val="24"/>
                <w:szCs w:val="24"/>
              </w:rPr>
              <w:t>Job Title: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cs="Calibri"/>
                <w:bCs/>
                <w:sz w:val="24"/>
                <w:szCs w:val="24"/>
              </w:rPr>
            </w:pPr>
            <w:r>
              <w:rPr>
                <w:rFonts w:cs="Calibri" w:ascii="Calibri" w:hAnsi="Calibri"/>
                <w:bCs/>
                <w:sz w:val="24"/>
                <w:szCs w:val="24"/>
              </w:rPr>
              <w:t>Estates Clerk of Works</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
                <w:b/>
                <w:bCs/>
                <w:iCs/>
                <w:color w:val="auto"/>
                <w:sz w:val="24"/>
                <w:szCs w:val="24"/>
              </w:rPr>
            </w:pPr>
            <w:r>
              <w:rPr>
                <w:rFonts w:eastAsia="Calibri" w:cs="Calibri" w:ascii="Calibri" w:hAnsi="Calibri"/>
                <w:b/>
                <w:bCs/>
                <w:iCs/>
                <w:color w:val="auto"/>
                <w:sz w:val="24"/>
                <w:szCs w:val="24"/>
              </w:rPr>
              <w:t>Date:</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Cs/>
                <w:iCs/>
                <w:color w:val="auto"/>
                <w:sz w:val="24"/>
                <w:szCs w:val="24"/>
              </w:rPr>
            </w:pPr>
            <w:r>
              <w:rPr>
                <w:rFonts w:eastAsia="Calibri" w:cs="Calibri" w:ascii="Calibri" w:hAnsi="Calibri"/>
                <w:bCs/>
                <w:iCs/>
                <w:color w:val="auto"/>
                <w:sz w:val="24"/>
                <w:szCs w:val="24"/>
              </w:rPr>
              <w:t>June 2026</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
                <w:b/>
                <w:bCs/>
                <w:iCs/>
                <w:color w:val="auto"/>
                <w:sz w:val="24"/>
                <w:szCs w:val="24"/>
              </w:rPr>
            </w:pPr>
            <w:r>
              <w:rPr>
                <w:rFonts w:eastAsia="Calibri" w:cs="Calibri" w:ascii="Calibri" w:hAnsi="Calibri"/>
                <w:b/>
                <w:bCs/>
                <w:iCs/>
                <w:color w:val="auto"/>
                <w:sz w:val="24"/>
                <w:szCs w:val="24"/>
              </w:rPr>
              <w:t>Reporting Line: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Cs/>
                <w:iCs/>
                <w:color w:val="auto"/>
                <w:sz w:val="24"/>
                <w:szCs w:val="24"/>
              </w:rPr>
            </w:pPr>
            <w:r>
              <w:rPr>
                <w:rFonts w:eastAsia="Calibri" w:cs="Calibri" w:ascii="Calibri" w:hAnsi="Calibri"/>
                <w:bCs/>
                <w:iCs/>
                <w:color w:val="auto"/>
                <w:sz w:val="24"/>
                <w:szCs w:val="24"/>
              </w:rPr>
              <w:t>Strategic Transformation Lead</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
                <w:b/>
                <w:bCs/>
                <w:iCs/>
                <w:color w:val="auto"/>
                <w:sz w:val="24"/>
                <w:szCs w:val="24"/>
              </w:rPr>
            </w:pPr>
            <w:r>
              <w:rPr>
                <w:rFonts w:eastAsia="Calibri" w:cs="Calibri" w:ascii="Calibri" w:hAnsi="Calibri"/>
                <w:b/>
                <w:bCs/>
                <w:iCs/>
                <w:color w:val="auto"/>
                <w:sz w:val="24"/>
                <w:szCs w:val="24"/>
              </w:rPr>
              <w:t>Salary:</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Cs/>
                <w:iCs/>
                <w:color w:val="auto"/>
                <w:sz w:val="24"/>
                <w:szCs w:val="24"/>
              </w:rPr>
            </w:pPr>
            <w:r>
              <w:rPr>
                <w:rFonts w:eastAsia="Calibri" w:cs="Calibri" w:ascii="Calibri" w:hAnsi="Calibri"/>
                <w:bCs/>
                <w:iCs/>
                <w:color w:val="auto"/>
                <w:sz w:val="24"/>
                <w:szCs w:val="24"/>
              </w:rPr>
              <w:t xml:space="preserve">Grade 8 </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
                <w:b/>
                <w:bCs/>
                <w:iCs/>
                <w:color w:val="auto"/>
                <w:sz w:val="24"/>
                <w:szCs w:val="24"/>
              </w:rPr>
            </w:pPr>
            <w:r>
              <w:rPr>
                <w:rFonts w:eastAsia="Calibri" w:cs="Calibri" w:ascii="Calibri" w:hAnsi="Calibri"/>
                <w:b/>
                <w:bCs/>
                <w:iCs/>
                <w:color w:val="auto"/>
                <w:sz w:val="24"/>
                <w:szCs w:val="24"/>
              </w:rPr>
              <w:t>Team:</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Cs/>
                <w:iCs/>
                <w:color w:val="auto"/>
                <w:sz w:val="24"/>
                <w:szCs w:val="24"/>
              </w:rPr>
            </w:pPr>
            <w:r>
              <w:rPr>
                <w:rFonts w:eastAsia="Calibri" w:cs="Calibri" w:ascii="Calibri" w:hAnsi="Calibri"/>
                <w:bCs/>
                <w:iCs/>
                <w:color w:val="auto"/>
                <w:sz w:val="24"/>
                <w:szCs w:val="24"/>
              </w:rPr>
              <w:t>Estates and Facilities Capital Programmes</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
                <w:b/>
                <w:bCs/>
                <w:iCs/>
                <w:color w:val="auto"/>
                <w:sz w:val="24"/>
                <w:szCs w:val="24"/>
              </w:rPr>
            </w:pPr>
            <w:r>
              <w:rPr>
                <w:rFonts w:eastAsia="Calibri" w:cs="Calibri" w:ascii="Calibri" w:hAnsi="Calibri"/>
                <w:b/>
                <w:bCs/>
                <w:iCs/>
                <w:color w:val="auto"/>
                <w:sz w:val="24"/>
                <w:szCs w:val="24"/>
              </w:rPr>
              <w:t>Business Area:</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ascii="Calibri" w:hAnsi="Calibri" w:eastAsia="Calibri" w:cs="Calibri"/>
                <w:bCs/>
                <w:iCs/>
                <w:color w:val="auto"/>
                <w:sz w:val="24"/>
                <w:szCs w:val="24"/>
              </w:rPr>
            </w:pPr>
            <w:r>
              <w:rPr>
                <w:rFonts w:eastAsia="Calibri" w:cs="Calibri" w:ascii="Calibri" w:hAnsi="Calibri"/>
                <w:bCs/>
                <w:iCs/>
                <w:color w:val="auto"/>
                <w:sz w:val="24"/>
                <w:szCs w:val="24"/>
              </w:rPr>
              <w:t>Land and Property</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napToGrid w:val="false"/>
              <w:spacing w:lineRule="auto" w:line="240" w:before="120" w:after="120"/>
              <w:ind w:left="0" w:right="261" w:hanging="0"/>
              <w:rPr>
                <w:rFonts w:ascii="Calibri" w:hAnsi="Calibri" w:eastAsia="Calibri" w:cs="Calibri"/>
                <w:b/>
                <w:b/>
                <w:bCs/>
                <w:iCs/>
              </w:rPr>
            </w:pPr>
            <w:r>
              <w:rPr>
                <w:rFonts w:eastAsia="Calibri" w:cs="Calibri" w:ascii="Calibri" w:hAnsi="Calibri"/>
                <w:b/>
                <w:bCs/>
                <w:iCs/>
              </w:rPr>
            </w:r>
          </w:p>
        </w:tc>
        <w:tc>
          <w:tcPr>
            <w:tcW w:w="3092" w:type="dxa"/>
            <w:tcBorders>
              <w:top w:val="single" w:sz="4" w:space="0" w:color="000000"/>
              <w:left w:val="single" w:sz="4" w:space="0" w:color="000000"/>
              <w:bottom w:val="single" w:sz="4" w:space="0" w:color="000000"/>
            </w:tcBorders>
            <w:shd w:fill="auto" w:val="clear"/>
            <w:vAlign w:val="center"/>
          </w:tcPr>
          <w:p>
            <w:pPr>
              <w:pStyle w:val="Body"/>
              <w:pBdr/>
              <w:snapToGrid w:val="false"/>
              <w:spacing w:lineRule="auto" w:line="240" w:before="120" w:after="120"/>
              <w:ind w:left="0" w:right="261" w:hanging="0"/>
              <w:rPr>
                <w:rFonts w:ascii="Calibri" w:hAnsi="Calibri" w:eastAsia="Calibri" w:cs="Calibri"/>
                <w:b/>
                <w:b/>
                <w:bCs/>
                <w:iCs/>
                <w:color w:val="FF0000"/>
              </w:rPr>
            </w:pPr>
            <w:r>
              <w:rPr>
                <w:rFonts w:eastAsia="Calibri" w:cs="Calibri" w:ascii="Calibri" w:hAnsi="Calibri"/>
                <w:b/>
                <w:bCs/>
                <w:iCs/>
                <w:color w:val="FF0000"/>
              </w:rPr>
            </w:r>
          </w:p>
        </w:tc>
        <w:tc>
          <w:tcPr>
            <w:tcW w:w="2309" w:type="dxa"/>
            <w:tcBorders>
              <w:top w:val="single" w:sz="4" w:space="0" w:color="000000"/>
              <w:left w:val="single" w:sz="4" w:space="0" w:color="000000"/>
              <w:bottom w:val="single" w:sz="4" w:space="0" w:color="000000"/>
            </w:tcBorders>
            <w:shd w:fill="auto" w:val="clear"/>
            <w:vAlign w:val="center"/>
          </w:tcPr>
          <w:p>
            <w:pPr>
              <w:pStyle w:val="Body"/>
              <w:pBdr/>
              <w:snapToGrid w:val="false"/>
              <w:spacing w:lineRule="auto" w:line="240" w:before="120" w:after="120"/>
              <w:ind w:left="0" w:right="261" w:hanging="0"/>
              <w:rPr>
                <w:rFonts w:ascii="Calibri" w:hAnsi="Calibri" w:eastAsia="Calibri" w:cs="Calibri"/>
                <w:b/>
                <w:b/>
                <w:bCs/>
                <w:iCs/>
                <w:color w:val="FF0000"/>
              </w:rPr>
            </w:pPr>
            <w:r>
              <w:rPr>
                <w:rFonts w:eastAsia="Calibri" w:cs="Calibri" w:ascii="Calibri" w:hAnsi="Calibri"/>
                <w:b/>
                <w:bCs/>
                <w:iCs/>
                <w:color w:val="FF0000"/>
              </w:rPr>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napToGrid w:val="false"/>
              <w:spacing w:lineRule="auto" w:line="240" w:before="120" w:after="120"/>
              <w:ind w:left="0" w:right="261" w:hanging="0"/>
              <w:rPr>
                <w:rFonts w:ascii="Calibri" w:hAnsi="Calibri" w:eastAsia="Calibri" w:cs="Calibri"/>
                <w:b/>
                <w:b/>
                <w:bCs/>
                <w:iCs/>
                <w:color w:val="FF0000"/>
              </w:rPr>
            </w:pPr>
            <w:r>
              <w:rPr>
                <w:rFonts w:eastAsia="Calibri" w:cs="Calibri" w:ascii="Calibri" w:hAnsi="Calibri"/>
                <w:b/>
                <w:bCs/>
                <w:iCs/>
                <w:color w:val="FF0000"/>
              </w:rPr>
            </w:r>
          </w:p>
        </w:tc>
      </w:tr>
    </w:tbl>
    <w:p>
      <w:pPr>
        <w:pStyle w:val="Body"/>
        <w:ind w:left="0" w:right="261" w:hanging="0"/>
        <w:jc w:val="both"/>
        <w:rPr>
          <w:rFonts w:ascii="Calibri" w:hAnsi="Calibri" w:eastAsia="Calibri" w:cs="Calibri"/>
          <w:b/>
          <w:b/>
          <w:bCs/>
          <w:iCs/>
        </w:rPr>
      </w:pPr>
      <w:r>
        <w:rPr>
          <w:rFonts w:eastAsia="Calibri" w:cs="Calibri" w:ascii="Calibri" w:hAnsi="Calibri"/>
          <w:b/>
          <w:bCs/>
          <w:iCs/>
        </w:rPr>
      </w:r>
    </w:p>
    <w:tbl>
      <w:tblPr>
        <w:tblW w:w="10371" w:type="dxa"/>
        <w:jc w:val="center"/>
        <w:tblInd w:w="0" w:type="dxa"/>
        <w:tblCellMar>
          <w:top w:w="80" w:type="dxa"/>
          <w:left w:w="80" w:type="dxa"/>
          <w:bottom w:w="80" w:type="dxa"/>
          <w:right w:w="80" w:type="dxa"/>
        </w:tblCellMar>
      </w:tblPr>
      <w:tblGrid>
        <w:gridCol w:w="10371"/>
      </w:tblGrid>
      <w:tr>
        <w:trPr>
          <w:trHeight w:val="180" w:hRule="atLeast"/>
        </w:trPr>
        <w:tc>
          <w:tcPr>
            <w:tcW w:w="10371" w:type="dxa"/>
            <w:tcBorders>
              <w:top w:val="single" w:sz="6" w:space="0" w:color="000000"/>
              <w:left w:val="single" w:sz="6" w:space="0" w:color="0000FF"/>
              <w:right w:val="single" w:sz="6" w:space="0" w:color="0000FF"/>
            </w:tcBorders>
            <w:shd w:fill="000000" w:val="clear"/>
            <w:vAlign w:val="center"/>
          </w:tcPr>
          <w:p>
            <w:pPr>
              <w:pStyle w:val="Heading3"/>
              <w:ind w:left="0" w:right="261" w:hanging="0"/>
              <w:rPr>
                <w:rFonts w:ascii="Calibri" w:hAnsi="Calibri" w:eastAsia="Calibri" w:cs="Calibri"/>
                <w:sz w:val="22"/>
                <w:szCs w:val="22"/>
                <w:lang w:val="en-GB"/>
              </w:rPr>
            </w:pPr>
            <w:r>
              <w:rPr>
                <w:rFonts w:eastAsia="Calibri" w:cs="Calibri" w:ascii="Calibri" w:hAnsi="Calibri"/>
                <w:sz w:val="22"/>
                <w:szCs w:val="22"/>
                <w:lang w:val="en-GB"/>
              </w:rPr>
              <w:t>JOB PURPOSE</w:t>
            </w:r>
          </w:p>
        </w:tc>
      </w:tr>
      <w:tr>
        <w:trPr>
          <w:trHeight w:val="793" w:hRule="atLeast"/>
        </w:trPr>
        <w:tc>
          <w:tcPr>
            <w:tcW w:w="10371" w:type="dxa"/>
            <w:tcBorders>
              <w:left w:val="single" w:sz="6" w:space="0" w:color="000000"/>
              <w:bottom w:val="single" w:sz="4" w:space="0" w:color="000000"/>
              <w:right w:val="single" w:sz="6" w:space="0" w:color="000000"/>
            </w:tcBorders>
            <w:shd w:fill="auto" w:val="clear"/>
            <w:vAlign w:val="center"/>
          </w:tcPr>
          <w:p>
            <w:pPr>
              <w:pStyle w:val="Normal"/>
              <w:spacing w:lineRule="auto" w:line="360"/>
              <w:jc w:val="both"/>
              <w:rPr/>
            </w:pPr>
            <w:r>
              <w:rPr>
                <w:rFonts w:cs="Calibri" w:ascii="Calibri" w:hAnsi="Calibri"/>
              </w:rPr>
              <w:t xml:space="preserve">GMCA seeks an experienced Clerk of works to review </w:t>
            </w:r>
            <w:r>
              <w:rPr>
                <w:rFonts w:cs="Calibri" w:ascii="Calibri" w:hAnsi="Calibri"/>
                <w:color w:val="0E101A"/>
                <w:szCs w:val="21"/>
              </w:rPr>
              <w:t>the installation of any new building or completed refurbished work, electrical and civil engineering connections on GMFRS property. The Clerk of Works will need to review the proposed installation, inspect works at different intervals, review certificates, workmanship and ensure liaison has been undertaken with GMFRS's Estates Team.</w:t>
            </w:r>
          </w:p>
          <w:p>
            <w:pPr>
              <w:pStyle w:val="Normal"/>
              <w:spacing w:lineRule="auto" w:line="360"/>
              <w:jc w:val="both"/>
              <w:rPr>
                <w:rFonts w:ascii="Calibri" w:hAnsi="Calibri" w:cs="Calibri"/>
                <w:szCs w:val="22"/>
                <w:lang w:val="en-GB"/>
              </w:rPr>
            </w:pPr>
            <w:r>
              <w:rPr>
                <w:rFonts w:cs="Calibri" w:ascii="Calibri" w:hAnsi="Calibri"/>
                <w:szCs w:val="22"/>
                <w:lang w:val="en-GB"/>
              </w:rPr>
            </w:r>
          </w:p>
          <w:p>
            <w:pPr>
              <w:pStyle w:val="Normal"/>
              <w:spacing w:lineRule="auto" w:line="360"/>
              <w:jc w:val="both"/>
              <w:rPr>
                <w:rFonts w:ascii="Calibri" w:hAnsi="Calibri" w:cs="Calibri"/>
                <w:szCs w:val="22"/>
                <w:lang w:val="en-GB"/>
              </w:rPr>
            </w:pPr>
            <w:r>
              <w:rPr>
                <w:rFonts w:cs="Calibri" w:ascii="Calibri" w:hAnsi="Calibri"/>
                <w:szCs w:val="22"/>
                <w:lang w:val="en-GB"/>
              </w:rPr>
              <w:t>The Clerk of Works will provide independent, professional site inspection and quality assurance across GMFRS capital projects, including new build, refurbishment and decarbonisation works.</w:t>
            </w:r>
          </w:p>
          <w:p>
            <w:pPr>
              <w:pStyle w:val="Normal"/>
              <w:spacing w:lineRule="auto" w:line="360"/>
              <w:jc w:val="both"/>
              <w:rPr>
                <w:rFonts w:ascii="Calibri" w:hAnsi="Calibri" w:cs="Calibri"/>
                <w:szCs w:val="22"/>
                <w:lang w:val="en-GB"/>
              </w:rPr>
            </w:pPr>
            <w:r>
              <w:rPr>
                <w:rFonts w:cs="Calibri" w:ascii="Calibri" w:hAnsi="Calibri"/>
                <w:szCs w:val="22"/>
                <w:lang w:val="en-GB"/>
              </w:rPr>
              <w:t>The role will:</w:t>
            </w:r>
          </w:p>
          <w:p>
            <w:pPr>
              <w:pStyle w:val="Normal"/>
              <w:numPr>
                <w:ilvl w:val="0"/>
                <w:numId w:val="4"/>
              </w:numPr>
              <w:spacing w:lineRule="auto" w:line="360"/>
              <w:jc w:val="both"/>
              <w:rPr>
                <w:rFonts w:ascii="Calibri" w:hAnsi="Calibri" w:cs="Calibri"/>
                <w:szCs w:val="22"/>
                <w:lang w:val="en-GB"/>
              </w:rPr>
            </w:pPr>
            <w:r>
              <w:rPr>
                <w:rFonts w:cs="Calibri" w:ascii="Calibri" w:hAnsi="Calibri"/>
                <w:szCs w:val="22"/>
                <w:lang w:val="en-GB"/>
              </w:rPr>
              <w:t>Inspect construction, mechanical, electrical and civil engineering works</w:t>
            </w:r>
          </w:p>
          <w:p>
            <w:pPr>
              <w:pStyle w:val="Normal"/>
              <w:numPr>
                <w:ilvl w:val="0"/>
                <w:numId w:val="4"/>
              </w:numPr>
              <w:spacing w:lineRule="auto" w:line="360"/>
              <w:jc w:val="both"/>
              <w:rPr>
                <w:rFonts w:ascii="Calibri" w:hAnsi="Calibri" w:cs="Calibri"/>
                <w:szCs w:val="22"/>
                <w:lang w:val="en-GB"/>
              </w:rPr>
            </w:pPr>
            <w:r>
              <w:rPr>
                <w:rFonts w:cs="Calibri" w:ascii="Calibri" w:hAnsi="Calibri"/>
                <w:szCs w:val="22"/>
                <w:lang w:val="en-GB"/>
              </w:rPr>
              <w:t>Monitor compliance with specifications, drawings and statutory requirements</w:t>
            </w:r>
          </w:p>
          <w:p>
            <w:pPr>
              <w:pStyle w:val="Normal"/>
              <w:numPr>
                <w:ilvl w:val="0"/>
                <w:numId w:val="4"/>
              </w:numPr>
              <w:spacing w:lineRule="auto" w:line="360"/>
              <w:jc w:val="both"/>
              <w:rPr>
                <w:rFonts w:ascii="Calibri" w:hAnsi="Calibri" w:cs="Calibri"/>
                <w:szCs w:val="22"/>
                <w:lang w:val="en-GB"/>
              </w:rPr>
            </w:pPr>
            <w:r>
              <w:rPr>
                <w:rFonts w:cs="Calibri" w:ascii="Calibri" w:hAnsi="Calibri"/>
                <w:szCs w:val="22"/>
                <w:lang w:val="en-GB"/>
              </w:rPr>
              <w:t>Ensure standards of workmanship, materials and installation meet contract requirements</w:t>
            </w:r>
          </w:p>
          <w:p>
            <w:pPr>
              <w:pStyle w:val="Normal"/>
              <w:numPr>
                <w:ilvl w:val="0"/>
                <w:numId w:val="4"/>
              </w:numPr>
              <w:spacing w:lineRule="auto" w:line="360"/>
              <w:jc w:val="both"/>
              <w:rPr>
                <w:rFonts w:ascii="Calibri" w:hAnsi="Calibri" w:cs="Calibri"/>
                <w:szCs w:val="22"/>
                <w:lang w:val="en-GB"/>
              </w:rPr>
            </w:pPr>
            <w:r>
              <w:rPr>
                <w:rFonts w:cs="Calibri" w:ascii="Calibri" w:hAnsi="Calibri"/>
                <w:szCs w:val="22"/>
                <w:lang w:val="en-GB"/>
              </w:rPr>
              <w:t>Support Project Managers in delivering projects on time, within budget, and to required quality standards</w:t>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66" w:type="dxa"/>
        <w:jc w:val="center"/>
        <w:tblInd w:w="0" w:type="dxa"/>
        <w:tblCellMar>
          <w:top w:w="80" w:type="dxa"/>
          <w:left w:w="80" w:type="dxa"/>
          <w:bottom w:w="80" w:type="dxa"/>
          <w:right w:w="80" w:type="dxa"/>
        </w:tblCellMar>
      </w:tblPr>
      <w:tblGrid>
        <w:gridCol w:w="10366"/>
      </w:tblGrid>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pBdr/>
              <w:ind w:left="0" w:right="261" w:hanging="0"/>
              <w:rPr>
                <w:b/>
                <w:b/>
                <w:bCs/>
                <w:color w:val="FFFFFF"/>
                <w:u w:val="none" w:color="FFFFFF"/>
              </w:rPr>
            </w:pPr>
            <w:r>
              <w:rPr>
                <w:b/>
                <w:bCs/>
                <w:color w:val="FFFFFF"/>
                <w:u w:val="none" w:color="FFFFFF"/>
              </w:rPr>
              <w:t>KEY RELATIONSHIPS</w:t>
            </w:r>
          </w:p>
        </w:tc>
      </w:tr>
      <w:tr>
        <w:trPr>
          <w:trHeight w:val="1201" w:hRule="atLeast"/>
        </w:trPr>
        <w:tc>
          <w:tcPr>
            <w:tcW w:w="10366"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ListParagraph"/>
              <w:numPr>
                <w:ilvl w:val="0"/>
                <w:numId w:val="2"/>
              </w:numPr>
              <w:pBdr/>
              <w:ind w:left="360" w:right="261" w:hanging="360"/>
              <w:rPr>
                <w:rFonts w:ascii="Calibri" w:hAnsi="Calibri" w:cs="Calibri"/>
                <w:color w:val="auto"/>
                <w:sz w:val="24"/>
                <w:szCs w:val="24"/>
                <w:lang w:val="en-GB"/>
              </w:rPr>
            </w:pPr>
            <w:r>
              <w:rPr>
                <w:rFonts w:cs="Calibri" w:ascii="Calibri" w:hAnsi="Calibri"/>
                <w:color w:val="auto"/>
                <w:sz w:val="24"/>
                <w:szCs w:val="24"/>
                <w:lang w:val="en-GB"/>
              </w:rPr>
              <w:t>Estates, FM and Strategic Transformation senior leadership</w:t>
            </w:r>
          </w:p>
          <w:p>
            <w:pPr>
              <w:pStyle w:val="ListParagraph"/>
              <w:numPr>
                <w:ilvl w:val="0"/>
                <w:numId w:val="2"/>
              </w:numPr>
              <w:pBdr/>
              <w:ind w:left="360" w:right="261" w:hanging="360"/>
              <w:rPr>
                <w:rFonts w:ascii="Calibri" w:hAnsi="Calibri" w:cs="Calibri"/>
                <w:color w:val="auto"/>
                <w:sz w:val="24"/>
                <w:szCs w:val="24"/>
                <w:lang w:val="en-GB"/>
              </w:rPr>
            </w:pPr>
            <w:r>
              <w:rPr>
                <w:rFonts w:cs="Calibri" w:ascii="Calibri" w:hAnsi="Calibri"/>
                <w:color w:val="auto"/>
                <w:sz w:val="24"/>
                <w:szCs w:val="24"/>
                <w:lang w:val="en-GB"/>
              </w:rPr>
              <w:t>Project Managers and Programme Delivery Teams</w:t>
            </w:r>
          </w:p>
          <w:p>
            <w:pPr>
              <w:pStyle w:val="ListParagraph"/>
              <w:numPr>
                <w:ilvl w:val="0"/>
                <w:numId w:val="2"/>
              </w:numPr>
              <w:pBdr/>
              <w:ind w:left="360" w:right="261" w:hanging="360"/>
              <w:rPr>
                <w:rFonts w:ascii="Calibri" w:hAnsi="Calibri" w:cs="Calibri"/>
                <w:color w:val="auto"/>
                <w:sz w:val="24"/>
                <w:szCs w:val="24"/>
                <w:lang w:val="en-GB"/>
              </w:rPr>
            </w:pPr>
            <w:r>
              <w:rPr>
                <w:rFonts w:cs="Calibri" w:ascii="Calibri" w:hAnsi="Calibri"/>
                <w:color w:val="auto"/>
                <w:sz w:val="24"/>
                <w:szCs w:val="24"/>
                <w:lang w:val="en-GB"/>
              </w:rPr>
              <w:t>Seniors Officers, Service Managers and staff within GMCA</w:t>
            </w:r>
          </w:p>
          <w:p>
            <w:pPr>
              <w:pStyle w:val="ListParagraph"/>
              <w:numPr>
                <w:ilvl w:val="0"/>
                <w:numId w:val="2"/>
              </w:numPr>
              <w:pBdr/>
              <w:ind w:left="360" w:right="261" w:hanging="360"/>
              <w:rPr>
                <w:rFonts w:ascii="Calibri" w:hAnsi="Calibri" w:cs="Calibri"/>
                <w:color w:val="auto"/>
                <w:sz w:val="24"/>
                <w:szCs w:val="24"/>
                <w:lang w:val="en-GB"/>
              </w:rPr>
            </w:pPr>
            <w:r>
              <w:rPr>
                <w:rFonts w:cs="Calibri" w:ascii="Calibri" w:hAnsi="Calibri"/>
                <w:color w:val="auto"/>
                <w:sz w:val="24"/>
                <w:szCs w:val="24"/>
                <w:lang w:val="en-GB"/>
              </w:rPr>
              <w:t>Land and Property function</w:t>
            </w:r>
          </w:p>
          <w:p>
            <w:pPr>
              <w:pStyle w:val="ListParagraph"/>
              <w:numPr>
                <w:ilvl w:val="0"/>
                <w:numId w:val="2"/>
              </w:numPr>
              <w:pBdr/>
              <w:ind w:left="360" w:right="261" w:hanging="360"/>
              <w:rPr>
                <w:rFonts w:ascii="Calibri" w:hAnsi="Calibri" w:cs="Calibri"/>
                <w:color w:val="auto"/>
                <w:sz w:val="24"/>
                <w:szCs w:val="24"/>
                <w:lang w:val="en-GB"/>
              </w:rPr>
            </w:pPr>
            <w:r>
              <w:rPr>
                <w:rFonts w:cs="Calibri" w:ascii="Calibri" w:hAnsi="Calibri"/>
                <w:color w:val="auto"/>
                <w:sz w:val="24"/>
                <w:szCs w:val="24"/>
                <w:lang w:val="en-GB"/>
              </w:rPr>
              <w:t>Greater Manchester Fire and Rescue Service and its stakeholders</w:t>
            </w:r>
          </w:p>
          <w:p>
            <w:pPr>
              <w:pStyle w:val="ListParagraph"/>
              <w:numPr>
                <w:ilvl w:val="0"/>
                <w:numId w:val="2"/>
              </w:numPr>
              <w:pBdr/>
              <w:ind w:left="360" w:right="261" w:hanging="360"/>
              <w:rPr>
                <w:rFonts w:ascii="Calibri" w:hAnsi="Calibri" w:cs="Calibri"/>
                <w:color w:val="auto"/>
                <w:sz w:val="24"/>
                <w:szCs w:val="24"/>
                <w:lang w:val="en-GB"/>
              </w:rPr>
            </w:pPr>
            <w:r>
              <w:rPr>
                <w:rFonts w:cs="Calibri" w:ascii="Calibri" w:hAnsi="Calibri"/>
                <w:color w:val="auto"/>
                <w:sz w:val="24"/>
                <w:szCs w:val="24"/>
                <w:lang w:val="en-GB"/>
              </w:rPr>
              <w:t xml:space="preserve">External contractors, sub-contractor partners and suppliers </w:t>
            </w:r>
          </w:p>
          <w:p>
            <w:pPr>
              <w:pStyle w:val="ListParagraph"/>
              <w:numPr>
                <w:ilvl w:val="0"/>
                <w:numId w:val="2"/>
              </w:numPr>
              <w:pBdr/>
              <w:ind w:left="360" w:right="261" w:hanging="360"/>
              <w:rPr>
                <w:rFonts w:ascii="Calibri" w:hAnsi="Calibri" w:cs="Calibri"/>
                <w:color w:val="auto"/>
                <w:sz w:val="24"/>
                <w:szCs w:val="24"/>
                <w:lang w:val="en-GB"/>
              </w:rPr>
            </w:pPr>
            <w:r>
              <w:rPr>
                <w:rFonts w:cs="Calibri" w:ascii="Calibri" w:hAnsi="Calibri"/>
                <w:color w:val="auto"/>
                <w:sz w:val="24"/>
                <w:szCs w:val="24"/>
                <w:lang w:val="en-GB"/>
              </w:rPr>
              <w:t>External design teams</w:t>
            </w:r>
          </w:p>
          <w:p>
            <w:pPr>
              <w:pStyle w:val="ListParagraph"/>
              <w:numPr>
                <w:ilvl w:val="0"/>
                <w:numId w:val="2"/>
              </w:numPr>
              <w:pBdr/>
              <w:ind w:left="360" w:right="261" w:hanging="360"/>
              <w:rPr>
                <w:rFonts w:ascii="Calibri" w:hAnsi="Calibri" w:cs="Calibri"/>
                <w:color w:val="auto"/>
                <w:sz w:val="24"/>
                <w:szCs w:val="24"/>
                <w:lang w:val="en-GB"/>
              </w:rPr>
            </w:pPr>
            <w:r>
              <w:rPr>
                <w:rFonts w:cs="Calibri" w:ascii="Calibri" w:hAnsi="Calibri"/>
                <w:color w:val="auto"/>
                <w:sz w:val="24"/>
                <w:szCs w:val="24"/>
                <w:lang w:val="en-GB"/>
              </w:rPr>
              <w:t>Contract Administrators /Employers Agents</w:t>
            </w:r>
          </w:p>
          <w:p>
            <w:pPr>
              <w:pStyle w:val="ListParagraph"/>
              <w:pBdr/>
              <w:ind w:left="360" w:right="261" w:hanging="0"/>
              <w:rPr>
                <w:rFonts w:ascii="Calibri" w:hAnsi="Calibri" w:cs="Calibri"/>
                <w:sz w:val="24"/>
                <w:szCs w:val="24"/>
                <w:lang w:val="en-GB"/>
              </w:rPr>
            </w:pPr>
            <w:r>
              <w:rPr>
                <w:rFonts w:cs="Calibri" w:ascii="Calibri" w:hAnsi="Calibri"/>
                <w:sz w:val="24"/>
                <w:szCs w:val="24"/>
                <w:lang w:val="en-GB"/>
              </w:rPr>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401" w:type="dxa"/>
        <w:jc w:val="center"/>
        <w:tblInd w:w="0" w:type="dxa"/>
        <w:tblCellMar>
          <w:top w:w="80" w:type="dxa"/>
          <w:left w:w="80" w:type="dxa"/>
          <w:bottom w:w="80" w:type="dxa"/>
          <w:right w:w="80" w:type="dxa"/>
        </w:tblCellMar>
      </w:tblPr>
      <w:tblGrid>
        <w:gridCol w:w="10401"/>
      </w:tblGrid>
      <w:tr>
        <w:trPr>
          <w:trHeight w:val="479" w:hRule="atLeast"/>
        </w:trPr>
        <w:tc>
          <w:tcPr>
            <w:tcW w:w="10401" w:type="dxa"/>
            <w:tcBorders>
              <w:top w:val="single" w:sz="6" w:space="0" w:color="000000"/>
              <w:left w:val="single" w:sz="6" w:space="0" w:color="000000"/>
              <w:right w:val="single" w:sz="6" w:space="0" w:color="000000"/>
            </w:tcBorders>
            <w:shd w:fill="000000" w:val="clear"/>
            <w:vAlign w:val="center"/>
          </w:tcPr>
          <w:p>
            <w:pPr>
              <w:pStyle w:val="Body"/>
              <w:ind w:left="0" w:right="261" w:hanging="0"/>
              <w:rPr>
                <w:rFonts w:ascii="Calibri" w:hAnsi="Calibri" w:eastAsia="Calibri" w:cs="Calibri"/>
                <w:b/>
                <w:b/>
                <w:bCs/>
                <w:color w:val="FFFFFF"/>
                <w:sz w:val="24"/>
                <w:szCs w:val="24"/>
                <w:u w:val="none" w:color="FFFFFF"/>
              </w:rPr>
            </w:pPr>
            <w:r>
              <w:rPr>
                <w:rFonts w:eastAsia="Calibri" w:cs="Calibri" w:ascii="Calibri" w:hAnsi="Calibri"/>
                <w:b/>
                <w:bCs/>
                <w:color w:val="FFFFFF"/>
                <w:sz w:val="24"/>
                <w:szCs w:val="24"/>
                <w:u w:val="none" w:color="FFFFFF"/>
              </w:rPr>
              <w:t xml:space="preserve">KEY RESPONSIBILITIES </w:t>
            </w:r>
          </w:p>
        </w:tc>
      </w:tr>
      <w:tr>
        <w:trPr>
          <w:trHeight w:val="739" w:hRule="atLeast"/>
        </w:trPr>
        <w:tc>
          <w:tcPr>
            <w:tcW w:w="10401" w:type="dxa"/>
            <w:tcBorders>
              <w:left w:val="single" w:sz="4" w:space="0" w:color="000000"/>
              <w:right w:val="single" w:sz="6" w:space="0" w:color="000000"/>
            </w:tcBorders>
            <w:shd w:fill="auto" w:val="clear"/>
            <w:vAlign w:val="center"/>
          </w:tcPr>
          <w:p>
            <w:pPr>
              <w:pStyle w:val="Normal"/>
              <w:tabs>
                <w:tab w:val="clear" w:pos="720"/>
                <w:tab w:val="left" w:pos="-720" w:leader="none"/>
              </w:tabs>
              <w:snapToGrid w:val="false"/>
              <w:spacing w:lineRule="auto" w:line="360"/>
              <w:jc w:val="both"/>
              <w:rPr>
                <w:rFonts w:ascii="Calibri" w:hAnsi="Calibri" w:cs="Calibri"/>
                <w:szCs w:val="22"/>
              </w:rPr>
            </w:pPr>
            <w:r>
              <w:rPr>
                <w:rFonts w:cs="Calibri" w:ascii="Calibri" w:hAnsi="Calibri"/>
                <w:szCs w:val="22"/>
              </w:rPr>
              <w:t>Liaising with the Estates Manager, Deputy Estates Manager, Estates Building Officer, Facilities Manager, Building Projects Officer etc. to ensure the effective delivery of services to satisfy business requirements.</w:t>
            </w:r>
          </w:p>
          <w:p>
            <w:pPr>
              <w:pStyle w:val="Normal"/>
              <w:tabs>
                <w:tab w:val="clear" w:pos="720"/>
                <w:tab w:val="left" w:pos="-720" w:leader="none"/>
              </w:tabs>
              <w:snapToGrid w:val="false"/>
              <w:spacing w:lineRule="auto" w:line="360"/>
              <w:jc w:val="both"/>
              <w:rPr>
                <w:rFonts w:ascii="Calibri" w:hAnsi="Calibri" w:cs="Calibri"/>
                <w:b/>
                <w:b/>
                <w:bCs/>
                <w:szCs w:val="22"/>
                <w:lang w:val="en-GB"/>
              </w:rPr>
            </w:pPr>
            <w:r>
              <w:rPr>
                <w:rFonts w:cs="Calibri" w:ascii="Calibri" w:hAnsi="Calibri"/>
                <w:b/>
                <w:bCs/>
                <w:szCs w:val="22"/>
                <w:lang w:val="en-GB"/>
              </w:rPr>
            </w:r>
          </w:p>
          <w:p>
            <w:pPr>
              <w:pStyle w:val="Normal"/>
              <w:tabs>
                <w:tab w:val="clear" w:pos="720"/>
                <w:tab w:val="left" w:pos="-720" w:leader="none"/>
              </w:tabs>
              <w:snapToGrid w:val="false"/>
              <w:spacing w:lineRule="auto" w:line="360"/>
              <w:jc w:val="both"/>
              <w:rPr>
                <w:rFonts w:ascii="Calibri" w:hAnsi="Calibri" w:cs="Calibri"/>
                <w:b/>
                <w:b/>
                <w:bCs/>
                <w:szCs w:val="22"/>
                <w:lang w:val="en-GB"/>
              </w:rPr>
            </w:pPr>
            <w:r>
              <w:rPr>
                <w:rFonts w:cs="Calibri" w:ascii="Calibri" w:hAnsi="Calibri"/>
                <w:b/>
                <w:bCs/>
                <w:szCs w:val="22"/>
                <w:lang w:val="en-GB"/>
              </w:rPr>
              <w:t>1. Pre-Construction Phase</w:t>
            </w:r>
          </w:p>
          <w:p>
            <w:pPr>
              <w:pStyle w:val="ListParagraph"/>
              <w:numPr>
                <w:ilvl w:val="0"/>
                <w:numId w:val="5"/>
              </w:numPr>
              <w:tabs>
                <w:tab w:val="clear" w:pos="720"/>
                <w:tab w:val="left" w:pos="-720" w:leader="none"/>
              </w:tabs>
              <w:snapToGrid w:val="false"/>
              <w:spacing w:lineRule="auto" w:line="360"/>
              <w:jc w:val="both"/>
              <w:rPr>
                <w:rFonts w:ascii="Calibri" w:hAnsi="Calibri" w:cs="Calibri"/>
                <w:sz w:val="24"/>
                <w:szCs w:val="24"/>
                <w:lang w:val="en-GB"/>
              </w:rPr>
            </w:pPr>
            <w:r>
              <w:rPr>
                <w:rFonts w:cs="Calibri" w:ascii="Calibri" w:hAnsi="Calibri"/>
                <w:sz w:val="24"/>
                <w:szCs w:val="24"/>
                <w:lang w:val="en-GB"/>
              </w:rPr>
              <w:t>Review drawings, specifications, and contract documents; identify discrepancies</w:t>
            </w:r>
          </w:p>
          <w:p>
            <w:pPr>
              <w:pStyle w:val="ListParagraph"/>
              <w:numPr>
                <w:ilvl w:val="0"/>
                <w:numId w:val="5"/>
              </w:numPr>
              <w:tabs>
                <w:tab w:val="clear" w:pos="720"/>
                <w:tab w:val="left" w:pos="-720" w:leader="none"/>
              </w:tabs>
              <w:snapToGrid w:val="false"/>
              <w:spacing w:lineRule="auto" w:line="360"/>
              <w:jc w:val="both"/>
              <w:rPr>
                <w:rFonts w:ascii="Calibri" w:hAnsi="Calibri" w:cs="Calibri"/>
                <w:sz w:val="24"/>
                <w:szCs w:val="24"/>
                <w:lang w:val="en-GB"/>
              </w:rPr>
            </w:pPr>
            <w:r>
              <w:rPr>
                <w:rFonts w:cs="Calibri" w:ascii="Calibri" w:hAnsi="Calibri"/>
                <w:sz w:val="24"/>
                <w:szCs w:val="24"/>
                <w:lang w:val="en-GB"/>
              </w:rPr>
              <w:t>Attend pre-start and site handover meetings</w:t>
            </w:r>
          </w:p>
          <w:p>
            <w:pPr>
              <w:pStyle w:val="ListParagraph"/>
              <w:numPr>
                <w:ilvl w:val="0"/>
                <w:numId w:val="5"/>
              </w:numPr>
              <w:tabs>
                <w:tab w:val="clear" w:pos="720"/>
                <w:tab w:val="left" w:pos="-720" w:leader="none"/>
              </w:tabs>
              <w:snapToGrid w:val="false"/>
              <w:spacing w:lineRule="auto" w:line="360"/>
              <w:jc w:val="both"/>
              <w:rPr>
                <w:rFonts w:ascii="Calibri" w:hAnsi="Calibri" w:cs="Calibri"/>
                <w:sz w:val="24"/>
                <w:szCs w:val="24"/>
                <w:lang w:val="en-GB"/>
              </w:rPr>
            </w:pPr>
            <w:r>
              <w:rPr>
                <w:rFonts w:cs="Calibri" w:ascii="Calibri" w:hAnsi="Calibri"/>
                <w:sz w:val="24"/>
                <w:szCs w:val="24"/>
                <w:lang w:val="en-GB"/>
              </w:rPr>
              <w:t xml:space="preserve">Inspect site conditions and confirm: </w:t>
            </w:r>
          </w:p>
          <w:p>
            <w:pPr>
              <w:pStyle w:val="ListParagraph"/>
              <w:numPr>
                <w:ilvl w:val="1"/>
                <w:numId w:val="5"/>
              </w:numPr>
              <w:tabs>
                <w:tab w:val="clear" w:pos="720"/>
                <w:tab w:val="left" w:pos="-720" w:leader="none"/>
              </w:tabs>
              <w:snapToGrid w:val="false"/>
              <w:spacing w:lineRule="auto" w:line="360"/>
              <w:jc w:val="both"/>
              <w:rPr>
                <w:rFonts w:ascii="Calibri" w:hAnsi="Calibri" w:cs="Calibri"/>
                <w:sz w:val="24"/>
                <w:szCs w:val="24"/>
                <w:lang w:val="en-GB"/>
              </w:rPr>
            </w:pPr>
            <w:r>
              <w:rPr>
                <w:rFonts w:cs="Calibri" w:ascii="Calibri" w:hAnsi="Calibri"/>
                <w:sz w:val="24"/>
                <w:szCs w:val="24"/>
                <w:lang w:val="en-GB"/>
              </w:rPr>
              <w:t>Levels, boundaries, benchmarks, gridlines</w:t>
            </w:r>
          </w:p>
          <w:p>
            <w:pPr>
              <w:pStyle w:val="ListParagraph"/>
              <w:numPr>
                <w:ilvl w:val="0"/>
                <w:numId w:val="5"/>
              </w:numPr>
              <w:tabs>
                <w:tab w:val="clear" w:pos="720"/>
                <w:tab w:val="left" w:pos="-720" w:leader="none"/>
              </w:tabs>
              <w:snapToGrid w:val="false"/>
              <w:spacing w:lineRule="auto" w:line="360"/>
              <w:jc w:val="both"/>
              <w:rPr>
                <w:rFonts w:ascii="Calibri" w:hAnsi="Calibri" w:cs="Calibri"/>
                <w:sz w:val="24"/>
                <w:szCs w:val="24"/>
                <w:lang w:val="en-GB"/>
              </w:rPr>
            </w:pPr>
            <w:r>
              <w:rPr>
                <w:rFonts w:cs="Calibri" w:ascii="Calibri" w:hAnsi="Calibri"/>
                <w:sz w:val="24"/>
                <w:szCs w:val="24"/>
                <w:lang w:val="en-GB"/>
              </w:rPr>
              <w:t>Verify testing requirements and contractor understanding</w:t>
            </w:r>
          </w:p>
          <w:p>
            <w:pPr>
              <w:pStyle w:val="ListParagraph"/>
              <w:numPr>
                <w:ilvl w:val="0"/>
                <w:numId w:val="5"/>
              </w:numPr>
              <w:tabs>
                <w:tab w:val="clear" w:pos="720"/>
                <w:tab w:val="left" w:pos="-720" w:leader="none"/>
              </w:tabs>
              <w:snapToGrid w:val="false"/>
              <w:spacing w:lineRule="auto" w:line="360"/>
              <w:jc w:val="both"/>
              <w:rPr>
                <w:rFonts w:ascii="Calibri" w:hAnsi="Calibri" w:cs="Calibri"/>
                <w:sz w:val="24"/>
                <w:szCs w:val="24"/>
                <w:lang w:val="en-GB"/>
              </w:rPr>
            </w:pPr>
            <w:r>
              <w:rPr>
                <w:rFonts w:cs="Calibri" w:ascii="Calibri" w:hAnsi="Calibri"/>
                <w:sz w:val="24"/>
                <w:szCs w:val="24"/>
                <w:lang w:val="en-GB"/>
              </w:rPr>
              <w:t>Inspect materials prior to installation and report non-compliance</w:t>
            </w:r>
          </w:p>
          <w:p>
            <w:pPr>
              <w:pStyle w:val="Normal"/>
              <w:tabs>
                <w:tab w:val="clear" w:pos="720"/>
                <w:tab w:val="left" w:pos="-720" w:leader="none"/>
              </w:tabs>
              <w:snapToGrid w:val="false"/>
              <w:spacing w:lineRule="auto" w:line="360"/>
              <w:jc w:val="both"/>
              <w:rPr>
                <w:rFonts w:ascii="Calibri" w:hAnsi="Calibri" w:cs="Calibri"/>
                <w:b/>
                <w:b/>
                <w:bCs/>
                <w:szCs w:val="22"/>
                <w:lang w:val="en-GB"/>
              </w:rPr>
            </w:pPr>
            <w:r>
              <w:rPr>
                <w:rFonts w:cs="Calibri" w:ascii="Calibri" w:hAnsi="Calibri"/>
                <w:b/>
                <w:bCs/>
                <w:szCs w:val="22"/>
                <w:lang w:val="en-GB"/>
              </w:rPr>
            </w:r>
          </w:p>
          <w:p>
            <w:pPr>
              <w:pStyle w:val="Normal"/>
              <w:tabs>
                <w:tab w:val="clear" w:pos="720"/>
                <w:tab w:val="left" w:pos="-720" w:leader="none"/>
              </w:tabs>
              <w:snapToGrid w:val="false"/>
              <w:spacing w:lineRule="auto" w:line="360"/>
              <w:jc w:val="both"/>
              <w:rPr>
                <w:rFonts w:ascii="Calibri" w:hAnsi="Calibri" w:cs="Calibri"/>
                <w:b/>
                <w:b/>
                <w:bCs/>
                <w:szCs w:val="22"/>
                <w:lang w:val="en-GB"/>
              </w:rPr>
            </w:pPr>
            <w:r>
              <w:rPr>
                <w:rFonts w:cs="Calibri" w:ascii="Calibri" w:hAnsi="Calibri"/>
                <w:b/>
                <w:bCs/>
                <w:szCs w:val="22"/>
                <w:lang w:val="en-GB"/>
              </w:rPr>
              <w:t>2. Construction Phase (Core Function)</w:t>
            </w:r>
          </w:p>
          <w:p>
            <w:pPr>
              <w:pStyle w:val="ListParagraph"/>
              <w:numPr>
                <w:ilvl w:val="0"/>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Undertake regular site inspections across all work stages</w:t>
            </w:r>
          </w:p>
          <w:p>
            <w:pPr>
              <w:pStyle w:val="ListParagraph"/>
              <w:numPr>
                <w:ilvl w:val="0"/>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 xml:space="preserve">Monitor: </w:t>
            </w:r>
          </w:p>
          <w:p>
            <w:pPr>
              <w:pStyle w:val="ListParagraph"/>
              <w:numPr>
                <w:ilvl w:val="1"/>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Workmanship quality</w:t>
            </w:r>
          </w:p>
          <w:p>
            <w:pPr>
              <w:pStyle w:val="ListParagraph"/>
              <w:numPr>
                <w:ilvl w:val="1"/>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Compliance with drawings/specifications</w:t>
            </w:r>
          </w:p>
          <w:p>
            <w:pPr>
              <w:pStyle w:val="ListParagraph"/>
              <w:numPr>
                <w:ilvl w:val="1"/>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Materials used (including subcontractor works)</w:t>
            </w:r>
          </w:p>
          <w:p>
            <w:pPr>
              <w:pStyle w:val="ListParagraph"/>
              <w:numPr>
                <w:ilvl w:val="0"/>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 xml:space="preserve">Maintain detailed records including: </w:t>
            </w:r>
          </w:p>
          <w:p>
            <w:pPr>
              <w:pStyle w:val="ListParagraph"/>
              <w:numPr>
                <w:ilvl w:val="1"/>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Site diary</w:t>
            </w:r>
          </w:p>
          <w:p>
            <w:pPr>
              <w:pStyle w:val="ListParagraph"/>
              <w:numPr>
                <w:ilvl w:val="1"/>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Photographic evidence</w:t>
            </w:r>
          </w:p>
          <w:p>
            <w:pPr>
              <w:pStyle w:val="ListParagraph"/>
              <w:numPr>
                <w:ilvl w:val="1"/>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Progress tracking and delays</w:t>
            </w:r>
          </w:p>
          <w:p>
            <w:pPr>
              <w:pStyle w:val="ListParagraph"/>
              <w:numPr>
                <w:ilvl w:val="0"/>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 xml:space="preserve">Witness testing and commissioning of systems: </w:t>
            </w:r>
          </w:p>
          <w:p>
            <w:pPr>
              <w:pStyle w:val="ListParagraph"/>
              <w:numPr>
                <w:ilvl w:val="1"/>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Mechanical, electrical, fire systems, drainage, airtightness</w:t>
            </w:r>
          </w:p>
          <w:p>
            <w:pPr>
              <w:pStyle w:val="ListParagraph"/>
              <w:numPr>
                <w:ilvl w:val="0"/>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 xml:space="preserve">Produce: </w:t>
            </w:r>
          </w:p>
          <w:p>
            <w:pPr>
              <w:pStyle w:val="ListParagraph"/>
              <w:numPr>
                <w:ilvl w:val="1"/>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Weekly and periodic progress reports</w:t>
            </w:r>
          </w:p>
          <w:p>
            <w:pPr>
              <w:pStyle w:val="ListParagraph"/>
              <w:numPr>
                <w:ilvl w:val="1"/>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Incident and variation reports</w:t>
            </w:r>
          </w:p>
          <w:p>
            <w:pPr>
              <w:pStyle w:val="ListParagraph"/>
              <w:numPr>
                <w:ilvl w:val="0"/>
                <w:numId w:val="6"/>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Identify defects, poor workmanship, or non-compliance and notify relevant parties</w:t>
            </w:r>
          </w:p>
          <w:p>
            <w:pPr>
              <w:pStyle w:val="Normal"/>
              <w:tabs>
                <w:tab w:val="clear" w:pos="720"/>
                <w:tab w:val="left" w:pos="-720" w:leader="none"/>
              </w:tabs>
              <w:snapToGrid w:val="false"/>
              <w:spacing w:lineRule="auto" w:line="360"/>
              <w:jc w:val="both"/>
              <w:rPr>
                <w:rFonts w:ascii="Calibri" w:hAnsi="Calibri" w:cs="Calibri"/>
                <w:b/>
                <w:b/>
                <w:bCs/>
                <w:szCs w:val="22"/>
                <w:lang w:val="en-GB"/>
              </w:rPr>
            </w:pPr>
            <w:r>
              <w:rPr>
                <w:rFonts w:cs="Calibri" w:ascii="Calibri" w:hAnsi="Calibri"/>
                <w:b/>
                <w:bCs/>
                <w:szCs w:val="22"/>
                <w:lang w:val="en-GB"/>
              </w:rPr>
            </w:r>
          </w:p>
          <w:p>
            <w:pPr>
              <w:pStyle w:val="Normal"/>
              <w:tabs>
                <w:tab w:val="clear" w:pos="720"/>
                <w:tab w:val="left" w:pos="-720" w:leader="none"/>
              </w:tabs>
              <w:snapToGrid w:val="false"/>
              <w:spacing w:lineRule="auto" w:line="360"/>
              <w:jc w:val="both"/>
              <w:rPr>
                <w:rFonts w:ascii="Calibri" w:hAnsi="Calibri" w:cs="Calibri"/>
                <w:b/>
                <w:b/>
                <w:bCs/>
                <w:szCs w:val="22"/>
                <w:lang w:val="en-GB"/>
              </w:rPr>
            </w:pPr>
            <w:r>
              <w:rPr>
                <w:rFonts w:cs="Calibri" w:ascii="Calibri" w:hAnsi="Calibri"/>
                <w:b/>
                <w:bCs/>
                <w:szCs w:val="22"/>
                <w:lang w:val="en-GB"/>
              </w:rPr>
              <w:t>3. Post-Construction / Defects Phase</w:t>
            </w:r>
          </w:p>
          <w:p>
            <w:pPr>
              <w:pStyle w:val="ListParagraph"/>
              <w:numPr>
                <w:ilvl w:val="0"/>
                <w:numId w:val="7"/>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Prepare snagging lists and defect schedules</w:t>
            </w:r>
          </w:p>
          <w:p>
            <w:pPr>
              <w:pStyle w:val="ListParagraph"/>
              <w:numPr>
                <w:ilvl w:val="0"/>
                <w:numId w:val="7"/>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Attend inspections during defects liability period</w:t>
            </w:r>
          </w:p>
          <w:p>
            <w:pPr>
              <w:pStyle w:val="ListParagraph"/>
              <w:numPr>
                <w:ilvl w:val="0"/>
                <w:numId w:val="7"/>
              </w:numPr>
              <w:tabs>
                <w:tab w:val="clear" w:pos="720"/>
                <w:tab w:val="left" w:pos="-720" w:leader="none"/>
              </w:tabs>
              <w:snapToGrid w:val="false"/>
              <w:spacing w:lineRule="auto" w:line="360"/>
              <w:jc w:val="both"/>
              <w:rPr>
                <w:rFonts w:ascii="Calibri" w:hAnsi="Calibri" w:cs="Calibri"/>
                <w:lang w:val="en-GB"/>
              </w:rPr>
            </w:pPr>
            <w:r>
              <w:rPr>
                <w:rFonts w:cs="Calibri" w:ascii="Calibri" w:hAnsi="Calibri"/>
                <w:lang w:val="en-GB"/>
              </w:rPr>
              <w:t>Carry out final re-inspection and confirm remedial works</w:t>
            </w:r>
          </w:p>
          <w:p>
            <w:pPr>
              <w:pStyle w:val="Normal"/>
              <w:tabs>
                <w:tab w:val="clear" w:pos="720"/>
                <w:tab w:val="left" w:pos="-720" w:leader="none"/>
              </w:tabs>
              <w:snapToGrid w:val="false"/>
              <w:spacing w:lineRule="auto" w:line="360"/>
              <w:jc w:val="both"/>
              <w:rPr>
                <w:rFonts w:ascii="Calibri" w:hAnsi="Calibri" w:cs="Calibri"/>
                <w:b/>
                <w:b/>
                <w:lang w:val="en-GB" w:eastAsia="en-GB"/>
              </w:rPr>
            </w:pPr>
            <w:r>
              <w:rPr>
                <w:rFonts w:cs="Calibri" w:ascii="Calibri" w:hAnsi="Calibri"/>
                <w:b/>
                <w:lang w:val="en-GB" w:eastAsia="en-GB"/>
              </w:rPr>
              <w:t>General Responsibilities</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Support Project Managers with delivery assurance</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 xml:space="preserve">Provide technical advice to Contract Administrator (without design authority) </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 xml:space="preserve">Ensure compliance with: </w:t>
            </w:r>
          </w:p>
          <w:p>
            <w:pPr>
              <w:pStyle w:val="ListParagraph"/>
              <w:numPr>
                <w:ilvl w:val="1"/>
                <w:numId w:val="9"/>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CDM Regulations</w:t>
            </w:r>
          </w:p>
          <w:p>
            <w:pPr>
              <w:pStyle w:val="ListParagraph"/>
              <w:numPr>
                <w:ilvl w:val="1"/>
                <w:numId w:val="9"/>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Building Regulations</w:t>
            </w:r>
          </w:p>
          <w:p>
            <w:pPr>
              <w:pStyle w:val="ListParagraph"/>
              <w:numPr>
                <w:ilvl w:val="1"/>
                <w:numId w:val="9"/>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Contract requirements (JCT/NEC awareness)</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Contribute to reporting on risk, programme and quality</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Contribute to the design and delivery of key Estates and Facilities projects and interventions aligned to performance improvement</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To draft and deliver reports and presentations within your area for circulation throughout the organisation</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rPr>
            </w:pPr>
            <w:r>
              <w:rPr>
                <w:rFonts w:cs="Calibri" w:ascii="Calibri" w:hAnsi="Calibri"/>
                <w:sz w:val="24"/>
                <w:szCs w:val="24"/>
              </w:rPr>
              <w:t xml:space="preserve">To comply with GMCA Information Management guidelines and protocols (including data protection policy, Code of Practice, and Social Media Policy. </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 xml:space="preserve">To develop trusted partnerships within the organisation, practicing internal client management; establish and develop external networks throughout GM. </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To ensure high standards of accuracy, professionalism and customer care.</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 xml:space="preserve">To develop policies relevant to your area of expertise </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To be committed to maintain your own skills and expertise.</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To hold yourself and others to a high standard of professionalism at all times, demonstrating your commitment to our values and behaviours as well as ensuring service confidentiality is maintained throughout all we do.</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Working with other teams across the directorate to ensure integration and alignment is maximised and supporting on activity where appropriate.</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To be accountable for ensuring the organisation is compliant with its statutory duties under legislation in the relevant field e.g., Employment Act, Equality Act, General Data Protection Regulations etc</w:t>
            </w:r>
          </w:p>
          <w:p>
            <w:pPr>
              <w:pStyle w:val="ListParagraph"/>
              <w:numPr>
                <w:ilvl w:val="0"/>
                <w:numId w:val="8"/>
              </w:numPr>
              <w:tabs>
                <w:tab w:val="clear" w:pos="720"/>
                <w:tab w:val="left" w:pos="-720" w:leader="none"/>
              </w:tabs>
              <w:snapToGrid w:val="false"/>
              <w:spacing w:lineRule="auto" w:line="360"/>
              <w:jc w:val="both"/>
              <w:rPr>
                <w:rFonts w:ascii="Calibri" w:hAnsi="Calibri" w:cs="Calibri"/>
                <w:sz w:val="24"/>
                <w:szCs w:val="24"/>
                <w:lang w:val="en-GB" w:eastAsia="en-GB"/>
              </w:rPr>
            </w:pPr>
            <w:r>
              <w:rPr>
                <w:rFonts w:cs="Calibri" w:ascii="Calibri" w:hAnsi="Calibri"/>
                <w:sz w:val="24"/>
                <w:szCs w:val="24"/>
                <w:lang w:val="en-GB" w:eastAsia="en-GB"/>
              </w:rPr>
              <w:t>Ensure that your approach to your work and your colleagues is inclusive and supportive of a diverse workplace</w:t>
            </w:r>
          </w:p>
        </w:tc>
      </w:tr>
      <w:tr>
        <w:trPr>
          <w:trHeight w:val="23" w:hRule="atLeast"/>
        </w:trPr>
        <w:tc>
          <w:tcPr>
            <w:tcW w:w="10401" w:type="dxa"/>
            <w:tcBorders>
              <w:left w:val="single" w:sz="4" w:space="0" w:color="000000"/>
              <w:bottom w:val="single" w:sz="4" w:space="0" w:color="000000"/>
              <w:right w:val="single" w:sz="6" w:space="0" w:color="000000"/>
            </w:tcBorders>
            <w:shd w:fill="auto" w:val="clear"/>
            <w:vAlign w:val="center"/>
          </w:tcPr>
          <w:p>
            <w:pPr>
              <w:pStyle w:val="Normal"/>
              <w:pBdr/>
              <w:rPr/>
            </w:pPr>
            <w:r>
              <w:rPr>
                <w:rFonts w:cs="Calibri" w:ascii="Calibri" w:hAnsi="Calibri"/>
              </w:rPr>
              <w:t xml:space="preserve">The Clerk of Works shall </w:t>
            </w:r>
            <w:r>
              <w:rPr>
                <w:rFonts w:cs="Calibri" w:ascii="Calibri" w:hAnsi="Calibri"/>
                <w:b/>
                <w:bCs/>
              </w:rPr>
              <w:t>not</w:t>
            </w:r>
            <w:r>
              <w:rPr>
                <w:rFonts w:cs="Calibri" w:ascii="Calibri" w:hAnsi="Calibri"/>
              </w:rPr>
              <w:t>:</w:t>
            </w:r>
          </w:p>
          <w:p>
            <w:pPr>
              <w:pStyle w:val="ListParagraph"/>
              <w:numPr>
                <w:ilvl w:val="1"/>
                <w:numId w:val="10"/>
              </w:numPr>
              <w:pBdr/>
              <w:ind w:left="360" w:right="0" w:hanging="360"/>
              <w:rPr>
                <w:rFonts w:ascii="Calibri" w:hAnsi="Calibri" w:cs="Calibri"/>
                <w:sz w:val="24"/>
                <w:szCs w:val="24"/>
                <w:lang w:val="en-GB"/>
              </w:rPr>
            </w:pPr>
            <w:r>
              <w:rPr>
                <w:rFonts w:cs="Calibri" w:ascii="Calibri" w:hAnsi="Calibri"/>
                <w:sz w:val="24"/>
                <w:szCs w:val="24"/>
                <w:lang w:val="en-GB"/>
              </w:rPr>
              <w:t>Approve design changes</w:t>
            </w:r>
          </w:p>
          <w:p>
            <w:pPr>
              <w:pStyle w:val="ListParagraph"/>
              <w:numPr>
                <w:ilvl w:val="1"/>
                <w:numId w:val="10"/>
              </w:numPr>
              <w:pBdr/>
              <w:ind w:left="360" w:right="0" w:hanging="360"/>
              <w:rPr>
                <w:rFonts w:ascii="Calibri" w:hAnsi="Calibri" w:cs="Calibri"/>
                <w:sz w:val="24"/>
                <w:szCs w:val="24"/>
                <w:lang w:val="en-GB"/>
              </w:rPr>
            </w:pPr>
            <w:r>
              <w:rPr>
                <w:rFonts w:cs="Calibri" w:ascii="Calibri" w:hAnsi="Calibri"/>
                <w:sz w:val="24"/>
                <w:szCs w:val="24"/>
                <w:lang w:val="en-GB"/>
              </w:rPr>
              <w:t xml:space="preserve">Instruct contractors on methods (except H&amp;S issues) </w:t>
            </w:r>
          </w:p>
          <w:p>
            <w:pPr>
              <w:pStyle w:val="ListParagraph"/>
              <w:numPr>
                <w:ilvl w:val="1"/>
                <w:numId w:val="10"/>
              </w:numPr>
              <w:pBdr/>
              <w:ind w:left="360" w:right="0" w:hanging="360"/>
              <w:rPr>
                <w:rFonts w:ascii="Calibri" w:hAnsi="Calibri" w:cs="Calibri"/>
                <w:sz w:val="24"/>
                <w:szCs w:val="24"/>
                <w:lang w:val="en-GB"/>
              </w:rPr>
            </w:pPr>
            <w:r>
              <w:rPr>
                <w:rFonts w:cs="Calibri" w:ascii="Calibri" w:hAnsi="Calibri"/>
                <w:sz w:val="24"/>
                <w:szCs w:val="24"/>
                <w:lang w:val="en-GB"/>
              </w:rPr>
              <w:t xml:space="preserve">Commit the client financially or contractually </w:t>
            </w:r>
          </w:p>
          <w:p>
            <w:pPr>
              <w:pStyle w:val="ListParagraph"/>
              <w:numPr>
                <w:ilvl w:val="1"/>
                <w:numId w:val="10"/>
              </w:numPr>
              <w:pBdr/>
              <w:ind w:left="360" w:right="0" w:hanging="360"/>
              <w:rPr>
                <w:rFonts w:ascii="Calibri" w:hAnsi="Calibri" w:cs="Calibri"/>
                <w:sz w:val="24"/>
                <w:szCs w:val="24"/>
                <w:lang w:val="en-GB"/>
              </w:rPr>
            </w:pPr>
            <w:r>
              <w:rPr>
                <w:rFonts w:cs="Calibri" w:ascii="Calibri" w:hAnsi="Calibri"/>
                <w:sz w:val="24"/>
                <w:szCs w:val="24"/>
                <w:lang w:val="en-GB"/>
              </w:rPr>
              <w:t>Approve contractor methodologies</w:t>
            </w:r>
          </w:p>
          <w:p>
            <w:pPr>
              <w:pStyle w:val="Normal"/>
              <w:pBdr/>
              <w:rPr>
                <w:rFonts w:ascii="Calibri" w:hAnsi="Calibri" w:cs="Calibri"/>
                <w:sz w:val="26"/>
                <w:szCs w:val="26"/>
              </w:rPr>
            </w:pPr>
            <w:r>
              <w:rPr>
                <w:rFonts w:cs="Calibri" w:ascii="Calibri" w:hAnsi="Calibri"/>
                <w:sz w:val="26"/>
                <w:szCs w:val="26"/>
              </w:rPr>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59" w:type="dxa"/>
        <w:jc w:val="center"/>
        <w:tblInd w:w="0" w:type="dxa"/>
        <w:tblCellMar>
          <w:top w:w="80" w:type="dxa"/>
          <w:left w:w="80" w:type="dxa"/>
          <w:bottom w:w="80" w:type="dxa"/>
          <w:right w:w="80" w:type="dxa"/>
        </w:tblCellMar>
      </w:tblPr>
      <w:tblGrid>
        <w:gridCol w:w="10359"/>
      </w:tblGrid>
      <w:tr>
        <w:trPr>
          <w:trHeight w:val="180" w:hRule="atLeast"/>
        </w:trPr>
        <w:tc>
          <w:tcPr>
            <w:tcW w:w="10359"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ind w:left="18" w:right="261" w:hanging="0"/>
              <w:rPr>
                <w:rFonts w:eastAsia="Calibri"/>
                <w:b/>
                <w:b/>
                <w:bCs/>
                <w:color w:val="FFFFFF"/>
                <w:u w:val="none" w:color="FFFFFF"/>
              </w:rPr>
            </w:pPr>
            <w:r>
              <w:rPr>
                <w:rFonts w:eastAsia="Calibri"/>
                <w:b/>
                <w:bCs/>
                <w:color w:val="FFFFFF"/>
                <w:u w:val="none" w:color="FFFFFF"/>
              </w:rPr>
              <w:t>KNOWLEDGE, SKILLS AND EXPERIENCE</w:t>
            </w:r>
          </w:p>
        </w:tc>
      </w:tr>
      <w:tr>
        <w:trPr>
          <w:trHeight w:val="3467" w:hRule="atLeast"/>
        </w:trPr>
        <w:tc>
          <w:tcPr>
            <w:tcW w:w="10359"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Default"/>
              <w:rPr>
                <w:rFonts w:ascii="Calibri" w:hAnsi="Calibri" w:cs="Calibri"/>
                <w:b/>
                <w:b/>
              </w:rPr>
            </w:pPr>
            <w:r>
              <w:rPr>
                <w:rFonts w:cs="Calibri" w:ascii="Calibri" w:hAnsi="Calibri"/>
                <w:b/>
              </w:rPr>
              <w:t>Qualifications</w:t>
            </w:r>
          </w:p>
          <w:p>
            <w:pPr>
              <w:pStyle w:val="Normal"/>
              <w:numPr>
                <w:ilvl w:val="0"/>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Relevant construction / engineering qualification (HNC/HND/NVQ Level 4+)</w:t>
            </w:r>
          </w:p>
          <w:p>
            <w:pPr>
              <w:pStyle w:val="Normal"/>
              <w:numPr>
                <w:ilvl w:val="0"/>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Membership of a professional body (e.g. ICWI, CIOB, RICS desirable)</w:t>
            </w:r>
          </w:p>
          <w:p>
            <w:pPr>
              <w:pStyle w:val="Normal"/>
              <w:numPr>
                <w:ilvl w:val="0"/>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Strong knowledge of construction inspection and quality standards.</w:t>
            </w:r>
          </w:p>
          <w:p>
            <w:pPr>
              <w:pStyle w:val="Normal"/>
              <w:numPr>
                <w:ilvl w:val="0"/>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 xml:space="preserve">You should have evidence of continuous professional development </w:t>
            </w:r>
          </w:p>
          <w:p>
            <w:pPr>
              <w:pStyle w:val="Normal"/>
              <w:numPr>
                <w:ilvl w:val="0"/>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You should have experience of Managing Safely (IOSH)</w:t>
            </w:r>
          </w:p>
          <w:p>
            <w:pPr>
              <w:pStyle w:val="Normal"/>
              <w:numPr>
                <w:ilvl w:val="0"/>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You should have extensive experience of working in a busy, multi-location maintenance position and managing maintenance operatives and external contractors alike.</w:t>
            </w:r>
          </w:p>
          <w:p>
            <w:pPr>
              <w:pStyle w:val="Normal"/>
              <w:rPr>
                <w:rFonts w:ascii="Calibri" w:hAnsi="Calibri" w:cs="Calibri"/>
              </w:rPr>
            </w:pPr>
            <w:r>
              <w:rPr>
                <w:rFonts w:cs="Calibri" w:ascii="Calibri" w:hAnsi="Calibri"/>
              </w:rPr>
              <w:t xml:space="preserve">GMCA requires candidates to demonstrate the following: </w:t>
            </w:r>
          </w:p>
          <w:p>
            <w:pPr>
              <w:pStyle w:val="ListParagraph"/>
              <w:numPr>
                <w:ilvl w:val="0"/>
                <w:numId w:val="11"/>
              </w:numPr>
              <w:pBdr/>
              <w:spacing w:lineRule="auto" w:line="268" w:before="0" w:after="151"/>
              <w:contextualSpacing/>
              <w:rPr>
                <w:rFonts w:ascii="Calibri" w:hAnsi="Calibri" w:cs="Calibri"/>
                <w:sz w:val="24"/>
                <w:szCs w:val="24"/>
              </w:rPr>
            </w:pPr>
            <w:r>
              <w:rPr>
                <w:rFonts w:cs="Calibri" w:ascii="Calibri" w:hAnsi="Calibri"/>
                <w:sz w:val="24"/>
                <w:szCs w:val="24"/>
              </w:rPr>
              <w:t xml:space="preserve">Extensive experience in working on simultaneous multi-site capital works projects construction programmes, particularly in the public or emergency services sector. </w:t>
            </w:r>
          </w:p>
          <w:p>
            <w:pPr>
              <w:pStyle w:val="ListParagraph"/>
              <w:numPr>
                <w:ilvl w:val="0"/>
                <w:numId w:val="11"/>
              </w:numPr>
              <w:pBdr/>
              <w:spacing w:lineRule="auto" w:line="268" w:before="0" w:after="151"/>
              <w:contextualSpacing/>
              <w:rPr>
                <w:rFonts w:ascii="Calibri" w:hAnsi="Calibri" w:cs="Calibri"/>
                <w:sz w:val="24"/>
                <w:szCs w:val="24"/>
              </w:rPr>
            </w:pPr>
            <w:r>
              <w:rPr>
                <w:rFonts w:cs="Calibri" w:ascii="Calibri" w:hAnsi="Calibri"/>
                <w:sz w:val="24"/>
                <w:szCs w:val="24"/>
              </w:rPr>
              <w:t xml:space="preserve">Strong understanding of RIBA Plan of Work stages, including design, procurement, and construction phases. </w:t>
            </w:r>
          </w:p>
          <w:p>
            <w:pPr>
              <w:pStyle w:val="ListParagraph"/>
              <w:numPr>
                <w:ilvl w:val="0"/>
                <w:numId w:val="11"/>
              </w:numPr>
              <w:pBdr/>
              <w:spacing w:lineRule="auto" w:line="268" w:before="0" w:after="151"/>
              <w:contextualSpacing/>
              <w:rPr>
                <w:rFonts w:ascii="Calibri" w:hAnsi="Calibri" w:cs="Calibri"/>
                <w:sz w:val="24"/>
                <w:szCs w:val="24"/>
              </w:rPr>
            </w:pPr>
            <w:r>
              <w:rPr>
                <w:rFonts w:cs="Calibri" w:ascii="Calibri" w:hAnsi="Calibri"/>
                <w:sz w:val="24"/>
                <w:szCs w:val="24"/>
              </w:rPr>
              <w:t xml:space="preserve">Proven ability to deliver high-quality outcomes within time and budget constraints. </w:t>
            </w:r>
          </w:p>
          <w:p>
            <w:pPr>
              <w:pStyle w:val="ListParagraph"/>
              <w:numPr>
                <w:ilvl w:val="0"/>
                <w:numId w:val="11"/>
              </w:numPr>
              <w:pBdr/>
              <w:spacing w:lineRule="auto" w:line="268" w:before="0" w:after="151"/>
              <w:contextualSpacing/>
              <w:rPr>
                <w:rFonts w:ascii="Calibri" w:hAnsi="Calibri" w:cs="Calibri"/>
                <w:sz w:val="24"/>
                <w:szCs w:val="24"/>
              </w:rPr>
            </w:pPr>
            <w:r>
              <w:rPr>
                <w:rFonts w:cs="Calibri" w:ascii="Calibri" w:hAnsi="Calibri"/>
                <w:sz w:val="24"/>
                <w:szCs w:val="24"/>
              </w:rPr>
              <w:t xml:space="preserve">Awareness of JCT and NEC forms of contracts. </w:t>
            </w:r>
          </w:p>
          <w:p>
            <w:pPr>
              <w:pStyle w:val="ListParagraph"/>
              <w:numPr>
                <w:ilvl w:val="0"/>
                <w:numId w:val="11"/>
              </w:numPr>
              <w:pBdr/>
              <w:spacing w:lineRule="auto" w:line="268" w:before="0" w:after="151"/>
              <w:contextualSpacing/>
              <w:rPr>
                <w:rFonts w:ascii="Calibri" w:hAnsi="Calibri" w:cs="Calibri"/>
                <w:sz w:val="24"/>
                <w:szCs w:val="24"/>
              </w:rPr>
            </w:pPr>
            <w:r>
              <w:rPr>
                <w:rFonts w:cs="Calibri" w:ascii="Calibri" w:hAnsi="Calibri"/>
                <w:sz w:val="24"/>
                <w:szCs w:val="24"/>
              </w:rPr>
              <w:t xml:space="preserve">Excellent stakeholder management skills, with the ability to facilitate collaboration and gather meaningful feedback from diverse groups. </w:t>
            </w:r>
          </w:p>
          <w:p>
            <w:pPr>
              <w:pStyle w:val="Normal"/>
              <w:widowControl w:val="false"/>
              <w:pBdr/>
              <w:spacing w:before="240" w:after="0"/>
              <w:rPr>
                <w:rFonts w:ascii="Calibri" w:hAnsi="Calibri" w:cs="Calibri"/>
                <w:b/>
                <w:b/>
              </w:rPr>
            </w:pPr>
            <w:r>
              <w:rPr>
                <w:rFonts w:cs="Calibri" w:ascii="Calibri" w:hAnsi="Calibri"/>
                <w:b/>
              </w:rPr>
              <w:t xml:space="preserve">Knowledge &amp; Experience </w:t>
            </w:r>
          </w:p>
          <w:p>
            <w:pPr>
              <w:pStyle w:val="Normal"/>
              <w:numPr>
                <w:ilvl w:val="0"/>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 xml:space="preserve">Experience working on: </w:t>
            </w:r>
          </w:p>
          <w:p>
            <w:pPr>
              <w:pStyle w:val="Normal"/>
              <w:numPr>
                <w:ilvl w:val="1"/>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Multi-site capital construction programmes</w:t>
            </w:r>
          </w:p>
          <w:p>
            <w:pPr>
              <w:pStyle w:val="Normal"/>
              <w:numPr>
                <w:ilvl w:val="1"/>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Public sector or emergency service environments</w:t>
            </w:r>
          </w:p>
          <w:p>
            <w:pPr>
              <w:pStyle w:val="Normal"/>
              <w:numPr>
                <w:ilvl w:val="0"/>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 xml:space="preserve">Strong understanding of: </w:t>
            </w:r>
          </w:p>
          <w:p>
            <w:pPr>
              <w:pStyle w:val="Normal"/>
              <w:numPr>
                <w:ilvl w:val="1"/>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RIBA Plan of Work stages</w:t>
            </w:r>
          </w:p>
          <w:p>
            <w:pPr>
              <w:pStyle w:val="Normal"/>
              <w:numPr>
                <w:ilvl w:val="1"/>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JCT / NEC contracts</w:t>
            </w:r>
          </w:p>
          <w:p>
            <w:pPr>
              <w:pStyle w:val="Normal"/>
              <w:numPr>
                <w:ilvl w:val="0"/>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 xml:space="preserve">Ability to: </w:t>
            </w:r>
          </w:p>
          <w:p>
            <w:pPr>
              <w:pStyle w:val="Normal"/>
              <w:numPr>
                <w:ilvl w:val="1"/>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Interpret drawings and specifications</w:t>
            </w:r>
          </w:p>
          <w:p>
            <w:pPr>
              <w:pStyle w:val="Normal"/>
              <w:numPr>
                <w:ilvl w:val="1"/>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Identify defects and non-compliance</w:t>
            </w:r>
          </w:p>
          <w:p>
            <w:pPr>
              <w:pStyle w:val="Normal"/>
              <w:numPr>
                <w:ilvl w:val="1"/>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Produce detailed technical reports</w:t>
            </w:r>
          </w:p>
          <w:p>
            <w:pPr>
              <w:pStyle w:val="Normal"/>
              <w:numPr>
                <w:ilvl w:val="0"/>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 xml:space="preserve">Experience in: </w:t>
            </w:r>
          </w:p>
          <w:p>
            <w:pPr>
              <w:pStyle w:val="Normal"/>
              <w:numPr>
                <w:ilvl w:val="1"/>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Site inspections, testing and commissioning</w:t>
            </w:r>
          </w:p>
          <w:p>
            <w:pPr>
              <w:pStyle w:val="Normal"/>
              <w:numPr>
                <w:ilvl w:val="1"/>
                <w:numId w:val="3"/>
              </w:numPr>
              <w:spacing w:lineRule="auto" w:line="360" w:before="0" w:after="0"/>
              <w:contextualSpacing/>
              <w:jc w:val="both"/>
              <w:rPr>
                <w:rFonts w:ascii="Calibri" w:hAnsi="Calibri" w:cs="Calibri"/>
                <w:szCs w:val="22"/>
                <w:lang w:val="en-GB"/>
              </w:rPr>
            </w:pPr>
            <w:r>
              <w:rPr>
                <w:rFonts w:cs="Calibri" w:ascii="Calibri" w:hAnsi="Calibri"/>
                <w:szCs w:val="22"/>
                <w:lang w:val="en-GB"/>
              </w:rPr>
              <w:t>Managing quality assurance processes</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Use Microsoft Office applications (Word, Excel, Outlook and have an awareness of MS Project, AutoCAD or similar software). Maintain a consistent electronic filing system and file-sharing environment.</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Complete and document risk and other assessments in a timely manner in accordance with GMFRS policy.</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Ensure equipment is maintained in accordance with Authority policy.</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Report defective equipment without delay in accordance with Authority procedures.</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Provide technical and legislative guidance and advice to all levels of operational, non-operational and management staff on statutory regulations such as Building Regulations, British / European Standards, ACOP’s, CDM 2015, Water Bylaws, Legionella, Health and Safety, HAVS, Asbestos, Electricity at Work, Gas Safe, and fire precautions.</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Contribute to providing legislative and statutory preventative maintenance, reactive breakdown and improvement service.</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Contribute to the annual business plan and produce objectives in line with it for the team.</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Attend regular and ad hoc meetings at various levels of seniority and with various disciplines including external agencies.</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Present complex management and technical reports to all levels and external agencies as required.</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Receive complex and sensitive information and interpret and make recommendations based on this information.</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Ensure that statistical information is collated and ad hoc reports are prepared as required.</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Interpret technical policies advising the Authority on how these should be interpreted and implemented.</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Plan and prepare documentation for client briefs on improvement schemes.</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Contribute to the development of long-term strategies regarding service delivery and development with the GMFRS Strategic Asset Management Plan.</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Assist with the development and production of new procedures and policies for the department in relation to job profile and expertise.</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Be able to interact with operational, non-operational staff and clients, within all departments and external bodies.</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Co-operate and have flexible approach to helping other members of staff, clients and members of the public.</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Work with the Authority to manage demands placed on the service.</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 xml:space="preserve">Maintaining an awareness of theoretical knowledge in line with the scope of the post (CPD). </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To carry out such duties and tasks as required by line manager and Senior Delivery leaders.</w:t>
            </w:r>
          </w:p>
          <w:p>
            <w:pPr>
              <w:pStyle w:val="Normal"/>
              <w:numPr>
                <w:ilvl w:val="0"/>
                <w:numId w:val="3"/>
              </w:numPr>
              <w:spacing w:lineRule="auto" w:line="360" w:before="0" w:after="0"/>
              <w:contextualSpacing/>
              <w:jc w:val="both"/>
              <w:rPr>
                <w:rFonts w:ascii="Calibri" w:hAnsi="Calibri" w:cs="Calibri"/>
                <w:szCs w:val="22"/>
              </w:rPr>
            </w:pPr>
            <w:r>
              <w:rPr>
                <w:rFonts w:cs="Calibri" w:ascii="Calibri" w:hAnsi="Calibri"/>
                <w:szCs w:val="22"/>
              </w:rPr>
              <w:t>Infrequent exposure to highly unpleasant / dangerous conditions e.g. sewage / gases / electricity. Infrequent exposure to dust, noise and high temperatures in plant rooms / boiler houses. All of which are to be managed in line with the relevant health and safety regulations, guidance and relevant PPE. This role may include prolonged periods of lone working.</w:t>
            </w:r>
          </w:p>
          <w:p>
            <w:pPr>
              <w:pStyle w:val="ListParagraph"/>
              <w:widowControl w:val="false"/>
              <w:pBdr/>
              <w:spacing w:before="240" w:after="0"/>
              <w:rPr>
                <w:rFonts w:ascii="Calibri" w:hAnsi="Calibri" w:cs="Calibri"/>
                <w:sz w:val="24"/>
                <w:szCs w:val="24"/>
              </w:rPr>
            </w:pPr>
            <w:r>
              <w:rPr>
                <w:rFonts w:cs="Calibri" w:ascii="Calibri" w:hAnsi="Calibri"/>
                <w:sz w:val="24"/>
                <w:szCs w:val="24"/>
              </w:rPr>
            </w:r>
          </w:p>
          <w:p>
            <w:pPr>
              <w:pStyle w:val="Body"/>
              <w:rPr>
                <w:rFonts w:ascii="Calibri" w:hAnsi="Calibri" w:cs="Calibri"/>
                <w:b/>
                <w:b/>
                <w:sz w:val="24"/>
                <w:szCs w:val="24"/>
                <w:lang w:val="en-US"/>
              </w:rPr>
            </w:pPr>
            <w:r>
              <w:rPr>
                <w:rFonts w:cs="Calibri" w:ascii="Calibri" w:hAnsi="Calibri"/>
                <w:b/>
                <w:sz w:val="24"/>
                <w:szCs w:val="24"/>
                <w:lang w:val="en-US"/>
              </w:rPr>
              <w:t xml:space="preserve">Skills &amp; Behaviours </w:t>
            </w:r>
          </w:p>
          <w:p>
            <w:pPr>
              <w:pStyle w:val="Default"/>
              <w:rPr>
                <w:rFonts w:ascii="Calibri" w:hAnsi="Calibri" w:cs="Calibri"/>
                <w:color w:val="auto"/>
              </w:rPr>
            </w:pPr>
            <w:r>
              <w:rPr>
                <w:rFonts w:cs="Calibri" w:ascii="Calibri" w:hAnsi="Calibri"/>
                <w:color w:val="auto"/>
              </w:rPr>
            </w:r>
          </w:p>
          <w:p>
            <w:pPr>
              <w:pStyle w:val="Normal"/>
              <w:rPr>
                <w:rFonts w:ascii="Calibri" w:hAnsi="Calibri" w:cs="Calibri"/>
              </w:rPr>
            </w:pPr>
            <w:r>
              <w:rPr>
                <w:rFonts w:cs="Calibri" w:ascii="Calibri" w:hAnsi="Calibri"/>
              </w:rPr>
              <w:t xml:space="preserve">The Clerk of Works will be responsible for contributing to the delivery of: </w:t>
            </w:r>
          </w:p>
          <w:p>
            <w:pPr>
              <w:pStyle w:val="Normal"/>
              <w:numPr>
                <w:ilvl w:val="0"/>
                <w:numId w:val="13"/>
              </w:numPr>
              <w:pBdr/>
              <w:spacing w:lineRule="auto" w:line="268" w:before="0" w:after="151"/>
              <w:ind w:left="661" w:right="0" w:hanging="338"/>
              <w:rPr>
                <w:rFonts w:ascii="Calibri" w:hAnsi="Calibri" w:cs="Calibri"/>
              </w:rPr>
            </w:pPr>
            <w:r>
              <w:rPr>
                <w:rFonts w:cs="Calibri" w:ascii="Calibri" w:hAnsi="Calibri"/>
              </w:rPr>
              <w:t xml:space="preserve">High-quality design and construction of capital works schemes, delivered on time and within budget. </w:t>
            </w:r>
          </w:p>
          <w:p>
            <w:pPr>
              <w:pStyle w:val="Normal"/>
              <w:numPr>
                <w:ilvl w:val="0"/>
                <w:numId w:val="13"/>
              </w:numPr>
              <w:pBdr/>
              <w:spacing w:lineRule="auto" w:line="268" w:before="0" w:after="151"/>
              <w:ind w:left="661" w:right="0" w:hanging="338"/>
              <w:rPr>
                <w:rFonts w:ascii="Calibri" w:hAnsi="Calibri" w:cs="Calibri"/>
              </w:rPr>
            </w:pPr>
            <w:r>
              <w:rPr>
                <w:rFonts w:cs="Calibri" w:ascii="Calibri" w:hAnsi="Calibri"/>
              </w:rPr>
              <w:t xml:space="preserve">Regular progress reports, including updates on risks, budgets, and impact to milestones. </w:t>
            </w:r>
          </w:p>
          <w:p>
            <w:pPr>
              <w:pStyle w:val="Normal"/>
              <w:spacing w:lineRule="auto" w:line="360"/>
              <w:jc w:val="both"/>
              <w:rPr>
                <w:rFonts w:ascii="Calibri" w:hAnsi="Calibri" w:cs="Calibri"/>
                <w:bCs/>
                <w:szCs w:val="22"/>
              </w:rPr>
            </w:pPr>
            <w:r>
              <w:rPr>
                <w:rFonts w:cs="Calibri" w:ascii="Calibri" w:hAnsi="Calibri"/>
                <w:bCs/>
                <w:szCs w:val="22"/>
              </w:rPr>
              <w:t>using the following Core skills:</w:t>
            </w:r>
          </w:p>
          <w:p>
            <w:pPr>
              <w:pStyle w:val="ListParagraph"/>
              <w:numPr>
                <w:ilvl w:val="0"/>
                <w:numId w:val="12"/>
              </w:numPr>
              <w:spacing w:lineRule="auto" w:line="360"/>
              <w:jc w:val="both"/>
              <w:rPr>
                <w:rFonts w:ascii="Calibri" w:hAnsi="Calibri" w:cs="Calibri"/>
                <w:bCs/>
                <w:sz w:val="24"/>
                <w:szCs w:val="24"/>
                <w:lang w:val="en-GB"/>
              </w:rPr>
            </w:pPr>
            <w:r>
              <w:rPr>
                <w:rFonts w:cs="Calibri" w:ascii="Calibri" w:hAnsi="Calibri"/>
                <w:bCs/>
                <w:sz w:val="24"/>
                <w:szCs w:val="24"/>
                <w:lang w:val="en-GB"/>
              </w:rPr>
              <w:t xml:space="preserve">Attention to detail and technical scrutiny </w:t>
            </w:r>
          </w:p>
          <w:p>
            <w:pPr>
              <w:pStyle w:val="ListParagraph"/>
              <w:numPr>
                <w:ilvl w:val="0"/>
                <w:numId w:val="12"/>
              </w:numPr>
              <w:spacing w:lineRule="auto" w:line="360"/>
              <w:jc w:val="both"/>
              <w:rPr>
                <w:rFonts w:ascii="Calibri" w:hAnsi="Calibri" w:cs="Calibri"/>
                <w:bCs/>
                <w:sz w:val="24"/>
                <w:szCs w:val="24"/>
                <w:lang w:val="en-GB"/>
              </w:rPr>
            </w:pPr>
            <w:r>
              <w:rPr>
                <w:rFonts w:cs="Calibri" w:ascii="Calibri" w:hAnsi="Calibri"/>
                <w:bCs/>
                <w:sz w:val="24"/>
                <w:szCs w:val="24"/>
                <w:lang w:val="en-GB"/>
              </w:rPr>
              <w:t xml:space="preserve">Independence and professional judgement </w:t>
            </w:r>
          </w:p>
          <w:p>
            <w:pPr>
              <w:pStyle w:val="ListParagraph"/>
              <w:numPr>
                <w:ilvl w:val="0"/>
                <w:numId w:val="12"/>
              </w:numPr>
              <w:spacing w:lineRule="auto" w:line="360"/>
              <w:jc w:val="both"/>
              <w:rPr>
                <w:rFonts w:ascii="Calibri" w:hAnsi="Calibri" w:cs="Calibri"/>
                <w:bCs/>
                <w:sz w:val="24"/>
                <w:szCs w:val="24"/>
                <w:lang w:val="en-GB"/>
              </w:rPr>
            </w:pPr>
            <w:r>
              <w:rPr>
                <w:rFonts w:cs="Calibri" w:ascii="Calibri" w:hAnsi="Calibri"/>
                <w:bCs/>
                <w:sz w:val="24"/>
                <w:szCs w:val="24"/>
                <w:lang w:val="en-GB"/>
              </w:rPr>
              <w:t xml:space="preserve">Strong written reporting skills </w:t>
            </w:r>
          </w:p>
          <w:p>
            <w:pPr>
              <w:pStyle w:val="ListParagraph"/>
              <w:numPr>
                <w:ilvl w:val="0"/>
                <w:numId w:val="12"/>
              </w:numPr>
              <w:spacing w:lineRule="auto" w:line="360"/>
              <w:jc w:val="both"/>
              <w:rPr>
                <w:rFonts w:ascii="Calibri" w:hAnsi="Calibri" w:cs="Calibri"/>
                <w:bCs/>
                <w:sz w:val="24"/>
                <w:szCs w:val="24"/>
                <w:lang w:val="en-GB"/>
              </w:rPr>
            </w:pPr>
            <w:r>
              <w:rPr>
                <w:rFonts w:cs="Calibri" w:ascii="Calibri" w:hAnsi="Calibri"/>
                <w:bCs/>
                <w:sz w:val="24"/>
                <w:szCs w:val="24"/>
                <w:lang w:val="en-GB"/>
              </w:rPr>
              <w:t xml:space="preserve">Communication across technical and non-technical stakeholders </w:t>
            </w:r>
          </w:p>
          <w:p>
            <w:pPr>
              <w:pStyle w:val="ListParagraph"/>
              <w:numPr>
                <w:ilvl w:val="0"/>
                <w:numId w:val="12"/>
              </w:numPr>
              <w:spacing w:lineRule="auto" w:line="360"/>
              <w:jc w:val="both"/>
              <w:rPr>
                <w:rFonts w:ascii="Calibri" w:hAnsi="Calibri" w:cs="Calibri"/>
                <w:bCs/>
                <w:sz w:val="24"/>
                <w:szCs w:val="24"/>
                <w:lang w:val="en-GB"/>
              </w:rPr>
            </w:pPr>
            <w:r>
              <w:rPr>
                <w:rFonts w:cs="Calibri" w:ascii="Calibri" w:hAnsi="Calibri"/>
                <w:bCs/>
                <w:sz w:val="24"/>
                <w:szCs w:val="24"/>
                <w:lang w:val="en-GB"/>
              </w:rPr>
              <w:t>Ability to challenge contractors constructively</w:t>
            </w:r>
          </w:p>
        </w:tc>
      </w:tr>
    </w:tbl>
    <w:p>
      <w:pPr>
        <w:pStyle w:val="Normal"/>
        <w:shd w:fill="FFFFFF" w:val="clear"/>
        <w:jc w:val="both"/>
        <w:rPr>
          <w:rFonts w:ascii="Arial" w:hAnsi="Arial" w:cs="Arial"/>
          <w:b/>
          <w:b/>
          <w:color w:val="595959"/>
          <w:sz w:val="22"/>
          <w:szCs w:val="22"/>
        </w:rPr>
      </w:pPr>
      <w:r>
        <w:rPr>
          <w:rFonts w:cs="Arial" w:ascii="Arial" w:hAnsi="Arial"/>
          <w:b/>
          <w:color w:val="595959"/>
          <w:sz w:val="22"/>
          <w:szCs w:val="22"/>
        </w:rPr>
      </w:r>
    </w:p>
    <w:p>
      <w:pPr>
        <w:pStyle w:val="Normal"/>
        <w:shd w:fill="FFFFFF" w:val="clear"/>
        <w:jc w:val="both"/>
        <w:rPr>
          <w:rFonts w:ascii="Arial" w:hAnsi="Arial" w:cs="Arial"/>
          <w:b/>
          <w:b/>
          <w:color w:val="595959"/>
          <w:sz w:val="22"/>
          <w:szCs w:val="22"/>
        </w:rPr>
      </w:pPr>
      <w:r>
        <w:rPr>
          <w:rFonts w:cs="Arial" w:ascii="Arial" w:hAnsi="Arial"/>
          <w:b/>
          <w:color w:val="595959"/>
          <w:sz w:val="22"/>
          <w:szCs w:val="22"/>
        </w:rPr>
        <w:t>Corporate Duties</w:t>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r>
    </w:p>
    <w:p>
      <w:pPr>
        <w:pStyle w:val="TextBody"/>
        <w:widowControl w:val="false"/>
        <w:tabs>
          <w:tab w:val="clear" w:pos="720"/>
          <w:tab w:val="left" w:pos="-720" w:leader="none"/>
        </w:tabs>
        <w:suppressAutoHyphens w:val="true"/>
        <w:rPr>
          <w:rFonts w:ascii="Calibri" w:hAnsi="Calibri" w:cs="Calibri"/>
          <w:color w:val="595959"/>
          <w:sz w:val="22"/>
          <w:szCs w:val="22"/>
        </w:rPr>
      </w:pPr>
      <w:r>
        <w:rPr>
          <w:rFonts w:cs="Calibri" w:ascii="Calibri" w:hAnsi="Calibri"/>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pPr>
        <w:pStyle w:val="TextBody"/>
        <w:widowControl w:val="false"/>
        <w:tabs>
          <w:tab w:val="clear" w:pos="720"/>
          <w:tab w:val="left" w:pos="-720" w:leader="none"/>
        </w:tabs>
        <w:suppressAutoHyphens w:val="true"/>
        <w:rPr>
          <w:rFonts w:ascii="Calibri" w:hAnsi="Calibri" w:cs="Calibri"/>
          <w:color w:val="595959"/>
          <w:sz w:val="22"/>
          <w:szCs w:val="22"/>
        </w:rPr>
      </w:pPr>
      <w:r>
        <w:rPr>
          <w:rFonts w:cs="Calibri" w:ascii="Calibri" w:hAnsi="Calibri"/>
          <w:color w:val="595959"/>
          <w:sz w:val="22"/>
          <w:szCs w:val="22"/>
        </w:rPr>
      </w:r>
    </w:p>
    <w:p>
      <w:pPr>
        <w:pStyle w:val="Normal"/>
        <w:widowControl w:val="false"/>
        <w:tabs>
          <w:tab w:val="clear" w:pos="720"/>
          <w:tab w:val="left" w:pos="-720" w:leader="none"/>
        </w:tabs>
        <w:suppressAutoHyphens w:val="true"/>
        <w:jc w:val="both"/>
        <w:rPr>
          <w:rFonts w:ascii="Calibri" w:hAnsi="Calibri" w:cs="Calibri"/>
          <w:color w:val="595959"/>
          <w:sz w:val="22"/>
          <w:szCs w:val="22"/>
        </w:rPr>
      </w:pPr>
      <w:r>
        <w:rPr>
          <w:rFonts w:cs="Calibri" w:ascii="Calibri" w:hAnsi="Calibri"/>
          <w:color w:val="595959"/>
          <w:sz w:val="22"/>
          <w:szCs w:val="22"/>
        </w:rPr>
        <w:t>Safeguard at all times confidentiality of information relating to staff and pensioners.</w:t>
      </w:r>
    </w:p>
    <w:p>
      <w:pPr>
        <w:pStyle w:val="Normal"/>
        <w:widowControl w:val="false"/>
        <w:tabs>
          <w:tab w:val="clear" w:pos="720"/>
          <w:tab w:val="left" w:pos="-720" w:leader="none"/>
        </w:tabs>
        <w:suppressAutoHyphens w:val="true"/>
        <w:jc w:val="both"/>
        <w:rPr>
          <w:rFonts w:ascii="Calibri" w:hAnsi="Calibri" w:cs="Calibri"/>
          <w:color w:val="595959"/>
          <w:sz w:val="22"/>
          <w:szCs w:val="22"/>
        </w:rPr>
      </w:pPr>
      <w:r>
        <w:rPr>
          <w:rFonts w:cs="Calibri" w:ascii="Calibri" w:hAnsi="Calibri"/>
          <w:color w:val="595959"/>
          <w:sz w:val="22"/>
          <w:szCs w:val="22"/>
        </w:rPr>
        <w:t>Refrain from smoking in any areas of Service premises.</w:t>
      </w:r>
    </w:p>
    <w:p>
      <w:pPr>
        <w:pStyle w:val="Normal"/>
        <w:widowControl w:val="false"/>
        <w:tabs>
          <w:tab w:val="clear" w:pos="720"/>
          <w:tab w:val="left" w:pos="-720" w:leader="none"/>
        </w:tabs>
        <w:suppressAutoHyphens w:val="true"/>
        <w:jc w:val="both"/>
        <w:rPr>
          <w:rFonts w:ascii="Calibri" w:hAnsi="Calibri" w:cs="Calibri"/>
          <w:color w:val="595959"/>
          <w:sz w:val="22"/>
          <w:szCs w:val="22"/>
        </w:rPr>
      </w:pPr>
      <w:r>
        <w:rPr>
          <w:rFonts w:cs="Calibri" w:ascii="Calibri" w:hAnsi="Calibri"/>
          <w:color w:val="595959"/>
          <w:sz w:val="22"/>
          <w:szCs w:val="22"/>
        </w:rPr>
        <w:t>Behave in a manner that ensures the security of property and resources.</w:t>
      </w:r>
    </w:p>
    <w:p>
      <w:pPr>
        <w:pStyle w:val="Normal"/>
        <w:widowControl w:val="false"/>
        <w:tabs>
          <w:tab w:val="clear" w:pos="720"/>
          <w:tab w:val="left" w:pos="-720" w:leader="none"/>
        </w:tabs>
        <w:suppressAutoHyphens w:val="true"/>
        <w:jc w:val="both"/>
        <w:rPr>
          <w:rFonts w:ascii="Calibri" w:hAnsi="Calibri" w:cs="Calibri"/>
          <w:color w:val="595959"/>
          <w:sz w:val="22"/>
          <w:szCs w:val="22"/>
        </w:rPr>
      </w:pPr>
      <w:r>
        <w:rPr>
          <w:rFonts w:cs="Calibri" w:ascii="Calibri" w:hAnsi="Calibri"/>
          <w:color w:val="595959"/>
          <w:sz w:val="22"/>
          <w:szCs w:val="22"/>
        </w:rPr>
        <w:t>Abide by all relevant Service Policies and Procedures.</w:t>
      </w:r>
    </w:p>
    <w:p>
      <w:pPr>
        <w:pStyle w:val="ListParagraph"/>
        <w:ind w:left="0" w:right="0" w:hanging="0"/>
        <w:jc w:val="both"/>
        <w:rPr>
          <w:rFonts w:ascii="Calibri" w:hAnsi="Calibri" w:cs="Calibri"/>
          <w:color w:val="595959"/>
        </w:rPr>
      </w:pPr>
      <w:r>
        <w:rPr>
          <w:rFonts w:cs="Calibri" w:ascii="Calibri" w:hAnsi="Calibri"/>
          <w:color w:val="595959"/>
        </w:rPr>
      </w:r>
    </w:p>
    <w:p>
      <w:pPr>
        <w:pStyle w:val="Normal"/>
        <w:tabs>
          <w:tab w:val="clear" w:pos="720"/>
          <w:tab w:val="left" w:pos="1134" w:leader="none"/>
        </w:tabs>
        <w:spacing w:before="0" w:after="0"/>
        <w:contextualSpacing/>
        <w:jc w:val="both"/>
        <w:rPr/>
      </w:pPr>
      <w:r>
        <w:rPr>
          <w:rFonts w:cs="Calibri" w:ascii="Calibri" w:hAnsi="Calibri"/>
          <w:b/>
          <w:color w:val="595959"/>
          <w:sz w:val="22"/>
          <w:szCs w:val="22"/>
        </w:rPr>
        <w:t xml:space="preserve">Records Management/ Data Protection - </w:t>
      </w:r>
      <w:r>
        <w:rPr>
          <w:rFonts w:cs="Calibri" w:ascii="Calibri" w:hAnsi="Calibri"/>
          <w:color w:val="595959"/>
          <w:sz w:val="22"/>
          <w:szCs w:val="22"/>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pPr>
        <w:pStyle w:val="BodyTextIndent3"/>
        <w:tabs>
          <w:tab w:val="clear" w:pos="720"/>
          <w:tab w:val="left" w:pos="1134" w:leader="none"/>
        </w:tabs>
        <w:spacing w:before="0" w:after="0"/>
        <w:ind w:left="0" w:right="0" w:hanging="0"/>
        <w:contextualSpacing/>
        <w:jc w:val="both"/>
        <w:rPr>
          <w:rFonts w:ascii="Calibri" w:hAnsi="Calibri" w:cs="Calibri"/>
          <w:color w:val="595959"/>
          <w:sz w:val="22"/>
          <w:szCs w:val="22"/>
        </w:rPr>
      </w:pPr>
      <w:r>
        <w:rPr>
          <w:rFonts w:cs="Calibri" w:ascii="Calibri" w:hAnsi="Calibri"/>
          <w:color w:val="595959"/>
          <w:sz w:val="22"/>
          <w:szCs w:val="22"/>
        </w:rPr>
      </w:r>
    </w:p>
    <w:p>
      <w:pPr>
        <w:pStyle w:val="Normal"/>
        <w:tabs>
          <w:tab w:val="clear" w:pos="720"/>
          <w:tab w:val="left" w:pos="1134" w:leader="none"/>
        </w:tabs>
        <w:spacing w:before="0" w:after="0"/>
        <w:contextualSpacing/>
        <w:jc w:val="both"/>
        <w:rPr/>
      </w:pPr>
      <w:r>
        <w:rPr>
          <w:rFonts w:cs="Calibri" w:ascii="Calibri" w:hAnsi="Calibri"/>
          <w:b/>
          <w:color w:val="595959"/>
          <w:sz w:val="22"/>
          <w:szCs w:val="22"/>
        </w:rPr>
        <w:t xml:space="preserve">Confidentiality and Information Security - </w:t>
      </w:r>
      <w:r>
        <w:rPr>
          <w:rFonts w:cs="Calibri" w:ascii="Calibri" w:hAnsi="Calibri"/>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pPr>
        <w:pStyle w:val="Normal"/>
        <w:spacing w:before="0" w:after="0"/>
        <w:contextualSpacing/>
        <w:jc w:val="both"/>
        <w:rPr>
          <w:rFonts w:ascii="Calibri" w:hAnsi="Calibri" w:eastAsia="Calibri" w:cs="Calibri"/>
          <w:color w:val="595959"/>
          <w:sz w:val="22"/>
          <w:szCs w:val="22"/>
        </w:rPr>
      </w:pPr>
      <w:r>
        <w:rPr>
          <w:rFonts w:eastAsia="Calibri" w:cs="Calibri" w:ascii="Calibri" w:hAnsi="Calibri"/>
          <w:color w:val="595959"/>
          <w:sz w:val="22"/>
          <w:szCs w:val="22"/>
        </w:rPr>
        <w:t xml:space="preserve"> </w:t>
      </w:r>
    </w:p>
    <w:p>
      <w:pPr>
        <w:pStyle w:val="Normal"/>
        <w:spacing w:before="0" w:after="0"/>
        <w:contextualSpacing/>
        <w:jc w:val="both"/>
        <w:rPr/>
      </w:pPr>
      <w:r>
        <w:rPr>
          <w:rFonts w:cs="Calibri" w:ascii="Calibri" w:hAnsi="Calibri"/>
          <w:b/>
          <w:color w:val="595959"/>
          <w:sz w:val="22"/>
          <w:szCs w:val="22"/>
        </w:rPr>
        <w:t xml:space="preserve">Data Quality - </w:t>
      </w:r>
      <w:r>
        <w:rPr>
          <w:rFonts w:cs="Calibri" w:ascii="Calibri" w:hAnsi="Calibri"/>
          <w:color w:val="595959"/>
          <w:sz w:val="22"/>
          <w:szCs w:val="22"/>
        </w:rPr>
        <w:t>All staff are personally responsible</w:t>
      </w:r>
      <w:r>
        <w:rPr>
          <w:rFonts w:cs="Calibri" w:ascii="Calibri" w:hAnsi="Calibri"/>
          <w:b/>
          <w:bCs/>
          <w:color w:val="595959"/>
          <w:sz w:val="22"/>
          <w:szCs w:val="22"/>
        </w:rPr>
        <w:t xml:space="preserve"> </w:t>
      </w:r>
      <w:r>
        <w:rPr>
          <w:rFonts w:cs="Calibri" w:ascii="Calibri" w:hAnsi="Calibri"/>
          <w:color w:val="595959"/>
          <w:sz w:val="22"/>
          <w:szCs w:val="22"/>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pPr>
        <w:pStyle w:val="Normal"/>
        <w:jc w:val="both"/>
        <w:rPr>
          <w:rFonts w:ascii="Calibri" w:hAnsi="Calibri" w:cs="Calibri"/>
          <w:color w:val="595959"/>
          <w:sz w:val="22"/>
          <w:szCs w:val="22"/>
        </w:rPr>
      </w:pPr>
      <w:r>
        <w:rPr>
          <w:rFonts w:cs="Calibri" w:ascii="Calibri" w:hAnsi="Calibri"/>
          <w:color w:val="595959"/>
          <w:sz w:val="22"/>
          <w:szCs w:val="22"/>
        </w:rPr>
        <w:t>  </w:t>
      </w:r>
    </w:p>
    <w:p>
      <w:pPr>
        <w:pStyle w:val="Normal"/>
        <w:jc w:val="both"/>
        <w:rPr>
          <w:rFonts w:ascii="Calibri" w:hAnsi="Calibri" w:cs="Calibri"/>
          <w:color w:val="595959"/>
          <w:sz w:val="22"/>
          <w:szCs w:val="22"/>
        </w:rPr>
      </w:pPr>
      <w:r>
        <w:rPr>
          <w:rFonts w:cs="Calibri" w:ascii="Calibri" w:hAnsi="Calibri"/>
          <w:color w:val="595959"/>
          <w:sz w:val="22"/>
          <w:szCs w:val="22"/>
        </w:rPr>
        <w:t xml:space="preserve">To ensure data is handled in a secure manner protecting the confidentiality of any personal data held in meeting the requirements of the Data Protection Act. </w:t>
      </w:r>
    </w:p>
    <w:p>
      <w:pPr>
        <w:pStyle w:val="Normal"/>
        <w:tabs>
          <w:tab w:val="clear" w:pos="720"/>
          <w:tab w:val="left" w:pos="1134" w:leader="none"/>
        </w:tabs>
        <w:spacing w:before="0" w:after="0"/>
        <w:contextualSpacing/>
        <w:jc w:val="both"/>
        <w:rPr>
          <w:rFonts w:ascii="Calibri" w:hAnsi="Calibri" w:cs="Calibri"/>
          <w:color w:val="595959"/>
          <w:sz w:val="22"/>
          <w:szCs w:val="22"/>
        </w:rPr>
      </w:pPr>
      <w:r>
        <w:rPr>
          <w:rFonts w:cs="Calibri" w:ascii="Calibri" w:hAnsi="Calibri"/>
          <w:color w:val="595959"/>
          <w:sz w:val="22"/>
          <w:szCs w:val="22"/>
        </w:rPr>
      </w:r>
    </w:p>
    <w:p>
      <w:pPr>
        <w:pStyle w:val="Normal"/>
        <w:tabs>
          <w:tab w:val="clear" w:pos="720"/>
          <w:tab w:val="left" w:pos="1134" w:leader="none"/>
        </w:tabs>
        <w:spacing w:before="0" w:after="0"/>
        <w:contextualSpacing/>
        <w:jc w:val="both"/>
        <w:rPr/>
      </w:pPr>
      <w:r>
        <w:rPr>
          <w:rFonts w:cs="Calibri" w:ascii="Calibri" w:hAnsi="Calibri"/>
          <w:b/>
          <w:color w:val="595959"/>
          <w:sz w:val="22"/>
          <w:szCs w:val="22"/>
        </w:rPr>
        <w:t xml:space="preserve">Health and Safety - </w:t>
      </w:r>
      <w:r>
        <w:rPr>
          <w:rFonts w:cs="Calibri" w:ascii="Calibri" w:hAnsi="Calibri"/>
          <w:color w:val="595959"/>
          <w:sz w:val="22"/>
          <w:szCs w:val="22"/>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pPr>
        <w:pStyle w:val="Normal"/>
        <w:tabs>
          <w:tab w:val="clear" w:pos="720"/>
          <w:tab w:val="left" w:pos="1134" w:leader="none"/>
        </w:tabs>
        <w:spacing w:before="0" w:after="0"/>
        <w:contextualSpacing/>
        <w:jc w:val="both"/>
        <w:rPr>
          <w:rFonts w:ascii="Calibri" w:hAnsi="Calibri" w:cs="Calibri"/>
          <w:color w:val="595959"/>
          <w:sz w:val="22"/>
          <w:szCs w:val="22"/>
        </w:rPr>
      </w:pPr>
      <w:r>
        <w:rPr>
          <w:rFonts w:cs="Calibri" w:ascii="Calibri" w:hAnsi="Calibri"/>
          <w:color w:val="595959"/>
          <w:sz w:val="22"/>
          <w:szCs w:val="22"/>
        </w:rPr>
      </w:r>
    </w:p>
    <w:p>
      <w:pPr>
        <w:pStyle w:val="Normal"/>
        <w:tabs>
          <w:tab w:val="clear" w:pos="720"/>
          <w:tab w:val="left" w:pos="1134" w:leader="none"/>
        </w:tabs>
        <w:spacing w:before="0" w:after="0"/>
        <w:contextualSpacing/>
        <w:jc w:val="both"/>
        <w:rPr/>
      </w:pPr>
      <w:r>
        <w:rPr>
          <w:rFonts w:cs="Calibri" w:ascii="Calibri" w:hAnsi="Calibri"/>
          <w:b/>
          <w:color w:val="595959"/>
          <w:sz w:val="22"/>
          <w:szCs w:val="22"/>
        </w:rPr>
        <w:t xml:space="preserve">Service Policies - </w:t>
      </w:r>
      <w:r>
        <w:rPr>
          <w:rFonts w:cs="Calibri" w:ascii="Calibri" w:hAnsi="Calibri"/>
          <w:color w:val="595959"/>
          <w:sz w:val="22"/>
          <w:szCs w:val="22"/>
        </w:rPr>
        <w:t>All GMCA employees must observe and adhere to the provisions outlined in these policies.</w:t>
      </w:r>
    </w:p>
    <w:p>
      <w:pPr>
        <w:pStyle w:val="Normal"/>
        <w:spacing w:before="0" w:after="0"/>
        <w:contextualSpacing/>
        <w:jc w:val="both"/>
        <w:rPr>
          <w:rFonts w:ascii="Calibri" w:hAnsi="Calibri" w:cs="Calibri"/>
          <w:color w:val="595959"/>
          <w:sz w:val="22"/>
          <w:szCs w:val="22"/>
        </w:rPr>
      </w:pPr>
      <w:r>
        <w:rPr>
          <w:rFonts w:cs="Calibri" w:ascii="Calibri" w:hAnsi="Calibri"/>
          <w:color w:val="595959"/>
          <w:sz w:val="22"/>
          <w:szCs w:val="22"/>
        </w:rPr>
      </w:r>
    </w:p>
    <w:p>
      <w:pPr>
        <w:pStyle w:val="Body"/>
        <w:ind w:left="0" w:right="261" w:hanging="0"/>
        <w:rPr/>
      </w:pPr>
      <w:r>
        <w:rPr>
          <w:rFonts w:cs="Calibri" w:ascii="Calibri" w:hAnsi="Calibri"/>
          <w:b/>
          <w:color w:val="595959"/>
        </w:rPr>
        <w:t xml:space="preserve">Equal Opportunities - </w:t>
      </w:r>
      <w:r>
        <w:rPr>
          <w:rFonts w:cs="Calibri" w:ascii="Calibri" w:hAnsi="Calibri"/>
          <w:color w:val="595959"/>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headerReference w:type="default" r:id="rId3"/>
      <w:headerReference w:type="first" r:id="rId4"/>
      <w:footerReference w:type="default" r:id="rId5"/>
      <w:footerReference w:type="first" r:id="rId6"/>
      <w:type w:val="nextPage"/>
      <w:pgSz w:w="11906" w:h="16838"/>
      <w:pgMar w:left="1440" w:right="1440" w:header="426" w:top="993" w:footer="144"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Verdan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7</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458" w:hanging="360"/>
      </w:pPr>
      <w:rPr>
        <w:rFonts w:ascii="Symbol" w:hAnsi="Symbol" w:cs="Symbol" w:hint="default"/>
        <w:rFonts w:cs="Symbol"/>
      </w:rPr>
    </w:lvl>
    <w:lvl w:ilvl="1">
      <w:start w:val="1"/>
      <w:numFmt w:val="bullet"/>
      <w:lvlText w:val="o"/>
      <w:lvlJc w:val="left"/>
      <w:pPr>
        <w:ind w:left="1178" w:hanging="360"/>
      </w:pPr>
      <w:rPr>
        <w:rFonts w:ascii="Courier New" w:hAnsi="Courier New" w:cs="Courier New" w:hint="default"/>
        <w:rFonts w:cs="Courier New"/>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Courier New"/>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Courier New"/>
      </w:rPr>
    </w:lvl>
    <w:lvl w:ilvl="8">
      <w:start w:val="1"/>
      <w:numFmt w:val="bullet"/>
      <w:lvlText w:val=""/>
      <w:lvlJc w:val="left"/>
      <w:pPr>
        <w:ind w:left="6218"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6"/>
        <w:rFonts w:cs="Symbol"/>
      </w:rPr>
    </w:lvl>
    <w:lvl w:ilvl="1">
      <w:start w:val="1"/>
      <w:numFmt w:val="decimal"/>
      <w:lvlText w:val="%2."/>
      <w:lvlJc w:val="left"/>
      <w:pPr>
        <w:ind w:left="1440" w:hanging="360"/>
      </w:pPr>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decimal"/>
      <w:lvlText w:val="%1."/>
      <w:lvlJc w:val="left"/>
      <w:pPr>
        <w:tabs>
          <w:tab w:val="num" w:pos="360"/>
        </w:tabs>
        <w:ind w:left="360" w:hanging="360"/>
      </w:pPr>
      <w:rPr>
        <w:sz w:val="24"/>
      </w:rPr>
    </w:lvl>
    <w:lvl w:ilvl="1">
      <w:start w:val="1"/>
      <w:numFmt w:val="decimal"/>
      <w:lvlText w:val="%2."/>
      <w:lvlJc w:val="left"/>
      <w:pPr>
        <w:ind w:left="1080" w:hanging="360"/>
      </w:pPr>
      <w:rPr/>
    </w:lvl>
    <w:lvl w:ilvl="2">
      <w:start w:val="1"/>
      <w:numFmt w:val="bullet"/>
      <w:lvlText w:val=""/>
      <w:lvlJc w:val="left"/>
      <w:pPr>
        <w:tabs>
          <w:tab w:val="num" w:pos="1800"/>
        </w:tabs>
        <w:ind w:left="1800" w:hanging="360"/>
      </w:pPr>
      <w:rPr>
        <w:rFonts w:ascii="Wingdings" w:hAnsi="Wingdings" w:cs="Wingdings" w:hint="default"/>
        <w:sz w:val="20"/>
        <w:rFonts w:cs="Wingdings"/>
      </w:rPr>
    </w:lvl>
    <w:lvl w:ilvl="3">
      <w:start w:val="1"/>
      <w:numFmt w:val="bullet"/>
      <w:lvlText w:val=""/>
      <w:lvlJc w:val="left"/>
      <w:pPr>
        <w:tabs>
          <w:tab w:val="num" w:pos="2520"/>
        </w:tabs>
        <w:ind w:left="2520" w:hanging="360"/>
      </w:pPr>
      <w:rPr>
        <w:rFonts w:ascii="Wingdings" w:hAnsi="Wingdings" w:cs="Wingdings" w:hint="default"/>
        <w:sz w:val="20"/>
        <w:rFonts w:cs="Wingdings"/>
      </w:rPr>
    </w:lvl>
    <w:lvl w:ilvl="4">
      <w:start w:val="1"/>
      <w:numFmt w:val="bullet"/>
      <w:lvlText w:val=""/>
      <w:lvlJc w:val="left"/>
      <w:pPr>
        <w:tabs>
          <w:tab w:val="num" w:pos="3240"/>
        </w:tabs>
        <w:ind w:left="3240" w:hanging="360"/>
      </w:pPr>
      <w:rPr>
        <w:rFonts w:ascii="Wingdings" w:hAnsi="Wingdings" w:cs="Wingdings" w:hint="default"/>
        <w:sz w:val="20"/>
        <w:rFonts w:cs="Wingdings"/>
      </w:rPr>
    </w:lvl>
    <w:lvl w:ilvl="5">
      <w:start w:val="1"/>
      <w:numFmt w:val="bullet"/>
      <w:lvlText w:val=""/>
      <w:lvlJc w:val="left"/>
      <w:pPr>
        <w:tabs>
          <w:tab w:val="num" w:pos="3960"/>
        </w:tabs>
        <w:ind w:left="3960" w:hanging="360"/>
      </w:pPr>
      <w:rPr>
        <w:rFonts w:ascii="Wingdings" w:hAnsi="Wingdings" w:cs="Wingdings" w:hint="default"/>
        <w:sz w:val="20"/>
        <w:rFonts w:cs="Wingdings"/>
      </w:rPr>
    </w:lvl>
    <w:lvl w:ilvl="6">
      <w:start w:val="1"/>
      <w:numFmt w:val="bullet"/>
      <w:lvlText w:val=""/>
      <w:lvlJc w:val="left"/>
      <w:pPr>
        <w:tabs>
          <w:tab w:val="num" w:pos="4680"/>
        </w:tabs>
        <w:ind w:left="4680" w:hanging="360"/>
      </w:pPr>
      <w:rPr>
        <w:rFonts w:ascii="Wingdings" w:hAnsi="Wingdings" w:cs="Wingdings" w:hint="default"/>
        <w:sz w:val="20"/>
        <w:rFonts w:cs="Wingdings"/>
      </w:rPr>
    </w:lvl>
    <w:lvl w:ilvl="7">
      <w:start w:val="1"/>
      <w:numFmt w:val="bullet"/>
      <w:lvlText w:val=""/>
      <w:lvlJc w:val="left"/>
      <w:pPr>
        <w:tabs>
          <w:tab w:val="num" w:pos="5400"/>
        </w:tabs>
        <w:ind w:left="5400" w:hanging="360"/>
      </w:pPr>
      <w:rPr>
        <w:rFonts w:ascii="Wingdings" w:hAnsi="Wingdings" w:cs="Wingdings" w:hint="default"/>
        <w:sz w:val="20"/>
        <w:rFonts w:cs="Wingdings"/>
      </w:rPr>
    </w:lvl>
    <w:lvl w:ilvl="8">
      <w:start w:val="1"/>
      <w:numFmt w:val="bullet"/>
      <w:lvlText w:val=""/>
      <w:lvlJc w:val="left"/>
      <w:pPr>
        <w:tabs>
          <w:tab w:val="num" w:pos="6120"/>
        </w:tabs>
        <w:ind w:left="6120" w:hanging="360"/>
      </w:pPr>
      <w:rPr>
        <w:rFonts w:ascii="Wingdings" w:hAnsi="Wingdings" w:cs="Wingdings" w:hint="default"/>
        <w:sz w:val="20"/>
        <w:rFonts w:cs="Wingdings"/>
      </w:rPr>
    </w:lvl>
  </w:abstractNum>
  <w:abstractNum w:abstractNumId="9">
    <w:lvl w:ilvl="0">
      <w:start w:val="1"/>
      <w:numFmt w:val="decimal"/>
      <w:lvlText w:val="%1."/>
      <w:lvlJc w:val="left"/>
      <w:pPr>
        <w:tabs>
          <w:tab w:val="num" w:pos="360"/>
        </w:tabs>
        <w:ind w:left="360" w:hanging="360"/>
      </w:pPr>
      <w:rPr>
        <w:sz w:val="20"/>
      </w:rPr>
    </w:lvl>
    <w:lvl w:ilvl="1">
      <w:start w:val="1"/>
      <w:numFmt w:val="bullet"/>
      <w:lvlText w:val=""/>
      <w:lvlJc w:val="left"/>
      <w:pPr>
        <w:ind w:left="1080" w:hanging="360"/>
      </w:pPr>
      <w:rPr>
        <w:rFonts w:ascii="Symbol" w:hAnsi="Symbol" w:cs="Symbol" w:hint="default"/>
        <w:rFonts w:cs="Symbol"/>
      </w:rPr>
    </w:lvl>
    <w:lvl w:ilvl="2">
      <w:start w:val="1"/>
      <w:numFmt w:val="bullet"/>
      <w:lvlText w:val=""/>
      <w:lvlJc w:val="left"/>
      <w:pPr>
        <w:tabs>
          <w:tab w:val="num" w:pos="1800"/>
        </w:tabs>
        <w:ind w:left="1800" w:hanging="360"/>
      </w:pPr>
      <w:rPr>
        <w:rFonts w:ascii="Wingdings" w:hAnsi="Wingdings" w:cs="Wingdings" w:hint="default"/>
        <w:sz w:val="20"/>
        <w:rFonts w:cs="Wingdings"/>
      </w:rPr>
    </w:lvl>
    <w:lvl w:ilvl="3">
      <w:start w:val="1"/>
      <w:numFmt w:val="bullet"/>
      <w:lvlText w:val=""/>
      <w:lvlJc w:val="left"/>
      <w:pPr>
        <w:tabs>
          <w:tab w:val="num" w:pos="2520"/>
        </w:tabs>
        <w:ind w:left="2520" w:hanging="360"/>
      </w:pPr>
      <w:rPr>
        <w:rFonts w:ascii="Wingdings" w:hAnsi="Wingdings" w:cs="Wingdings" w:hint="default"/>
        <w:sz w:val="20"/>
        <w:rFonts w:cs="Wingdings"/>
      </w:rPr>
    </w:lvl>
    <w:lvl w:ilvl="4">
      <w:start w:val="1"/>
      <w:numFmt w:val="bullet"/>
      <w:lvlText w:val=""/>
      <w:lvlJc w:val="left"/>
      <w:pPr>
        <w:tabs>
          <w:tab w:val="num" w:pos="3240"/>
        </w:tabs>
        <w:ind w:left="3240" w:hanging="360"/>
      </w:pPr>
      <w:rPr>
        <w:rFonts w:ascii="Wingdings" w:hAnsi="Wingdings" w:cs="Wingdings" w:hint="default"/>
        <w:sz w:val="20"/>
        <w:rFonts w:cs="Wingdings"/>
      </w:rPr>
    </w:lvl>
    <w:lvl w:ilvl="5">
      <w:start w:val="1"/>
      <w:numFmt w:val="bullet"/>
      <w:lvlText w:val=""/>
      <w:lvlJc w:val="left"/>
      <w:pPr>
        <w:tabs>
          <w:tab w:val="num" w:pos="3960"/>
        </w:tabs>
        <w:ind w:left="3960" w:hanging="360"/>
      </w:pPr>
      <w:rPr>
        <w:rFonts w:ascii="Wingdings" w:hAnsi="Wingdings" w:cs="Wingdings" w:hint="default"/>
        <w:sz w:val="20"/>
        <w:rFonts w:cs="Wingdings"/>
      </w:rPr>
    </w:lvl>
    <w:lvl w:ilvl="6">
      <w:start w:val="1"/>
      <w:numFmt w:val="bullet"/>
      <w:lvlText w:val=""/>
      <w:lvlJc w:val="left"/>
      <w:pPr>
        <w:tabs>
          <w:tab w:val="num" w:pos="4680"/>
        </w:tabs>
        <w:ind w:left="4680" w:hanging="360"/>
      </w:pPr>
      <w:rPr>
        <w:rFonts w:ascii="Wingdings" w:hAnsi="Wingdings" w:cs="Wingdings" w:hint="default"/>
        <w:sz w:val="20"/>
        <w:rFonts w:cs="Wingdings"/>
      </w:rPr>
    </w:lvl>
    <w:lvl w:ilvl="7">
      <w:start w:val="1"/>
      <w:numFmt w:val="bullet"/>
      <w:lvlText w:val=""/>
      <w:lvlJc w:val="left"/>
      <w:pPr>
        <w:tabs>
          <w:tab w:val="num" w:pos="5400"/>
        </w:tabs>
        <w:ind w:left="5400" w:hanging="360"/>
      </w:pPr>
      <w:rPr>
        <w:rFonts w:ascii="Wingdings" w:hAnsi="Wingdings" w:cs="Wingdings" w:hint="default"/>
        <w:sz w:val="20"/>
        <w:rFonts w:cs="Wingdings"/>
      </w:rPr>
    </w:lvl>
    <w:lvl w:ilvl="8">
      <w:start w:val="1"/>
      <w:numFmt w:val="bullet"/>
      <w:lvlText w:val=""/>
      <w:lvlJc w:val="left"/>
      <w:pPr>
        <w:tabs>
          <w:tab w:val="num" w:pos="6120"/>
        </w:tabs>
        <w:ind w:left="6120" w:hanging="360"/>
      </w:pPr>
      <w:rPr>
        <w:rFonts w:ascii="Wingdings" w:hAnsi="Wingdings" w:cs="Wingdings" w:hint="default"/>
        <w:sz w:val="20"/>
        <w:rFonts w:cs="Wingdings"/>
      </w:rPr>
    </w:lvl>
  </w:abstractNum>
  <w:abstractNum w:abstractNumId="10">
    <w:lvl w:ilvl="0">
      <w:start w:val="1"/>
      <w:numFmt w:val="decimal"/>
      <w:lvlText w:val="%1."/>
      <w:lvlJc w:val="left"/>
      <w:pPr>
        <w:tabs>
          <w:tab w:val="num" w:pos="360"/>
        </w:tabs>
        <w:ind w:left="360" w:hanging="360"/>
      </w:pPr>
      <w:rPr>
        <w:sz w:val="20"/>
      </w:rPr>
    </w:lvl>
    <w:lvl w:ilvl="1">
      <w:start w:val="1"/>
      <w:numFmt w:val="bullet"/>
      <w:lvlText w:val=""/>
      <w:lvlJc w:val="left"/>
      <w:pPr>
        <w:ind w:left="1080" w:hanging="360"/>
      </w:pPr>
      <w:rPr>
        <w:rFonts w:ascii="Symbol" w:hAnsi="Symbol" w:cs="Symbol" w:hint="default"/>
        <w:rFonts w:cs="Symbol"/>
      </w:rPr>
    </w:lvl>
    <w:lvl w:ilvl="2">
      <w:start w:val="1"/>
      <w:numFmt w:val="bullet"/>
      <w:lvlText w:val=""/>
      <w:lvlJc w:val="left"/>
      <w:pPr>
        <w:tabs>
          <w:tab w:val="num" w:pos="1800"/>
        </w:tabs>
        <w:ind w:left="1800" w:hanging="360"/>
      </w:pPr>
      <w:rPr>
        <w:rFonts w:ascii="Wingdings" w:hAnsi="Wingdings" w:cs="Wingdings" w:hint="default"/>
        <w:sz w:val="20"/>
        <w:rFonts w:cs="Wingdings"/>
      </w:rPr>
    </w:lvl>
    <w:lvl w:ilvl="3">
      <w:start w:val="1"/>
      <w:numFmt w:val="bullet"/>
      <w:lvlText w:val=""/>
      <w:lvlJc w:val="left"/>
      <w:pPr>
        <w:tabs>
          <w:tab w:val="num" w:pos="2520"/>
        </w:tabs>
        <w:ind w:left="2520" w:hanging="360"/>
      </w:pPr>
      <w:rPr>
        <w:rFonts w:ascii="Wingdings" w:hAnsi="Wingdings" w:cs="Wingdings" w:hint="default"/>
        <w:sz w:val="20"/>
        <w:rFonts w:cs="Wingdings"/>
      </w:rPr>
    </w:lvl>
    <w:lvl w:ilvl="4">
      <w:start w:val="1"/>
      <w:numFmt w:val="bullet"/>
      <w:lvlText w:val=""/>
      <w:lvlJc w:val="left"/>
      <w:pPr>
        <w:tabs>
          <w:tab w:val="num" w:pos="3240"/>
        </w:tabs>
        <w:ind w:left="3240" w:hanging="360"/>
      </w:pPr>
      <w:rPr>
        <w:rFonts w:ascii="Wingdings" w:hAnsi="Wingdings" w:cs="Wingdings" w:hint="default"/>
        <w:sz w:val="20"/>
        <w:rFonts w:cs="Wingdings"/>
      </w:rPr>
    </w:lvl>
    <w:lvl w:ilvl="5">
      <w:start w:val="1"/>
      <w:numFmt w:val="bullet"/>
      <w:lvlText w:val=""/>
      <w:lvlJc w:val="left"/>
      <w:pPr>
        <w:tabs>
          <w:tab w:val="num" w:pos="3960"/>
        </w:tabs>
        <w:ind w:left="3960" w:hanging="360"/>
      </w:pPr>
      <w:rPr>
        <w:rFonts w:ascii="Wingdings" w:hAnsi="Wingdings" w:cs="Wingdings" w:hint="default"/>
        <w:sz w:val="20"/>
        <w:rFonts w:cs="Wingdings"/>
      </w:rPr>
    </w:lvl>
    <w:lvl w:ilvl="6">
      <w:start w:val="1"/>
      <w:numFmt w:val="bullet"/>
      <w:lvlText w:val=""/>
      <w:lvlJc w:val="left"/>
      <w:pPr>
        <w:tabs>
          <w:tab w:val="num" w:pos="4680"/>
        </w:tabs>
        <w:ind w:left="4680" w:hanging="360"/>
      </w:pPr>
      <w:rPr>
        <w:rFonts w:ascii="Wingdings" w:hAnsi="Wingdings" w:cs="Wingdings" w:hint="default"/>
        <w:sz w:val="20"/>
        <w:rFonts w:cs="Wingdings"/>
      </w:rPr>
    </w:lvl>
    <w:lvl w:ilvl="7">
      <w:start w:val="1"/>
      <w:numFmt w:val="bullet"/>
      <w:lvlText w:val=""/>
      <w:lvlJc w:val="left"/>
      <w:pPr>
        <w:tabs>
          <w:tab w:val="num" w:pos="5400"/>
        </w:tabs>
        <w:ind w:left="5400" w:hanging="360"/>
      </w:pPr>
      <w:rPr>
        <w:rFonts w:ascii="Wingdings" w:hAnsi="Wingdings" w:cs="Wingdings" w:hint="default"/>
        <w:sz w:val="20"/>
        <w:rFonts w:cs="Wingdings"/>
      </w:rPr>
    </w:lvl>
    <w:lvl w:ilvl="8">
      <w:start w:val="1"/>
      <w:numFmt w:val="bullet"/>
      <w:lvlText w:val=""/>
      <w:lvlJc w:val="left"/>
      <w:pPr>
        <w:tabs>
          <w:tab w:val="num" w:pos="6120"/>
        </w:tabs>
        <w:ind w:left="6120" w:hanging="360"/>
      </w:pPr>
      <w:rPr>
        <w:rFonts w:ascii="Wingdings" w:hAnsi="Wingdings" w:cs="Wingdings" w:hint="default"/>
        <w:sz w:val="20"/>
        <w:rFonts w:cs="Wingdings"/>
      </w:rPr>
    </w:lvl>
  </w:abstractNum>
  <w:abstractNum w:abstractNumId="1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2">
    <w:lvl w:ilvl="0">
      <w:start w:val="1"/>
      <w:numFmt w:val="bullet"/>
      <w:lvlText w:val=""/>
      <w:lvlJc w:val="left"/>
      <w:pPr>
        <w:tabs>
          <w:tab w:val="num" w:pos="360"/>
        </w:tabs>
        <w:ind w:left="360" w:hanging="360"/>
      </w:pPr>
      <w:rPr>
        <w:rFonts w:ascii="Symbol" w:hAnsi="Symbol" w:cs="Symbol" w:hint="default"/>
        <w:sz w:val="24"/>
        <w:b/>
        <w:rFonts w:cs="Symbol"/>
      </w:rPr>
    </w:lvl>
    <w:lvl w:ilvl="1">
      <w:start w:val="1"/>
      <w:numFmt w:val="bullet"/>
      <w:lvlText w:val=""/>
      <w:lvlJc w:val="left"/>
      <w:pPr>
        <w:ind w:left="1080" w:hanging="360"/>
      </w:pPr>
      <w:rPr>
        <w:rFonts w:ascii="Symbol" w:hAnsi="Symbol" w:cs="Symbol" w:hint="default"/>
        <w:rFonts w:cs="Symbol"/>
      </w:rPr>
    </w:lvl>
    <w:lvl w:ilvl="2">
      <w:start w:val="1"/>
      <w:numFmt w:val="bullet"/>
      <w:lvlText w:val=""/>
      <w:lvlJc w:val="left"/>
      <w:pPr>
        <w:tabs>
          <w:tab w:val="num" w:pos="1800"/>
        </w:tabs>
        <w:ind w:left="1800" w:hanging="360"/>
      </w:pPr>
      <w:rPr>
        <w:rFonts w:ascii="Wingdings" w:hAnsi="Wingdings" w:cs="Wingdings" w:hint="default"/>
        <w:sz w:val="20"/>
        <w:rFonts w:cs="Wingdings"/>
      </w:rPr>
    </w:lvl>
    <w:lvl w:ilvl="3">
      <w:start w:val="1"/>
      <w:numFmt w:val="bullet"/>
      <w:lvlText w:val=""/>
      <w:lvlJc w:val="left"/>
      <w:pPr>
        <w:tabs>
          <w:tab w:val="num" w:pos="2520"/>
        </w:tabs>
        <w:ind w:left="2520" w:hanging="360"/>
      </w:pPr>
      <w:rPr>
        <w:rFonts w:ascii="Wingdings" w:hAnsi="Wingdings" w:cs="Wingdings" w:hint="default"/>
        <w:sz w:val="20"/>
        <w:rFonts w:cs="Wingdings"/>
      </w:rPr>
    </w:lvl>
    <w:lvl w:ilvl="4">
      <w:start w:val="1"/>
      <w:numFmt w:val="bullet"/>
      <w:lvlText w:val=""/>
      <w:lvlJc w:val="left"/>
      <w:pPr>
        <w:tabs>
          <w:tab w:val="num" w:pos="3240"/>
        </w:tabs>
        <w:ind w:left="3240" w:hanging="360"/>
      </w:pPr>
      <w:rPr>
        <w:rFonts w:ascii="Wingdings" w:hAnsi="Wingdings" w:cs="Wingdings" w:hint="default"/>
        <w:sz w:val="20"/>
        <w:rFonts w:cs="Wingdings"/>
      </w:rPr>
    </w:lvl>
    <w:lvl w:ilvl="5">
      <w:start w:val="1"/>
      <w:numFmt w:val="bullet"/>
      <w:lvlText w:val=""/>
      <w:lvlJc w:val="left"/>
      <w:pPr>
        <w:tabs>
          <w:tab w:val="num" w:pos="3960"/>
        </w:tabs>
        <w:ind w:left="3960" w:hanging="360"/>
      </w:pPr>
      <w:rPr>
        <w:rFonts w:ascii="Wingdings" w:hAnsi="Wingdings" w:cs="Wingdings" w:hint="default"/>
        <w:sz w:val="20"/>
        <w:rFonts w:cs="Wingdings"/>
      </w:rPr>
    </w:lvl>
    <w:lvl w:ilvl="6">
      <w:start w:val="1"/>
      <w:numFmt w:val="bullet"/>
      <w:lvlText w:val=""/>
      <w:lvlJc w:val="left"/>
      <w:pPr>
        <w:tabs>
          <w:tab w:val="num" w:pos="4680"/>
        </w:tabs>
        <w:ind w:left="4680" w:hanging="360"/>
      </w:pPr>
      <w:rPr>
        <w:rFonts w:ascii="Wingdings" w:hAnsi="Wingdings" w:cs="Wingdings" w:hint="default"/>
        <w:sz w:val="20"/>
        <w:rFonts w:cs="Wingdings"/>
      </w:rPr>
    </w:lvl>
    <w:lvl w:ilvl="7">
      <w:start w:val="1"/>
      <w:numFmt w:val="bullet"/>
      <w:lvlText w:val=""/>
      <w:lvlJc w:val="left"/>
      <w:pPr>
        <w:tabs>
          <w:tab w:val="num" w:pos="5400"/>
        </w:tabs>
        <w:ind w:left="5400" w:hanging="360"/>
      </w:pPr>
      <w:rPr>
        <w:rFonts w:ascii="Wingdings" w:hAnsi="Wingdings" w:cs="Wingdings" w:hint="default"/>
        <w:sz w:val="20"/>
        <w:rFonts w:cs="Wingdings"/>
      </w:rPr>
    </w:lvl>
    <w:lvl w:ilvl="8">
      <w:start w:val="1"/>
      <w:numFmt w:val="bullet"/>
      <w:lvlText w:val=""/>
      <w:lvlJc w:val="left"/>
      <w:pPr>
        <w:tabs>
          <w:tab w:val="num" w:pos="6120"/>
        </w:tabs>
        <w:ind w:left="6120" w:hanging="360"/>
      </w:pPr>
      <w:rPr>
        <w:rFonts w:ascii="Wingdings" w:hAnsi="Wingdings" w:cs="Wingdings" w:hint="default"/>
        <w:sz w:val="20"/>
        <w:rFonts w:cs="Wingdings"/>
      </w:rPr>
    </w:lvl>
  </w:abstractNum>
  <w:abstractNum w:abstractNumId="13">
    <w:lvl w:ilvl="0">
      <w:start w:val="1"/>
      <w:numFmt w:val="decimal"/>
      <w:lvlText w:val="%1."/>
      <w:lvlJc w:val="left"/>
      <w:pPr>
        <w:ind w:left="662" w:hanging="0"/>
      </w:pPr>
      <w:rPr>
        <w:dstrike w:val="false"/>
        <w:strike w:val="false"/>
        <w:vertAlign w:val="baseline"/>
        <w:position w:val="0"/>
        <w:sz w:val="21"/>
        <w:sz w:val="21"/>
        <w:i w:val="false"/>
        <w:u w:val="none" w:color="000000"/>
        <w:b w:val="false"/>
        <w:szCs w:val="21"/>
        <w:rFonts w:eastAsia="Times New Roman" w:cs="Times New Roman"/>
        <w:color w:val="000000"/>
      </w:rPr>
    </w:lvl>
    <w:lvl w:ilvl="1">
      <w:start w:val="1"/>
      <w:numFmt w:val="lowerLetter"/>
      <w:lvlText w:val="%2"/>
      <w:lvlJc w:val="left"/>
      <w:pPr>
        <w:ind w:left="1418" w:hanging="0"/>
      </w:pPr>
      <w:rPr>
        <w:dstrike w:val="false"/>
        <w:strike w:val="false"/>
        <w:vertAlign w:val="baseline"/>
        <w:position w:val="0"/>
        <w:sz w:val="21"/>
        <w:sz w:val="21"/>
        <w:i w:val="false"/>
        <w:u w:val="none" w:color="000000"/>
        <w:b w:val="false"/>
        <w:szCs w:val="21"/>
        <w:rFonts w:eastAsia="Times New Roman" w:cs="Times New Roman"/>
        <w:color w:val="000000"/>
      </w:rPr>
    </w:lvl>
    <w:lvl w:ilvl="2">
      <w:start w:val="1"/>
      <w:numFmt w:val="lowerRoman"/>
      <w:lvlText w:val="%3"/>
      <w:lvlJc w:val="left"/>
      <w:pPr>
        <w:ind w:left="2138" w:hanging="0"/>
      </w:pPr>
      <w:rPr>
        <w:dstrike w:val="false"/>
        <w:strike w:val="false"/>
        <w:vertAlign w:val="baseline"/>
        <w:position w:val="0"/>
        <w:sz w:val="21"/>
        <w:sz w:val="21"/>
        <w:i w:val="false"/>
        <w:u w:val="none" w:color="000000"/>
        <w:b w:val="false"/>
        <w:szCs w:val="21"/>
        <w:rFonts w:eastAsia="Times New Roman" w:cs="Times New Roman"/>
        <w:color w:val="000000"/>
      </w:rPr>
    </w:lvl>
    <w:lvl w:ilvl="3">
      <w:start w:val="1"/>
      <w:numFmt w:val="decimal"/>
      <w:lvlText w:val="%4"/>
      <w:lvlJc w:val="left"/>
      <w:pPr>
        <w:ind w:left="2858" w:hanging="0"/>
      </w:pPr>
      <w:rPr>
        <w:dstrike w:val="false"/>
        <w:strike w:val="false"/>
        <w:vertAlign w:val="baseline"/>
        <w:position w:val="0"/>
        <w:sz w:val="21"/>
        <w:sz w:val="21"/>
        <w:i w:val="false"/>
        <w:u w:val="none" w:color="000000"/>
        <w:b w:val="false"/>
        <w:szCs w:val="21"/>
        <w:rFonts w:eastAsia="Times New Roman" w:cs="Times New Roman"/>
        <w:color w:val="000000"/>
      </w:rPr>
    </w:lvl>
    <w:lvl w:ilvl="4">
      <w:start w:val="1"/>
      <w:numFmt w:val="lowerLetter"/>
      <w:lvlText w:val="%5"/>
      <w:lvlJc w:val="left"/>
      <w:pPr>
        <w:ind w:left="3578" w:hanging="0"/>
      </w:pPr>
      <w:rPr>
        <w:dstrike w:val="false"/>
        <w:strike w:val="false"/>
        <w:vertAlign w:val="baseline"/>
        <w:position w:val="0"/>
        <w:sz w:val="21"/>
        <w:sz w:val="21"/>
        <w:i w:val="false"/>
        <w:u w:val="none" w:color="000000"/>
        <w:b w:val="false"/>
        <w:szCs w:val="21"/>
        <w:rFonts w:eastAsia="Times New Roman" w:cs="Times New Roman"/>
        <w:color w:val="000000"/>
      </w:rPr>
    </w:lvl>
    <w:lvl w:ilvl="5">
      <w:start w:val="1"/>
      <w:numFmt w:val="lowerRoman"/>
      <w:lvlText w:val="%6"/>
      <w:lvlJc w:val="left"/>
      <w:pPr>
        <w:ind w:left="4298" w:hanging="0"/>
      </w:pPr>
      <w:rPr>
        <w:dstrike w:val="false"/>
        <w:strike w:val="false"/>
        <w:vertAlign w:val="baseline"/>
        <w:position w:val="0"/>
        <w:sz w:val="21"/>
        <w:sz w:val="21"/>
        <w:i w:val="false"/>
        <w:u w:val="none" w:color="000000"/>
        <w:b w:val="false"/>
        <w:szCs w:val="21"/>
        <w:rFonts w:eastAsia="Times New Roman" w:cs="Times New Roman"/>
        <w:color w:val="000000"/>
      </w:rPr>
    </w:lvl>
    <w:lvl w:ilvl="6">
      <w:start w:val="1"/>
      <w:numFmt w:val="decimal"/>
      <w:lvlText w:val="%7"/>
      <w:lvlJc w:val="left"/>
      <w:pPr>
        <w:ind w:left="5018" w:hanging="0"/>
      </w:pPr>
      <w:rPr>
        <w:dstrike w:val="false"/>
        <w:strike w:val="false"/>
        <w:vertAlign w:val="baseline"/>
        <w:position w:val="0"/>
        <w:sz w:val="21"/>
        <w:sz w:val="21"/>
        <w:i w:val="false"/>
        <w:u w:val="none" w:color="000000"/>
        <w:b w:val="false"/>
        <w:szCs w:val="21"/>
        <w:rFonts w:eastAsia="Times New Roman" w:cs="Times New Roman"/>
        <w:color w:val="000000"/>
      </w:rPr>
    </w:lvl>
    <w:lvl w:ilvl="7">
      <w:start w:val="1"/>
      <w:numFmt w:val="lowerLetter"/>
      <w:lvlText w:val="%8"/>
      <w:lvlJc w:val="left"/>
      <w:pPr>
        <w:ind w:left="5738" w:hanging="0"/>
      </w:pPr>
      <w:rPr>
        <w:dstrike w:val="false"/>
        <w:strike w:val="false"/>
        <w:vertAlign w:val="baseline"/>
        <w:position w:val="0"/>
        <w:sz w:val="21"/>
        <w:sz w:val="21"/>
        <w:i w:val="false"/>
        <w:u w:val="none" w:color="000000"/>
        <w:b w:val="false"/>
        <w:szCs w:val="21"/>
        <w:rFonts w:eastAsia="Times New Roman" w:cs="Times New Roman"/>
        <w:color w:val="000000"/>
      </w:rPr>
    </w:lvl>
    <w:lvl w:ilvl="8">
      <w:start w:val="1"/>
      <w:numFmt w:val="lowerRoman"/>
      <w:lvlText w:val="%9"/>
      <w:lvlJc w:val="left"/>
      <w:pPr>
        <w:ind w:left="6458" w:hanging="0"/>
      </w:pPr>
      <w:rPr>
        <w:dstrike w:val="false"/>
        <w:strike w:val="false"/>
        <w:vertAlign w:val="baseline"/>
        <w:position w:val="0"/>
        <w:sz w:val="21"/>
        <w:sz w:val="21"/>
        <w:i w:val="false"/>
        <w:u w:val="none" w:color="000000"/>
        <w:b w:val="false"/>
        <w:szCs w:val="21"/>
        <w:rFonts w:eastAsia="Times New Roman" w:cs="Times New Roman"/>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 w:cs=""/>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 w:cs=""/>
      <w:b/>
      <w:bCs/>
      <w:color w:val="4F81BD"/>
      <w:sz w:val="26"/>
      <w:szCs w:val="26"/>
    </w:rPr>
  </w:style>
  <w:style w:type="paragraph" w:styleId="Heading3">
    <w:name w:val="Heading 3"/>
    <w:next w:val="Body"/>
    <w:qFormat/>
    <w:pPr>
      <w:keepNext w:val="true"/>
      <w:widowControl/>
      <w:numPr>
        <w:ilvl w:val="2"/>
        <w:numId w:val="1"/>
      </w:numPr>
      <w:pBdr/>
      <w:suppressAutoHyphens w:val="true"/>
      <w:bidi w:val="0"/>
      <w:spacing w:lineRule="auto" w:line="240" w:before="0" w:after="0"/>
      <w:jc w:val="left"/>
      <w:outlineLvl w:val="2"/>
    </w:pPr>
    <w:rPr>
      <w:rFonts w:ascii="Arial" w:hAnsi="Arial" w:eastAsia="Arial" w:cs="Arial"/>
      <w:b/>
      <w:bCs/>
      <w:color w:val="FFFFFF"/>
      <w:kern w:val="0"/>
      <w:sz w:val="24"/>
      <w:szCs w:val="24"/>
      <w:u w:val="none" w:color="FFFFFF"/>
      <w:lang w:val="en-US"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6"/>
    </w:rPr>
  </w:style>
  <w:style w:type="character" w:styleId="WW8Num3z1">
    <w:name w:val="WW8Num3z1"/>
    <w:qFormat/>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rPr>
  </w:style>
  <w:style w:type="character" w:styleId="WW8Num4z1">
    <w:name w:val="WW8Num4z1"/>
    <w:qFormat/>
    <w:rPr>
      <w:rFonts w:ascii="Courier New" w:hAnsi="Courier New" w:cs="Courier New"/>
      <w:sz w:val="24"/>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z w:val="24"/>
    </w:rPr>
  </w:style>
  <w:style w:type="character" w:styleId="WW8Num7z1">
    <w:name w:val="WW8Num7z1"/>
    <w:qFormat/>
    <w:rPr/>
  </w:style>
  <w:style w:type="character" w:styleId="WW8Num7z2">
    <w:name w:val="WW8Num7z2"/>
    <w:qFormat/>
    <w:rPr>
      <w:rFonts w:ascii="Wingdings" w:hAnsi="Wingdings" w:cs="Wingdings"/>
      <w:sz w:val="20"/>
    </w:rPr>
  </w:style>
  <w:style w:type="character" w:styleId="WW8Num8z0">
    <w:name w:val="WW8Num8z0"/>
    <w:qFormat/>
    <w:rPr>
      <w:sz w:val="20"/>
    </w:rPr>
  </w:style>
  <w:style w:type="character" w:styleId="WW8Num8z1">
    <w:name w:val="WW8Num8z1"/>
    <w:qFormat/>
    <w:rPr>
      <w:rFonts w:ascii="Symbol" w:hAnsi="Symbol" w:cs="Symbol"/>
    </w:rPr>
  </w:style>
  <w:style w:type="character" w:styleId="WW8Num8z2">
    <w:name w:val="WW8Num8z2"/>
    <w:qFormat/>
    <w:rPr>
      <w:rFonts w:ascii="Wingdings" w:hAnsi="Wingdings" w:cs="Wingdings"/>
      <w:sz w:val="20"/>
    </w:rPr>
  </w:style>
  <w:style w:type="character" w:styleId="WW8Num9z0">
    <w:name w:val="WW8Num9z0"/>
    <w:qFormat/>
    <w:rPr>
      <w:sz w:val="20"/>
    </w:rPr>
  </w:style>
  <w:style w:type="character" w:styleId="WW8Num9z1">
    <w:name w:val="WW8Num9z1"/>
    <w:qFormat/>
    <w:rPr>
      <w:rFonts w:ascii="Symbol" w:hAnsi="Symbol" w:cs="Symbol"/>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b/>
      <w:sz w:val="24"/>
    </w:rPr>
  </w:style>
  <w:style w:type="character" w:styleId="WW8Num11z1">
    <w:name w:val="WW8Num11z1"/>
    <w:qFormat/>
    <w:rPr>
      <w:rFonts w:ascii="Symbol" w:hAnsi="Symbol" w:cs="Symbol"/>
    </w:rPr>
  </w:style>
  <w:style w:type="character" w:styleId="WW8Num11z2">
    <w:name w:val="WW8Num11z2"/>
    <w:qFormat/>
    <w:rPr>
      <w:rFonts w:ascii="Wingdings" w:hAnsi="Wingdings" w:cs="Wingdings"/>
      <w:sz w:val="20"/>
    </w:rPr>
  </w:style>
  <w:style w:type="character" w:styleId="WW8Num12z0">
    <w:name w:val="WW8Num12z0"/>
    <w:qFormat/>
    <w:rPr>
      <w:rFonts w:eastAsia="Times New Roman" w:cs="Times New Roman"/>
      <w:b w:val="false"/>
      <w:i w:val="false"/>
      <w:strike w:val="false"/>
      <w:dstrike w:val="false"/>
      <w:color w:val="000000"/>
      <w:position w:val="0"/>
      <w:sz w:val="21"/>
      <w:sz w:val="21"/>
      <w:szCs w:val="21"/>
      <w:u w:val="none" w:color="000000"/>
      <w:vertAlign w:val="baseline"/>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DefaultParagraphFont">
    <w:name w:val="Default Paragraph Font"/>
    <w:qFormat/>
    <w:rPr/>
  </w:style>
  <w:style w:type="character" w:styleId="Heading3Char">
    <w:name w:val="Heading 3 Char"/>
    <w:basedOn w:val="DefaultParagraphFont"/>
    <w:qFormat/>
    <w:rPr>
      <w:rFonts w:ascii="Arial" w:hAnsi="Arial" w:eastAsia="Arial" w:cs="Arial"/>
      <w:b/>
      <w:bCs/>
      <w:color w:val="FFFFFF"/>
      <w:sz w:val="24"/>
      <w:szCs w:val="24"/>
      <w:u w:val="none" w:color="FFFFFF"/>
      <w:lang w:val="en-US"/>
    </w:rPr>
  </w:style>
  <w:style w:type="character" w:styleId="HeaderChar">
    <w:name w:val="Header Char"/>
    <w:basedOn w:val="DefaultParagraphFont"/>
    <w:qFormat/>
    <w:rPr>
      <w:rFonts w:ascii="Arial" w:hAnsi="Arial" w:eastAsia="Arial" w:cs="Arial"/>
      <w:color w:val="000000"/>
      <w:u w:val="none" w:color="000000"/>
      <w:lang w:val="en-US"/>
    </w:rPr>
  </w:style>
  <w:style w:type="character" w:styleId="FooterChar">
    <w:name w:val="Footer Char"/>
    <w:basedOn w:val="DefaultParagraphFont"/>
    <w:qFormat/>
    <w:rPr>
      <w:rFonts w:ascii="Arial" w:hAnsi="Arial" w:eastAsia="Arial" w:cs="Arial"/>
      <w:color w:val="000000"/>
      <w:u w:val="none" w:color="000000"/>
      <w:lang w:val="en-US"/>
    </w:rPr>
  </w:style>
  <w:style w:type="character" w:styleId="Heading1Char">
    <w:name w:val="Heading 1 Char"/>
    <w:basedOn w:val="DefaultParagraphFont"/>
    <w:qFormat/>
    <w:rPr>
      <w:rFonts w:ascii="Cambria" w:hAnsi="Cambria" w:eastAsia="" w:cs=""/>
      <w:b/>
      <w:bCs/>
      <w:color w:val="365F91"/>
      <w:sz w:val="28"/>
      <w:szCs w:val="28"/>
      <w:lang w:val="en-US"/>
    </w:rPr>
  </w:style>
  <w:style w:type="character" w:styleId="Heading2Char">
    <w:name w:val="Heading 2 Char"/>
    <w:basedOn w:val="DefaultParagraphFont"/>
    <w:qFormat/>
    <w:rPr>
      <w:rFonts w:ascii="Cambria" w:hAnsi="Cambria" w:eastAsia="" w:cs=""/>
      <w:b/>
      <w:bCs/>
      <w:color w:val="4F81BD"/>
      <w:sz w:val="26"/>
      <w:szCs w:val="26"/>
      <w:lang w:val="en-US"/>
    </w:rPr>
  </w:style>
  <w:style w:type="character" w:styleId="BalloonTextChar">
    <w:name w:val="Balloon Text Char"/>
    <w:basedOn w:val="DefaultParagraphFont"/>
    <w:qFormat/>
    <w:rPr>
      <w:rFonts w:ascii="Tahoma" w:hAnsi="Tahoma" w:eastAsia="Arial Unicode MS" w:cs="Tahoma"/>
      <w:sz w:val="16"/>
      <w:szCs w:val="16"/>
      <w:lang w:val="en-US"/>
    </w:rPr>
  </w:style>
  <w:style w:type="character" w:styleId="PlainTextChar">
    <w:name w:val="Plain Text Char"/>
    <w:basedOn w:val="DefaultParagraphFont"/>
    <w:qFormat/>
    <w:rPr>
      <w:rFonts w:ascii="Courier New" w:hAnsi="Courier New" w:eastAsia="Times New Roman" w:cs="Times New Roman"/>
      <w:sz w:val="20"/>
      <w:szCs w:val="20"/>
    </w:rPr>
  </w:style>
  <w:style w:type="character" w:styleId="BodyTextChar">
    <w:name w:val="Body Text Char"/>
    <w:basedOn w:val="DefaultParagraphFont"/>
    <w:qFormat/>
    <w:rPr>
      <w:rFonts w:ascii="Arial" w:hAnsi="Arial" w:eastAsia="Times New Roman" w:cs="Times New Roman"/>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rPr>
  </w:style>
  <w:style w:type="character" w:styleId="ListParagraphChar">
    <w:name w:val="List Paragraph Char"/>
    <w:qFormat/>
    <w:rPr>
      <w:rFonts w:ascii="Arial" w:hAnsi="Arial" w:eastAsia="Arial" w:cs="Arial"/>
      <w:color w:val="000000"/>
      <w:u w:val="none" w:color="000000"/>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pBdr/>
      <w:snapToGrid w:val="false"/>
    </w:pPr>
    <w:rPr>
      <w:rFonts w:ascii="Arial" w:hAnsi="Arial" w:eastAsia="Times New Roman" w:cs="Arial"/>
      <w:szCs w:val="20"/>
      <w:lang w:val="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Footer">
    <w:name w:val="Foot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Body">
    <w:name w:val="Body"/>
    <w:qFormat/>
    <w:pPr>
      <w:widowControl/>
      <w:pBdr/>
      <w:suppressAutoHyphens w:val="true"/>
      <w:bidi w:val="0"/>
      <w:spacing w:lineRule="auto" w:line="240" w:before="0" w:after="0"/>
      <w:jc w:val="left"/>
    </w:pPr>
    <w:rPr>
      <w:rFonts w:ascii="Arial" w:hAnsi="Arial" w:eastAsia="Arial" w:cs="Arial"/>
      <w:color w:val="000000"/>
      <w:kern w:val="0"/>
      <w:sz w:val="24"/>
      <w:szCs w:val="22"/>
      <w:u w:val="none" w:color="000000"/>
      <w:lang w:val="en-GB" w:eastAsia="en-US" w:bidi="ar-SA"/>
    </w:rPr>
  </w:style>
  <w:style w:type="paragraph" w:styleId="ListParagraph">
    <w:name w:val="List Paragraph"/>
    <w:qFormat/>
    <w:pPr>
      <w:widowControl/>
      <w:pBdr/>
      <w:suppressAutoHyphens w:val="true"/>
      <w:bidi w:val="0"/>
      <w:spacing w:lineRule="auto" w:line="240" w:before="0" w:after="0"/>
      <w:ind w:left="720" w:right="0" w:hanging="0"/>
      <w:jc w:val="left"/>
    </w:pPr>
    <w:rPr>
      <w:rFonts w:ascii="Arial" w:hAnsi="Arial" w:eastAsia="Arial" w:cs="Arial"/>
      <w:color w:val="000000"/>
      <w:kern w:val="0"/>
      <w:sz w:val="24"/>
      <w:szCs w:val="22"/>
      <w:u w:val="none" w:color="000000"/>
      <w:lang w:val="en-US" w:eastAsia="en-US" w:bidi="ar-SA"/>
    </w:rPr>
  </w:style>
  <w:style w:type="paragraph" w:styleId="BalloonText">
    <w:name w:val="Balloon Text"/>
    <w:basedOn w:val="Normal"/>
    <w:qFormat/>
    <w:pPr/>
    <w:rPr>
      <w:rFonts w:ascii="Tahoma" w:hAnsi="Tahoma" w:cs="Tahoma"/>
      <w:sz w:val="16"/>
      <w:szCs w:val="16"/>
    </w:rPr>
  </w:style>
  <w:style w:type="paragraph" w:styleId="Default">
    <w:name w:val="Default"/>
    <w:qFormat/>
    <w:pPr>
      <w:widowControl/>
      <w:suppressAutoHyphens w:val="true"/>
      <w:bidi w:val="0"/>
      <w:spacing w:lineRule="auto" w:line="240" w:before="0" w:after="0"/>
      <w:jc w:val="left"/>
    </w:pPr>
    <w:rPr>
      <w:rFonts w:ascii="Verdana" w:hAnsi="Verdana" w:eastAsia="Times New Roman" w:cs="Verdana"/>
      <w:color w:val="000000"/>
      <w:kern w:val="0"/>
      <w:sz w:val="24"/>
      <w:szCs w:val="24"/>
      <w:lang w:val="en-GB" w:eastAsia="en-GB" w:bidi="ar-SA"/>
    </w:rPr>
  </w:style>
  <w:style w:type="paragraph" w:styleId="PlainText">
    <w:name w:val="Plain Text"/>
    <w:basedOn w:val="Normal"/>
    <w:qFormat/>
    <w:pPr>
      <w:pBdr/>
    </w:pPr>
    <w:rPr>
      <w:rFonts w:ascii="Courier New" w:hAnsi="Courier New" w:eastAsia="Times New Roman" w:cs="Courier New"/>
      <w:sz w:val="20"/>
      <w:szCs w:val="20"/>
      <w:lang w:val="en-GB"/>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odyTextIndent3">
    <w:name w:val="Body Text Indent 3"/>
    <w:basedOn w:val="Normal"/>
    <w:qFormat/>
    <w:pPr>
      <w:spacing w:before="0" w:after="120"/>
      <w:ind w:left="283" w:right="0" w:hanging="0"/>
    </w:pPr>
    <w:rPr>
      <w:sz w:val="16"/>
      <w:szCs w:val="16"/>
    </w:rPr>
  </w:style>
  <w:style w:type="paragraph" w:styleId="NormalWeb">
    <w:name w:val="Normal (Web)"/>
    <w:basedOn w:val="Normal"/>
    <w:qFormat/>
    <w:pPr>
      <w:pBdr/>
      <w:spacing w:before="0" w:after="240"/>
    </w:pPr>
    <w:rPr>
      <w:rFonts w:eastAsia="Times New Roman"/>
      <w:lang w:val="en-GB" w:eastAsia="en-GB"/>
    </w:rPr>
  </w:style>
  <w:style w:type="paragraph" w:styleId="Revision">
    <w:name w:val="Revision"/>
    <w:qFormat/>
    <w:pPr>
      <w:widowControl/>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NoSpacing">
    <w:name w:val="No Spacing"/>
    <w:qFormat/>
    <w:pPr>
      <w:widowControl/>
      <w:pBdr/>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63</TotalTime>
  <Application>LibreOffice/6.3.4.2$Windows_X86_64 LibreOffice_project/60da17e045e08f1793c57c00ba83cdfce946d0aa</Application>
  <Company>Economic Solutions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2022-11-25T10:48:00Z</dcterms:created>
  <dc:creator>Caddy-Dale, Anna (Manchester Growth Company)</dc:creator>
  <dc:description/>
  <dc:language>en-US</dc:language>
  <cp:lastModifiedBy>Keith Questel-Lewis</cp:lastModifiedBy>
  <cp:lastPrinted>1995-11-21T17:41:00Z</cp:lastPrinted>
  <dcterms:modified xsi:type="dcterms:W3CDTF">2026-06-25T17:12:00Z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Economic Solutions</vt:lpwstr>
  </property>
  <property fmtid="{D5CDD505-2E9C-101B-9397-08002B2CF9AE}" pid="4" name="ContentTypeId">
    <vt:lpwstr>0x010100F6E6D412EB0D8246B342A91F5378EFE9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