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hd w:fill="004F6E" w:val="clear"/>
        <w:ind w:hanging="0" w:left="0"/>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Project and Policy Support Officer – Complex Safeguarding</w:t>
        <w:tab/>
      </w:r>
    </w:p>
    <w:p>
      <w:pPr>
        <w:pStyle w:val="ListParagraph"/>
        <w:numPr>
          <w:ilvl w:val="0"/>
          <w:numId w:val="2"/>
        </w:numPr>
        <w:rPr/>
      </w:pPr>
      <w:r>
        <w:rPr>
          <w:rFonts w:cs="Arial"/>
          <w:b/>
          <w:bCs/>
          <w:szCs w:val="24"/>
        </w:rPr>
        <w:t>Grade:</w:t>
      </w:r>
      <w:r>
        <w:rPr>
          <w:rFonts w:cs="Arial"/>
          <w:szCs w:val="24"/>
        </w:rPr>
        <w:t xml:space="preserve"> Grade 6</w:t>
      </w:r>
    </w:p>
    <w:p>
      <w:pPr>
        <w:pStyle w:val="ListParagraph"/>
        <w:numPr>
          <w:ilvl w:val="0"/>
          <w:numId w:val="2"/>
        </w:numPr>
        <w:rPr/>
      </w:pPr>
      <w:r>
        <w:rPr>
          <w:rFonts w:cs="Arial"/>
          <w:b/>
          <w:bCs/>
          <w:szCs w:val="24"/>
        </w:rPr>
        <w:t>Business area:</w:t>
      </w:r>
      <w:r>
        <w:rPr>
          <w:rFonts w:cs="Arial"/>
          <w:szCs w:val="24"/>
        </w:rPr>
        <w:t xml:space="preserve"> Safer and Stronger Communities</w:t>
        <w:tab/>
        <w:tab/>
      </w:r>
    </w:p>
    <w:p>
      <w:pPr>
        <w:pStyle w:val="ListParagraph"/>
        <w:numPr>
          <w:ilvl w:val="0"/>
          <w:numId w:val="2"/>
        </w:numPr>
        <w:rPr/>
      </w:pPr>
      <w:r>
        <w:rPr>
          <w:rFonts w:cs="Arial"/>
          <w:b/>
          <w:bCs/>
          <w:szCs w:val="24"/>
        </w:rPr>
        <w:t>Reporting line:</w:t>
      </w:r>
      <w:r>
        <w:rPr>
          <w:rFonts w:cs="Arial"/>
          <w:szCs w:val="24"/>
        </w:rPr>
        <w:t xml:space="preserve"> Head of Complex Safeguarding</w:t>
      </w:r>
    </w:p>
    <w:p>
      <w:pPr>
        <w:pStyle w:val="ListParagraph"/>
        <w:numPr>
          <w:ilvl w:val="0"/>
          <w:numId w:val="2"/>
        </w:numPr>
        <w:rPr/>
      </w:pPr>
      <w:r>
        <w:rPr>
          <w:rFonts w:cs="Arial"/>
          <w:b/>
          <w:bCs/>
          <w:szCs w:val="24"/>
        </w:rPr>
        <w:t>Team:</w:t>
      </w:r>
      <w:r>
        <w:rPr>
          <w:rFonts w:cs="Arial"/>
          <w:szCs w:val="24"/>
        </w:rPr>
        <w:t xml:space="preserve"> Greater Manchester Complex Safeguarding Hub</w:t>
      </w:r>
    </w:p>
    <w:p>
      <w:pPr>
        <w:pStyle w:val="Heading2"/>
        <w:ind w:hanging="0" w:left="0"/>
        <w:rPr>
          <w:rFonts w:cs="Arial"/>
          <w:sz w:val="24"/>
          <w:szCs w:val="24"/>
        </w:rPr>
      </w:pPr>
      <w:r>
        <w:rPr>
          <w:rFonts w:cs="Arial"/>
          <w:sz w:val="24"/>
          <w:szCs w:val="24"/>
        </w:rPr>
        <w:t>Job Purpose</w:t>
      </w:r>
    </w:p>
    <w:p>
      <w:pPr>
        <w:sectPr>
          <w:headerReference w:type="default" r:id="rId2"/>
          <w:footerReference w:type="default" r:id="rId3"/>
          <w:type w:val="nextPage"/>
          <w:pgSz w:w="11906" w:h="16838"/>
          <w:pgMar w:left="1276" w:right="1410" w:gutter="0" w:header="709" w:top="766" w:footer="0" w:bottom="1418"/>
          <w:pgNumType w:fmt="decimal"/>
          <w:formProt w:val="false"/>
          <w:textDirection w:val="lrTb"/>
          <w:docGrid w:type="default" w:linePitch="326" w:charSpace="0"/>
        </w:sectPr>
        <w:pStyle w:val="Normal"/>
        <w:jc w:val="both"/>
        <w:rPr>
          <w:rFonts w:cs="Arial"/>
          <w:color w:val="000000"/>
          <w:szCs w:val="24"/>
        </w:rPr>
      </w:pPr>
      <w:r>
        <w:rPr>
          <w:rFonts w:cs="Arial"/>
          <w:color w:val="000000"/>
          <w:szCs w:val="24"/>
        </w:rPr>
        <w:t>The post holder will contribute to delivery of the priorities within the Greater Manchester Complex Safeguarding Strategy through the provision of a high-quality project and policy support that is flexible and timely.</w:t>
      </w:r>
    </w:p>
    <w:p>
      <w:pPr>
        <w:pStyle w:val="Heading2"/>
        <w:shd w:fill="004F6E" w:val="clear"/>
        <w:ind w:hanging="0" w:left="0"/>
        <w:rPr>
          <w:rFonts w:cs="Arial"/>
          <w:sz w:val="24"/>
          <w:szCs w:val="24"/>
        </w:rPr>
      </w:pPr>
      <w:r>
        <w:rPr>
          <w:rFonts w:cs="Arial"/>
          <w:sz w:val="24"/>
          <w:szCs w:val="24"/>
        </w:rPr>
        <w:t>Key working relationships</w:t>
      </w:r>
    </w:p>
    <w:p>
      <w:pPr>
        <w:pStyle w:val="ListParagraph"/>
        <w:numPr>
          <w:ilvl w:val="0"/>
          <w:numId w:val="3"/>
        </w:numPr>
        <w:rPr/>
      </w:pPr>
      <w:r>
        <w:rPr>
          <w:rFonts w:cs="Arial"/>
          <w:color w:val="000000"/>
          <w:szCs w:val="24"/>
        </w:rPr>
        <w:t xml:space="preserve">Liaising with internal and external groups and strategic partners including local authorities, police, health and voluntary and community sector organisations. </w:t>
      </w:r>
    </w:p>
    <w:p>
      <w:pPr>
        <w:pStyle w:val="ListParagraph"/>
        <w:numPr>
          <w:ilvl w:val="0"/>
          <w:numId w:val="3"/>
        </w:numPr>
        <w:rPr/>
      </w:pPr>
      <w:r>
        <w:rPr>
          <w:rFonts w:cs="Arial"/>
          <w:color w:val="000000"/>
          <w:szCs w:val="24"/>
        </w:rPr>
        <w:t>Senior managers and staff within GMCA and localities, including Complex Safeguarding leads.</w:t>
      </w:r>
    </w:p>
    <w:p>
      <w:pPr>
        <w:pStyle w:val="Heading2"/>
        <w:ind w:hanging="0" w:left="0"/>
        <w:rPr>
          <w:rFonts w:cs="Arial"/>
          <w:sz w:val="24"/>
          <w:szCs w:val="24"/>
        </w:rPr>
      </w:pPr>
      <w:r>
        <w:rPr>
          <w:rFonts w:cs="Arial"/>
          <w:sz w:val="24"/>
          <w:szCs w:val="24"/>
        </w:rPr>
        <w:t>Key Responsibilities</w:t>
      </w:r>
    </w:p>
    <w:p>
      <w:pPr>
        <w:pStyle w:val="ListParagraph"/>
        <w:numPr>
          <w:ilvl w:val="0"/>
          <w:numId w:val="4"/>
        </w:numPr>
        <w:ind w:hanging="633" w:left="993" w:right="0"/>
        <w:rPr/>
      </w:pPr>
      <w:r>
        <w:rPr>
          <w:rFonts w:cs="Arial"/>
          <w:color w:val="000000"/>
          <w:szCs w:val="24"/>
        </w:rPr>
        <w:t>To provide flexible administrative support across the full range of Complex Safeguarding programme activities and other pieces of work within the Safer and Stronger directorate as necessary.</w:t>
      </w:r>
    </w:p>
    <w:p>
      <w:pPr>
        <w:pStyle w:val="ListParagraph"/>
        <w:numPr>
          <w:ilvl w:val="0"/>
          <w:numId w:val="4"/>
        </w:numPr>
        <w:ind w:hanging="633" w:left="993" w:right="0"/>
        <w:rPr/>
      </w:pPr>
      <w:r>
        <w:rPr>
          <w:rFonts w:cs="Arial"/>
          <w:color w:val="000000"/>
          <w:szCs w:val="24"/>
        </w:rPr>
        <w:t xml:space="preserve">To provide support to the relevant Complex Safeguarding governance meetings, including maintaining forward plans, arranging meetings, coordinating agendas, taking minutes and proactively maintaining action logs. </w:t>
      </w:r>
    </w:p>
    <w:p>
      <w:pPr>
        <w:pStyle w:val="ListParagraph"/>
        <w:numPr>
          <w:ilvl w:val="0"/>
          <w:numId w:val="4"/>
        </w:numPr>
        <w:ind w:hanging="633" w:left="993" w:right="0"/>
        <w:rPr/>
      </w:pPr>
      <w:r>
        <w:rPr>
          <w:rFonts w:cs="Arial"/>
          <w:color w:val="000000"/>
          <w:szCs w:val="24"/>
        </w:rPr>
        <w:t>Organise meetings and events involving internal and external colleagues and high-level stakeholders.</w:t>
      </w:r>
    </w:p>
    <w:p>
      <w:pPr>
        <w:pStyle w:val="ListParagraph"/>
        <w:numPr>
          <w:ilvl w:val="0"/>
          <w:numId w:val="4"/>
        </w:numPr>
        <w:ind w:hanging="633" w:left="993" w:right="0"/>
        <w:rPr/>
      </w:pPr>
      <w:r>
        <w:rPr>
          <w:rFonts w:cs="Arial"/>
          <w:color w:val="000000"/>
          <w:szCs w:val="24"/>
        </w:rPr>
        <w:t>Support delivery of key Complex Safeguarding programmes, through collating key information and updates from partners, and planning and delivering multi-agency partnership events.</w:t>
      </w:r>
    </w:p>
    <w:p>
      <w:pPr>
        <w:pStyle w:val="ListParagraph"/>
        <w:numPr>
          <w:ilvl w:val="0"/>
          <w:numId w:val="4"/>
        </w:numPr>
        <w:ind w:hanging="633" w:left="993" w:right="0"/>
        <w:rPr/>
      </w:pPr>
      <w:r>
        <w:rPr>
          <w:rFonts w:cs="Arial"/>
          <w:color w:val="000000"/>
          <w:szCs w:val="24"/>
        </w:rPr>
        <w:t xml:space="preserve">Deal efficiently and courteously to all queries and correspondence, both written and verbal from a wide range of internal and external customers. </w:t>
      </w:r>
    </w:p>
    <w:p>
      <w:pPr>
        <w:pStyle w:val="ListParagraph"/>
        <w:numPr>
          <w:ilvl w:val="0"/>
          <w:numId w:val="4"/>
        </w:numPr>
        <w:ind w:hanging="633" w:left="993" w:right="0"/>
        <w:rPr/>
      </w:pPr>
      <w:r>
        <w:rPr>
          <w:rFonts w:cs="Arial"/>
          <w:color w:val="000000"/>
          <w:szCs w:val="24"/>
        </w:rPr>
        <w:t xml:space="preserve">Maintain and develop effective administration processes to meet the changing demands of the organisation and contractual agreements. </w:t>
      </w:r>
    </w:p>
    <w:p>
      <w:pPr>
        <w:pStyle w:val="ListParagraph"/>
        <w:numPr>
          <w:ilvl w:val="0"/>
          <w:numId w:val="4"/>
        </w:numPr>
        <w:ind w:hanging="633" w:left="993" w:right="0"/>
        <w:rPr/>
      </w:pPr>
      <w:r>
        <w:rPr>
          <w:rFonts w:cs="Arial"/>
          <w:color w:val="000000"/>
          <w:szCs w:val="24"/>
        </w:rPr>
        <w:t>Build effective relationships, working collaboratively across GMCA and Complex Safeguarding workstreams with multi-agency partnership organisations.</w:t>
      </w:r>
    </w:p>
    <w:p>
      <w:pPr>
        <w:sectPr>
          <w:headerReference w:type="default" r:id="rId4"/>
          <w:headerReference w:type="first" r:id="rId5"/>
          <w:footerReference w:type="default" r:id="rId6"/>
          <w:footerReference w:type="first" r:id="rId7"/>
          <w:type w:val="nextPage"/>
          <w:pgSz w:w="11906" w:h="16838"/>
          <w:pgMar w:left="720" w:right="720" w:gutter="0" w:header="709" w:top="766" w:footer="0" w:bottom="720"/>
          <w:pgNumType w:fmt="decimal"/>
          <w:formProt w:val="false"/>
          <w:titlePg/>
          <w:textDirection w:val="lrTb"/>
          <w:docGrid w:type="default" w:linePitch="326" w:charSpace="0"/>
        </w:sectPr>
        <w:pStyle w:val="ListParagraph"/>
        <w:numPr>
          <w:ilvl w:val="0"/>
          <w:numId w:val="4"/>
        </w:numPr>
        <w:ind w:hanging="633" w:left="993" w:right="0"/>
        <w:rPr/>
      </w:pPr>
      <w:r>
        <w:rPr>
          <w:rFonts w:cs="Arial"/>
          <w:color w:val="000000"/>
          <w:szCs w:val="24"/>
        </w:rPr>
        <w:t xml:space="preserve">As part of the Project Support role, this will involve unsupervised contact with children and vulnerable adults who have experienced or are experiencing exploitation, as well as children in school or community settings. </w:t>
      </w:r>
    </w:p>
    <w:p>
      <w:pPr>
        <w:pStyle w:val="ListParagraph"/>
        <w:numPr>
          <w:ilvl w:val="0"/>
          <w:numId w:val="4"/>
        </w:numPr>
        <w:ind w:hanging="633" w:left="993" w:right="0"/>
        <w:rPr/>
      </w:pPr>
      <w:r>
        <w:rPr>
          <w:rFonts w:cs="Arial"/>
          <w:color w:val="000000"/>
          <w:szCs w:val="24"/>
        </w:rPr>
        <w:t xml:space="preserve">Raise purchase orders and requisitions and process payment of invoices in a timely manner. </w:t>
      </w:r>
    </w:p>
    <w:p>
      <w:pPr>
        <w:pStyle w:val="ListParagraph"/>
        <w:numPr>
          <w:ilvl w:val="0"/>
          <w:numId w:val="4"/>
        </w:numPr>
        <w:ind w:hanging="633" w:left="993" w:right="0"/>
        <w:rPr/>
      </w:pPr>
      <w:r>
        <w:rPr>
          <w:rFonts w:cs="Arial"/>
          <w:color w:val="000000"/>
          <w:szCs w:val="24"/>
        </w:rPr>
        <w:t>Maintain and store data and documentation appropriately and in line with the General Data Protection Regulations (GDPR).</w:t>
      </w:r>
    </w:p>
    <w:p>
      <w:pPr>
        <w:pStyle w:val="ListParagraph"/>
        <w:numPr>
          <w:ilvl w:val="0"/>
          <w:numId w:val="4"/>
        </w:numPr>
        <w:ind w:hanging="633" w:left="993" w:right="0"/>
        <w:rPr/>
      </w:pPr>
      <w:r>
        <w:rPr>
          <w:rFonts w:cs="Arial"/>
          <w:color w:val="000000"/>
          <w:szCs w:val="24"/>
        </w:rPr>
        <w:t>Work flexibly and support other organisational priorities as necessary.</w:t>
      </w:r>
    </w:p>
    <w:p>
      <w:pPr>
        <w:pStyle w:val="ListParagraph"/>
        <w:numPr>
          <w:ilvl w:val="0"/>
          <w:numId w:val="4"/>
        </w:numPr>
        <w:ind w:hanging="633" w:left="993" w:right="0"/>
        <w:rPr/>
      </w:pPr>
      <w:r>
        <w:rPr>
          <w:rFonts w:cs="Arial"/>
          <w:color w:val="000000"/>
          <w:szCs w:val="24"/>
        </w:rPr>
        <w:t xml:space="preserve">Personal commitment to continuous self-development and service improvement. </w:t>
      </w:r>
    </w:p>
    <w:p>
      <w:pPr>
        <w:pStyle w:val="Heading2"/>
        <w:ind w:hanging="0" w:left="0"/>
        <w:rPr>
          <w:rFonts w:cs="Arial"/>
          <w:sz w:val="24"/>
          <w:szCs w:val="24"/>
        </w:rPr>
      </w:pPr>
      <w:r>
        <w:rPr>
          <w:rFonts w:cs="Arial"/>
          <w:sz w:val="24"/>
          <w:szCs w:val="24"/>
        </w:rPr>
        <w:t>General</w:t>
      </w:r>
    </w:p>
    <w:p>
      <w:pPr>
        <w:pStyle w:val="ListParagraph"/>
        <w:numPr>
          <w:ilvl w:val="0"/>
          <w:numId w:val="4"/>
        </w:numPr>
        <w:ind w:hanging="633" w:left="993" w:right="0"/>
        <w:rPr/>
      </w:pPr>
      <w:r>
        <w:rPr>
          <w:rFonts w:cs="Arial"/>
          <w:color w:val="auto"/>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4"/>
        </w:numPr>
        <w:ind w:hanging="633" w:left="993" w:right="0"/>
        <w:rPr/>
      </w:pPr>
      <w:r>
        <w:rPr>
          <w:rFonts w:eastAsia="Arial" w:cs="Arial"/>
          <w:color w:val="auto"/>
          <w:szCs w:val="24"/>
        </w:rPr>
        <w:t>Working with other teams internally and externally collaboration is maximised and supporting on activity where appropriate.</w:t>
      </w:r>
    </w:p>
    <w:p>
      <w:pPr>
        <w:pStyle w:val="ListParagraph"/>
        <w:numPr>
          <w:ilvl w:val="0"/>
          <w:numId w:val="4"/>
        </w:numPr>
        <w:ind w:hanging="633" w:left="993" w:right="0"/>
        <w:rPr/>
      </w:pPr>
      <w:r>
        <w:rPr>
          <w:color w:val="auto"/>
        </w:rPr>
        <w:t>Ensure the services delivered internally and externally are inclusive and accessible.</w:t>
      </w:r>
    </w:p>
    <w:p>
      <w:pPr>
        <w:pStyle w:val="ListParagraph"/>
        <w:numPr>
          <w:ilvl w:val="0"/>
          <w:numId w:val="4"/>
        </w:numPr>
        <w:ind w:hanging="633" w:left="993" w:right="0"/>
        <w:rPr/>
      </w:pPr>
      <w:r>
        <w:rPr>
          <w:rFonts w:cs="Arial"/>
          <w:color w:val="auto"/>
        </w:rPr>
        <w:t xml:space="preserve">To align work area to the Sustainability Strategy and ensure work practices are inclusive of this value &amp; strategic intent. </w:t>
      </w:r>
    </w:p>
    <w:p>
      <w:pPr>
        <w:pStyle w:val="Normal"/>
        <w:rPr>
          <w:rFonts w:cs="Arial"/>
          <w:b/>
          <w:color w:val="auto"/>
        </w:rPr>
      </w:pPr>
      <w:r>
        <w:rPr>
          <w:rFonts w:cs="Arial"/>
          <w:b/>
          <w:color w:val="auto"/>
        </w:rPr>
        <w:t>NB: This list of duties and responsibilities is by no means exhaustive, and the post holder may be required to undertake other relevant and appropriate duties as required.</w:t>
      </w:r>
    </w:p>
    <w:p>
      <w:pPr>
        <w:pStyle w:val="Normal"/>
        <w:rPr>
          <w:rFonts w:cs="Arial"/>
          <w:b/>
          <w:color w:val="auto"/>
        </w:rPr>
      </w:pPr>
      <w:r>
        <w:rPr>
          <w:rFonts w:cs="Arial"/>
          <w:b/>
          <w:color w:val="auto"/>
        </w:rPr>
      </w:r>
    </w:p>
    <w:p>
      <w:pPr>
        <w:pStyle w:val="Normal"/>
        <w:rPr>
          <w:rFonts w:cs="Arial"/>
          <w:b/>
          <w:color w:val="auto"/>
        </w:rPr>
      </w:pPr>
      <w:r>
        <w:rPr>
          <w:rFonts w:cs="Arial"/>
          <w:b/>
          <w:color w:val="auto"/>
        </w:rPr>
      </w:r>
    </w:p>
    <w:p>
      <w:pPr>
        <w:pStyle w:val="Normal"/>
        <w:rPr>
          <w:rFonts w:cs="Arial"/>
          <w:b/>
          <w:color w:val="auto"/>
        </w:rPr>
      </w:pPr>
      <w:r>
        <w:rPr>
          <w:rFonts w:cs="Arial"/>
          <w:b/>
          <w:color w:val="auto"/>
        </w:rPr>
      </w:r>
    </w:p>
    <w:p>
      <w:pPr>
        <w:pStyle w:val="Normal"/>
        <w:rPr>
          <w:rFonts w:cs="Arial"/>
          <w:b/>
          <w:color w:val="auto"/>
        </w:rPr>
      </w:pPr>
      <w:r>
        <w:rPr>
          <w:rFonts w:cs="Arial"/>
          <w:b/>
          <w:color w:val="auto"/>
        </w:rPr>
      </w:r>
    </w:p>
    <w:p>
      <w:pPr>
        <w:pStyle w:val="Heading2"/>
        <w:ind w:hanging="0" w:left="0"/>
        <w:rPr>
          <w:rFonts w:cs="Arial"/>
          <w:sz w:val="24"/>
          <w:szCs w:val="24"/>
        </w:rPr>
      </w:pPr>
      <w:r>
        <w:rPr>
          <w:rFonts w:cs="Arial"/>
          <w:sz w:val="24"/>
          <w:szCs w:val="24"/>
        </w:rPr>
        <w:t>Knowledge, Skills, and Experience</w:t>
      </w:r>
    </w:p>
    <w:p>
      <w:pPr>
        <w:pStyle w:val="Heading3"/>
        <w:ind w:hanging="0" w:left="0"/>
        <w:rPr>
          <w:rFonts w:cs="Arial"/>
          <w:b/>
          <w:bCs/>
          <w:sz w:val="24"/>
        </w:rPr>
      </w:pPr>
      <w:r>
        <w:rPr>
          <w:rFonts w:cs="Arial"/>
          <w:b/>
          <w:bCs/>
          <w:sz w:val="24"/>
        </w:rPr>
        <w:t>Knowledge &amp; Experience</w:t>
      </w:r>
    </w:p>
    <w:p>
      <w:pPr>
        <w:pStyle w:val="Heading3"/>
        <w:numPr>
          <w:ilvl w:val="0"/>
          <w:numId w:val="3"/>
        </w:numPr>
        <w:rPr/>
      </w:pPr>
      <w:r>
        <w:rPr>
          <w:rFonts w:cs="Arial"/>
          <w:color w:val="000000"/>
          <w:sz w:val="24"/>
        </w:rPr>
        <w:t xml:space="preserve">Providing high quality policy support and project planning and management skills within a team environment. </w:t>
      </w:r>
    </w:p>
    <w:p>
      <w:pPr>
        <w:pStyle w:val="Heading3"/>
        <w:numPr>
          <w:ilvl w:val="0"/>
          <w:numId w:val="3"/>
        </w:numPr>
        <w:rPr/>
      </w:pPr>
      <w:r>
        <w:rPr>
          <w:rFonts w:cs="Arial"/>
          <w:color w:val="000000"/>
          <w:sz w:val="24"/>
        </w:rPr>
        <w:t>Delivering to deadlines.</w:t>
      </w:r>
    </w:p>
    <w:p>
      <w:pPr>
        <w:pStyle w:val="Heading3"/>
        <w:numPr>
          <w:ilvl w:val="0"/>
          <w:numId w:val="3"/>
        </w:numPr>
        <w:rPr/>
      </w:pPr>
      <w:r>
        <w:rPr>
          <w:rFonts w:cs="Arial"/>
          <w:color w:val="000000"/>
          <w:sz w:val="24"/>
        </w:rPr>
        <w:t>Adapting to changing priorities.</w:t>
      </w:r>
    </w:p>
    <w:p>
      <w:pPr>
        <w:pStyle w:val="Heading3"/>
        <w:numPr>
          <w:ilvl w:val="0"/>
          <w:numId w:val="3"/>
        </w:numPr>
        <w:rPr/>
      </w:pPr>
      <w:r>
        <w:rPr>
          <w:rFonts w:cs="Arial"/>
          <w:color w:val="000000"/>
          <w:sz w:val="24"/>
        </w:rPr>
        <w:t>Undertaking financial administration tasks and recording expenditure.</w:t>
      </w:r>
    </w:p>
    <w:p>
      <w:pPr>
        <w:pStyle w:val="Heading3"/>
        <w:ind w:hanging="0" w:left="0"/>
        <w:rPr>
          <w:rFonts w:cs="Arial"/>
          <w:b/>
          <w:bCs/>
          <w:color w:val="000000"/>
          <w:sz w:val="24"/>
        </w:rPr>
      </w:pPr>
      <w:r>
        <w:rPr>
          <w:rFonts w:cs="Arial"/>
          <w:b/>
          <w:bCs/>
          <w:color w:val="000000"/>
          <w:sz w:val="24"/>
        </w:rPr>
        <w:t>Desirable</w:t>
      </w:r>
    </w:p>
    <w:p>
      <w:pPr>
        <w:pStyle w:val="Default"/>
        <w:numPr>
          <w:ilvl w:val="0"/>
          <w:numId w:val="6"/>
        </w:numPr>
        <w:rPr/>
      </w:pPr>
      <w:r>
        <w:rPr>
          <w:color w:val="000000"/>
        </w:rPr>
        <w:t>Knowledge of issues affecting Complex Safeguarding, Child Exploitation or Children’s Safeguarding.</w:t>
      </w:r>
    </w:p>
    <w:p>
      <w:pPr>
        <w:pStyle w:val="Default"/>
        <w:rPr>
          <w:color w:val="000000"/>
        </w:rPr>
      </w:pPr>
      <w:r>
        <w:rPr>
          <w:color w:val="000000"/>
        </w:rPr>
      </w:r>
    </w:p>
    <w:p>
      <w:pPr>
        <w:pStyle w:val="Default"/>
        <w:rPr>
          <w:color w:val="000000"/>
        </w:rPr>
      </w:pPr>
      <w:r>
        <w:rPr>
          <w:color w:val="000000"/>
        </w:rPr>
      </w:r>
    </w:p>
    <w:p>
      <w:pPr>
        <w:pStyle w:val="Default"/>
        <w:rPr>
          <w:color w:val="000000"/>
        </w:rPr>
      </w:pPr>
      <w:r>
        <w:rPr>
          <w:color w:val="000000"/>
        </w:rPr>
      </w:r>
    </w:p>
    <w:p>
      <w:pPr>
        <w:pStyle w:val="Heading3"/>
        <w:ind w:hanging="0" w:left="0"/>
        <w:rPr/>
      </w:pPr>
      <w:r>
        <w:rPr>
          <w:rFonts w:cs="Arial"/>
          <w:b/>
          <w:bCs/>
          <w:color w:val="000000"/>
          <w:sz w:val="24"/>
        </w:rPr>
        <w:t>Skills, Values</w:t>
      </w:r>
      <w:r>
        <w:rPr>
          <w:rFonts w:cs="Arial"/>
          <w:b/>
          <w:bCs/>
          <w:color w:val="000000"/>
          <w:spacing w:val="-3"/>
          <w:sz w:val="24"/>
        </w:rPr>
        <w:t xml:space="preserve"> </w:t>
      </w:r>
      <w:r>
        <w:rPr>
          <w:rFonts w:cs="Arial"/>
          <w:b/>
          <w:bCs/>
          <w:color w:val="000000"/>
          <w:sz w:val="24"/>
        </w:rPr>
        <w:t>&amp;</w:t>
      </w:r>
      <w:r>
        <w:rPr>
          <w:rFonts w:cs="Arial"/>
          <w:b/>
          <w:bCs/>
          <w:color w:val="000000"/>
          <w:spacing w:val="-3"/>
          <w:sz w:val="24"/>
        </w:rPr>
        <w:t xml:space="preserve"> </w:t>
      </w:r>
      <w:r>
        <w:rPr>
          <w:rFonts w:cs="Arial"/>
          <w:b/>
          <w:bCs/>
          <w:color w:val="000000"/>
          <w:sz w:val="24"/>
        </w:rPr>
        <w:t>Behaviours</w:t>
      </w:r>
    </w:p>
    <w:p>
      <w:pPr>
        <w:pStyle w:val="ListParagraph"/>
        <w:numPr>
          <w:ilvl w:val="0"/>
          <w:numId w:val="5"/>
        </w:numPr>
        <w:ind w:hanging="360" w:left="426" w:right="0"/>
        <w:rPr/>
      </w:pPr>
      <w:r>
        <w:rPr>
          <w:rFonts w:cs="Arial"/>
          <w:color w:val="000000"/>
          <w:szCs w:val="24"/>
        </w:rPr>
        <w:t xml:space="preserve">Strong planning and organisational skills, and the ability to multi-task </w:t>
      </w:r>
    </w:p>
    <w:p>
      <w:pPr>
        <w:pStyle w:val="ListParagraph"/>
        <w:numPr>
          <w:ilvl w:val="0"/>
          <w:numId w:val="5"/>
        </w:numPr>
        <w:ind w:hanging="360" w:left="426" w:right="0"/>
        <w:rPr/>
      </w:pPr>
      <w:r>
        <w:rPr>
          <w:rFonts w:cs="Arial"/>
          <w:color w:val="000000"/>
          <w:szCs w:val="24"/>
        </w:rPr>
        <w:t xml:space="preserve">Basic knowledge of project planning and management and delivery principles. </w:t>
      </w:r>
    </w:p>
    <w:p>
      <w:pPr>
        <w:pStyle w:val="ListParagraph"/>
        <w:numPr>
          <w:ilvl w:val="0"/>
          <w:numId w:val="5"/>
        </w:numPr>
        <w:ind w:hanging="360" w:left="426" w:right="0"/>
        <w:rPr/>
      </w:pPr>
      <w:r>
        <w:rPr>
          <w:rFonts w:cs="Arial"/>
          <w:color w:val="000000"/>
          <w:szCs w:val="24"/>
        </w:rPr>
        <w:t>Excellent written and verbal communication skills, with good standards of accuracy and attention to detail.</w:t>
      </w:r>
    </w:p>
    <w:p>
      <w:pPr>
        <w:pStyle w:val="ListParagraph"/>
        <w:numPr>
          <w:ilvl w:val="0"/>
          <w:numId w:val="5"/>
        </w:numPr>
        <w:ind w:hanging="360" w:left="426" w:right="0"/>
        <w:rPr/>
      </w:pPr>
      <w:r>
        <w:rPr>
          <w:rFonts w:cs="Arial"/>
          <w:color w:val="000000"/>
          <w:szCs w:val="24"/>
        </w:rPr>
        <w:t>Ability to convey messages in a clear and compelling way, tailoring content according to the audience.</w:t>
      </w:r>
    </w:p>
    <w:p>
      <w:pPr>
        <w:pStyle w:val="ListParagraph"/>
        <w:numPr>
          <w:ilvl w:val="0"/>
          <w:numId w:val="5"/>
        </w:numPr>
        <w:ind w:hanging="360" w:left="426" w:right="0"/>
        <w:rPr/>
      </w:pPr>
      <w:r>
        <w:rPr>
          <w:rFonts w:cs="Arial"/>
          <w:color w:val="000000"/>
          <w:szCs w:val="24"/>
        </w:rPr>
        <w:t xml:space="preserve">Ability to exercise initiative and work achieve objectives with minimum supervision. </w:t>
      </w:r>
    </w:p>
    <w:p>
      <w:pPr>
        <w:pStyle w:val="ListParagraph"/>
        <w:numPr>
          <w:ilvl w:val="0"/>
          <w:numId w:val="5"/>
        </w:numPr>
        <w:ind w:hanging="360" w:left="426" w:right="0"/>
        <w:rPr/>
      </w:pPr>
      <w:r>
        <w:rPr>
          <w:rFonts w:cs="Arial"/>
          <w:color w:val="000000"/>
          <w:szCs w:val="24"/>
        </w:rPr>
        <w:t>Ability to work effectively as part of a team.</w:t>
      </w:r>
    </w:p>
    <w:p>
      <w:pPr>
        <w:pStyle w:val="ListParagraph"/>
        <w:numPr>
          <w:ilvl w:val="0"/>
          <w:numId w:val="5"/>
        </w:numPr>
        <w:ind w:hanging="360" w:left="426" w:right="0"/>
        <w:rPr/>
      </w:pPr>
      <w:r>
        <w:rPr>
          <w:rFonts w:cs="Arial"/>
          <w:color w:val="000000"/>
          <w:szCs w:val="24"/>
        </w:rPr>
        <w:t>Ability to work to deadlines and to be flexible to changing priorities.</w:t>
      </w:r>
    </w:p>
    <w:p>
      <w:pPr>
        <w:pStyle w:val="ListParagraph"/>
        <w:numPr>
          <w:ilvl w:val="0"/>
          <w:numId w:val="5"/>
        </w:numPr>
        <w:ind w:hanging="360" w:left="426" w:right="0"/>
        <w:rPr/>
      </w:pPr>
      <w:r>
        <w:rPr>
          <w:rFonts w:cs="Arial"/>
          <w:color w:val="000000"/>
          <w:szCs w:val="24"/>
        </w:rPr>
        <w:t>Excellent people skills with demonstrated ability to work with a wider variety of individuals and groups both in person and remotely.</w:t>
      </w:r>
    </w:p>
    <w:p>
      <w:pPr>
        <w:pStyle w:val="ListParagraph"/>
        <w:numPr>
          <w:ilvl w:val="0"/>
          <w:numId w:val="5"/>
        </w:numPr>
        <w:ind w:hanging="360" w:left="426" w:right="0"/>
        <w:rPr/>
      </w:pPr>
      <w:r>
        <w:rPr>
          <w:rFonts w:cs="Arial"/>
          <w:color w:val="000000"/>
          <w:szCs w:val="24"/>
        </w:rPr>
        <w:t>Ability to manage own workload and take part in continuous professional development activities to improve own learning.</w:t>
      </w:r>
    </w:p>
    <w:p>
      <w:pPr>
        <w:pStyle w:val="ListParagraph"/>
        <w:numPr>
          <w:ilvl w:val="0"/>
          <w:numId w:val="5"/>
        </w:numPr>
        <w:ind w:hanging="360" w:left="426" w:right="0"/>
        <w:rPr/>
      </w:pPr>
      <w:r>
        <w:rPr>
          <w:rFonts w:cs="Arial"/>
          <w:color w:val="000000"/>
          <w:szCs w:val="24"/>
        </w:rPr>
        <w:t>Evidence of previous commitment to learning and/or employment.</w:t>
      </w:r>
    </w:p>
    <w:p>
      <w:pPr>
        <w:pStyle w:val="ListParagraph"/>
        <w:numPr>
          <w:ilvl w:val="0"/>
          <w:numId w:val="5"/>
        </w:numPr>
        <w:ind w:hanging="360" w:left="426" w:right="0"/>
        <w:rPr/>
      </w:pPr>
      <w:r>
        <w:rPr>
          <w:rFonts w:cs="Arial"/>
          <w:color w:val="000000"/>
          <w:szCs w:val="24"/>
        </w:rPr>
        <w:t>Ability to use a range of Microsoft office applications, including word, power point, excel and outlook.</w:t>
      </w:r>
    </w:p>
    <w:p>
      <w:pPr>
        <w:pStyle w:val="Normal"/>
        <w:spacing w:before="240" w:after="240"/>
        <w:rPr>
          <w:rFonts w:cs="Arial"/>
          <w:b/>
          <w:color w:val="000000"/>
          <w:sz w:val="22"/>
        </w:rPr>
      </w:pPr>
      <w:r>
        <w:rPr>
          <w:rFonts w:cs="Arial"/>
          <w:b/>
          <w:color w:val="000000"/>
          <w:sz w:val="22"/>
        </w:rPr>
        <w:t>FOR ROLES EXEMPT FROM THE REHABILITATION OF OFFENDERS ACT:</w:t>
      </w:r>
    </w:p>
    <w:p>
      <w:pPr>
        <w:pStyle w:val="Normal"/>
        <w:rPr>
          <w:rFonts w:cs="Arial"/>
          <w:color w:val="000000"/>
          <w:sz w:val="22"/>
        </w:rPr>
      </w:pPr>
      <w:r>
        <w:rPr>
          <w:rFonts w:cs="Arial"/>
          <w:color w:val="000000"/>
          <w:sz w:val="22"/>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b/>
          <w:color w:val="000000"/>
          <w:sz w:val="22"/>
        </w:rPr>
      </w:pPr>
      <w:r>
        <w:rPr>
          <w:rFonts w:cs="Arial"/>
          <w:b/>
          <w:color w:val="000000"/>
          <w:sz w:val="22"/>
        </w:rPr>
        <w:t>FOR POLITICALLY RESTRICTED POSTS:</w:t>
      </w:r>
    </w:p>
    <w:p>
      <w:pPr>
        <w:pStyle w:val="Normal"/>
        <w:jc w:val="both"/>
        <w:rPr>
          <w:rFonts w:cs="Arial"/>
          <w:color w:val="000000"/>
          <w:sz w:val="22"/>
        </w:rPr>
      </w:pPr>
      <w:r>
        <w:rPr>
          <w:rFonts w:cs="Arial"/>
          <w:color w:val="000000"/>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7"/>
        </w:numPr>
        <w:spacing w:lineRule="auto" w:line="256" w:before="0" w:after="160"/>
        <w:contextualSpacing/>
        <w:jc w:val="both"/>
        <w:rPr/>
      </w:pPr>
      <w:r>
        <w:rPr>
          <w:color w:val="000000"/>
        </w:rPr>
        <w:t>the post is that of a Chief Officer or Deputy Chief Officer or</w:t>
      </w:r>
    </w:p>
    <w:p>
      <w:pPr>
        <w:pStyle w:val="ListParagraph"/>
        <w:widowControl/>
        <w:numPr>
          <w:ilvl w:val="0"/>
          <w:numId w:val="7"/>
        </w:numPr>
        <w:spacing w:lineRule="auto" w:line="256" w:before="0" w:after="160"/>
        <w:contextualSpacing/>
        <w:jc w:val="both"/>
        <w:rPr/>
      </w:pPr>
      <w:r>
        <w:rPr>
          <w:color w:val="000000"/>
        </w:rPr>
        <w:t>the post has delegated powers to discharge the functions of the Authority; or</w:t>
      </w:r>
    </w:p>
    <w:p>
      <w:pPr>
        <w:pStyle w:val="ListParagraph"/>
        <w:widowControl/>
        <w:numPr>
          <w:ilvl w:val="0"/>
          <w:numId w:val="7"/>
        </w:numPr>
        <w:spacing w:lineRule="auto" w:line="256" w:before="0" w:after="160"/>
        <w:contextualSpacing/>
        <w:jc w:val="both"/>
        <w:rPr/>
      </w:pPr>
      <w:r>
        <w:rPr>
          <w:color w:val="000000"/>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000000"/>
          <w:sz w:val="22"/>
        </w:rPr>
      </w:pPr>
      <w:r>
        <w:rPr>
          <w:rFonts w:cs="Arial"/>
          <w:color w:val="000000"/>
          <w:sz w:val="22"/>
        </w:rPr>
        <w:t>The post holder has a right to appeal to the GMCA Chief Executive against the classification of their post as politically restricted.</w:t>
      </w:r>
    </w:p>
    <w:p>
      <w:pPr>
        <w:pStyle w:val="Normal"/>
        <w:ind w:hanging="633" w:left="993" w:right="0"/>
        <w:rPr>
          <w:rFonts w:cs="Arial"/>
          <w:szCs w:val="24"/>
        </w:rPr>
      </w:pPr>
      <w:r>
        <w:rPr>
          <w:rFonts w:cs="Arial"/>
          <w:szCs w:val="24"/>
        </w:rPr>
      </w:r>
    </w:p>
    <w:p>
      <w:pPr>
        <w:pStyle w:val="Heading2"/>
        <w:ind w:hanging="0" w:left="0"/>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8"/>
      <w:headerReference w:type="first" r:id="rId9"/>
      <w:footerReference w:type="default" r:id="rId10"/>
      <w:footerReference w:type="first" r:id="rId11"/>
      <w:type w:val="nextPage"/>
      <w:pgSz w:w="11906" w:h="16838"/>
      <w:pgMar w:left="720" w:right="720" w:gutter="0" w:header="709" w:top="766" w:footer="0"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w:t>
    </w:r>
    <w:r>
      <w:rPr/>
      <w:fldChar w:fldCharType="end"/>
    </w:r>
  </w:p>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w:t>
    </w:r>
    <w:r>
      <w:rPr/>
      <w:fldChar w:fldCharType="end"/>
    </w:r>
  </w:p>
  <w:p>
    <w:pPr>
      <w:pStyle w:val="BodyText"/>
      <w:spacing w:before="0" w:after="24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w:t>
    </w:r>
    <w:r>
      <w:rPr/>
      <w:fldChar w:fldCharType="end"/>
    </w:r>
  </w:p>
  <w:p>
    <w:pPr>
      <w:pStyle w:val="Footer"/>
      <w:spacing w:before="0" w:after="24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7</w:t>
    </w:r>
    <w:r>
      <w:rPr/>
      <w:fldChar w:fldCharType="end"/>
    </w:r>
  </w:p>
  <w:p>
    <w:pPr>
      <w:pStyle w:val="BodyText"/>
      <w:spacing w:before="0" w:after="24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behindDoc="1" distT="0" distB="0" distL="0" distR="0" simplePos="0" locked="0" layoutInCell="1" allowOverlap="1" relativeHeight="7">
          <wp:simplePos x="0" y="0"/>
          <wp:positionH relativeFrom="column">
            <wp:posOffset>4396740</wp:posOffset>
          </wp:positionH>
          <wp:positionV relativeFrom="paragraph">
            <wp:posOffset>-304165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r>
      <w:rPr/>
      <w:t>Last reviewed: &lt;enter date&gt;</w:t>
    </w:r>
  </w:p>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114300" distR="114300" simplePos="0" locked="0" layoutInCell="0" allowOverlap="1" relativeHeight="2">
          <wp:simplePos x="0" y="0"/>
          <wp:positionH relativeFrom="column">
            <wp:posOffset>3558540</wp:posOffset>
          </wp:positionH>
          <wp:positionV relativeFrom="paragraph">
            <wp:posOffset>635</wp:posOffset>
          </wp:positionV>
          <wp:extent cx="2190115" cy="686435"/>
          <wp:effectExtent l="0" t="0" r="0" b="0"/>
          <wp:wrapSquare wrapText="bothSides"/>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p>
    <w:pPr>
      <w:pStyle w:val="Header"/>
      <w:rPr/>
    </w:pPr>
    <w:r>
      <w:rPr/>
      <w:t xml:space="preserve">Date of last review: September 2023 </w:t>
    </w:r>
  </w:p>
  <w:p>
    <w:pPr>
      <w:pStyle w:val="Header"/>
      <w:spacing w:before="0" w:after="24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drawing>
        <wp:anchor behindDoc="1" distT="0" distB="0" distL="0" distR="0" simplePos="0" locked="0" layoutInCell="1" allowOverlap="1" relativeHeight="8">
          <wp:simplePos x="0" y="0"/>
          <wp:positionH relativeFrom="column">
            <wp:posOffset>4718050</wp:posOffset>
          </wp:positionH>
          <wp:positionV relativeFrom="paragraph">
            <wp:posOffset>-343535</wp:posOffset>
          </wp:positionV>
          <wp:extent cx="2190115" cy="68643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114300" distR="114300" simplePos="0" locked="0" layoutInCell="0" allowOverlap="1" relativeHeight="6">
          <wp:simplePos x="0" y="0"/>
          <wp:positionH relativeFrom="column">
            <wp:posOffset>3558540</wp:posOffset>
          </wp:positionH>
          <wp:positionV relativeFrom="paragraph">
            <wp:posOffset>635</wp:posOffset>
          </wp:positionV>
          <wp:extent cx="2190115" cy="686435"/>
          <wp:effectExtent l="0" t="0" r="0" b="0"/>
          <wp:wrapSquare wrapText="bothSides"/>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p>
    <w:pPr>
      <w:pStyle w:val="Header"/>
      <w:rPr/>
    </w:pPr>
    <w:r>
      <w:rPr/>
      <w:t xml:space="preserve">Date of last review: September 2023 </w:t>
    </w:r>
  </w:p>
  <w:p>
    <w:pPr>
      <w:pStyle w:val="Header"/>
      <w:spacing w:before="0" w:after="24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957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957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BodyText"/>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Arial" w:hAnsi="Arial" w:cs="Aria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eastAsia="Arial" w:cs="Arial"/>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spacing w:before="92" w:after="240"/>
      <w:ind w:hanging="0" w:left="4012" w:right="4328"/>
      <w:jc w:val="center"/>
    </w:pPr>
    <w:rPr>
      <w:rFonts w:eastAsia="Arial" w:cs="Arial"/>
      <w:b/>
      <w:bCs/>
      <w:sz w:val="28"/>
      <w:szCs w:val="28"/>
    </w:rPr>
  </w:style>
  <w:style w:type="paragraph" w:styleId="ListParagraph">
    <w:name w:val="List Paragraph"/>
    <w:basedOn w:val="Normal"/>
    <w:qFormat/>
    <w:pPr>
      <w:spacing w:before="60" w:after="240"/>
      <w:ind w:hanging="633" w:left="993" w:right="0"/>
    </w:pPr>
    <w:rPr/>
  </w:style>
  <w:style w:type="paragraph" w:styleId="TableParagraph">
    <w:name w:val="Table Paragraph"/>
    <w:basedOn w:val="Normal"/>
    <w:qFormat/>
    <w:pPr>
      <w:ind w:hanging="0" w:left="107" w:right="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_rels/header4.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