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81C0" w14:textId="77777777" w:rsidR="00E675AB" w:rsidRPr="00BC0969" w:rsidRDefault="00E675AB" w:rsidP="00E675AB">
      <w:pPr>
        <w:pStyle w:val="Body"/>
        <w:ind w:right="-761" w:hanging="709"/>
        <w:jc w:val="center"/>
        <w:rPr>
          <w:rFonts w:eastAsia="Calibri"/>
          <w:b/>
          <w:bCs/>
          <w:iCs/>
          <w:color w:val="auto"/>
        </w:rPr>
      </w:pPr>
      <w:r w:rsidRPr="00BC0969">
        <w:rPr>
          <w:noProof/>
          <w:color w:val="auto"/>
          <w:lang w:eastAsia="en-GB"/>
        </w:rPr>
        <w:drawing>
          <wp:inline distT="0" distB="0" distL="0" distR="0" wp14:anchorId="16938EBF" wp14:editId="35D7E185">
            <wp:extent cx="6327775" cy="5353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7775" cy="535305"/>
                    </a:xfrm>
                    <a:prstGeom prst="rect">
                      <a:avLst/>
                    </a:prstGeom>
                    <a:noFill/>
                  </pic:spPr>
                </pic:pic>
              </a:graphicData>
            </a:graphic>
          </wp:inline>
        </w:drawing>
      </w:r>
    </w:p>
    <w:p w14:paraId="13F04119" w14:textId="77777777" w:rsidR="00E675AB" w:rsidRPr="00BC0969" w:rsidRDefault="00E675AB" w:rsidP="004E0ED8">
      <w:pPr>
        <w:pStyle w:val="Body"/>
        <w:ind w:right="261"/>
        <w:jc w:val="center"/>
        <w:rPr>
          <w:rFonts w:eastAsia="Calibri"/>
          <w:b/>
          <w:bCs/>
          <w:iCs/>
          <w:color w:val="auto"/>
        </w:rPr>
      </w:pPr>
    </w:p>
    <w:p w14:paraId="02FE2538" w14:textId="6EABE3AD" w:rsidR="00475558" w:rsidRPr="00BC0969" w:rsidRDefault="00B209A2" w:rsidP="004E0ED8">
      <w:pPr>
        <w:pStyle w:val="Body"/>
        <w:ind w:right="261"/>
        <w:jc w:val="center"/>
        <w:rPr>
          <w:rFonts w:eastAsia="Calibri"/>
          <w:b/>
          <w:bCs/>
          <w:iCs/>
          <w:color w:val="auto"/>
        </w:rPr>
      </w:pPr>
      <w:r>
        <w:rPr>
          <w:rFonts w:eastAsia="Calibri"/>
          <w:b/>
          <w:bCs/>
          <w:iCs/>
          <w:color w:val="auto"/>
        </w:rPr>
        <w:t xml:space="preserve">Senior </w:t>
      </w:r>
      <w:r w:rsidR="0010798F" w:rsidRPr="00BC0969">
        <w:rPr>
          <w:rFonts w:eastAsia="Calibri"/>
          <w:b/>
          <w:bCs/>
          <w:iCs/>
          <w:color w:val="auto"/>
        </w:rPr>
        <w:t>Quantity Surveyor</w:t>
      </w:r>
      <w:r w:rsidR="006B78FF">
        <w:rPr>
          <w:rFonts w:eastAsia="Calibri"/>
          <w:b/>
          <w:bCs/>
          <w:iCs/>
          <w:color w:val="auto"/>
        </w:rPr>
        <w:t xml:space="preserve"> – Role Profile</w:t>
      </w:r>
    </w:p>
    <w:p w14:paraId="6AE67B9C" w14:textId="77777777" w:rsidR="007A2EEB" w:rsidRPr="00BC0969" w:rsidRDefault="007A2EEB" w:rsidP="007A2EEB">
      <w:pPr>
        <w:pStyle w:val="Body"/>
        <w:ind w:right="261"/>
        <w:jc w:val="both"/>
        <w:rPr>
          <w:rFonts w:eastAsia="Calibri"/>
          <w:b/>
          <w:bCs/>
          <w:iCs/>
          <w:color w:val="auto"/>
        </w:rPr>
      </w:pPr>
    </w:p>
    <w:p w14:paraId="42E006E2" w14:textId="77777777" w:rsidR="007A2EEB" w:rsidRPr="00BC0969" w:rsidRDefault="007A2EEB" w:rsidP="007A2EEB">
      <w:pPr>
        <w:pStyle w:val="Body"/>
        <w:ind w:right="261"/>
        <w:jc w:val="both"/>
        <w:rPr>
          <w:rFonts w:eastAsia="Calibri"/>
          <w:b/>
          <w:bCs/>
          <w:iCs/>
          <w:color w:val="auto"/>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BC0969" w:rsidRPr="00BC0969" w14:paraId="4BD112C6" w14:textId="77777777" w:rsidTr="001D13CF">
        <w:trPr>
          <w:trHeight w:val="180"/>
          <w:jc w:val="center"/>
        </w:trPr>
        <w:tc>
          <w:tcPr>
            <w:tcW w:w="10356"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2774EDBC" w14:textId="77777777" w:rsidR="00A6609A" w:rsidRPr="00BC0969" w:rsidRDefault="00A6609A" w:rsidP="007A2EEB">
            <w:pPr>
              <w:pStyle w:val="Heading3"/>
              <w:ind w:right="261"/>
              <w:rPr>
                <w:color w:val="auto"/>
                <w:sz w:val="22"/>
                <w:szCs w:val="22"/>
                <w:lang w:val="en-GB"/>
              </w:rPr>
            </w:pPr>
            <w:r w:rsidRPr="00BC0969">
              <w:rPr>
                <w:rFonts w:eastAsia="Calibri"/>
                <w:color w:val="auto"/>
                <w:sz w:val="22"/>
                <w:szCs w:val="22"/>
                <w:lang w:val="en-GB"/>
              </w:rPr>
              <w:t>JOB PURPOSE</w:t>
            </w:r>
          </w:p>
        </w:tc>
      </w:tr>
      <w:tr w:rsidR="00A6609A" w:rsidRPr="00BC0969" w14:paraId="03B45CD9" w14:textId="77777777" w:rsidTr="00293533">
        <w:trPr>
          <w:trHeight w:val="793"/>
          <w:jc w:val="center"/>
        </w:trPr>
        <w:tc>
          <w:tcPr>
            <w:tcW w:w="10356" w:type="dxa"/>
            <w:tcBorders>
              <w:top w:val="nil"/>
              <w:left w:val="single" w:sz="6" w:space="0" w:color="000000"/>
              <w:bottom w:val="single" w:sz="4" w:space="0" w:color="auto"/>
              <w:right w:val="single" w:sz="6" w:space="0" w:color="000000"/>
            </w:tcBorders>
            <w:tcMar>
              <w:top w:w="80" w:type="dxa"/>
              <w:left w:w="80" w:type="dxa"/>
              <w:bottom w:w="80" w:type="dxa"/>
              <w:right w:w="80" w:type="dxa"/>
            </w:tcMar>
            <w:vAlign w:val="center"/>
          </w:tcPr>
          <w:p w14:paraId="2ECA08BA" w14:textId="10920594" w:rsidR="0010798F" w:rsidRPr="00BC0969" w:rsidRDefault="0010798F"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BC0969">
              <w:rPr>
                <w:rFonts w:ascii="Arial" w:hAnsi="Arial" w:cs="Arial"/>
                <w:sz w:val="22"/>
                <w:szCs w:val="22"/>
              </w:rPr>
              <w:t xml:space="preserve">The </w:t>
            </w:r>
            <w:r w:rsidRPr="00BC0969">
              <w:rPr>
                <w:rFonts w:ascii="Arial" w:hAnsi="Arial" w:cs="Arial"/>
                <w:sz w:val="22"/>
                <w:szCs w:val="22"/>
              </w:rPr>
              <w:t>Investment Team oversees the investment of over £</w:t>
            </w:r>
            <w:r w:rsidR="00861298">
              <w:rPr>
                <w:rFonts w:ascii="Arial" w:hAnsi="Arial" w:cs="Arial"/>
                <w:sz w:val="22"/>
                <w:szCs w:val="22"/>
              </w:rPr>
              <w:t>5</w:t>
            </w:r>
            <w:r w:rsidRPr="00BC0969">
              <w:rPr>
                <w:rFonts w:ascii="Arial" w:hAnsi="Arial" w:cs="Arial"/>
                <w:sz w:val="22"/>
                <w:szCs w:val="22"/>
              </w:rPr>
              <w:t xml:space="preserve">00m </w:t>
            </w:r>
            <w:proofErr w:type="gramStart"/>
            <w:r w:rsidRPr="00BC0969">
              <w:rPr>
                <w:rFonts w:ascii="Arial" w:hAnsi="Arial" w:cs="Arial"/>
                <w:sz w:val="22"/>
                <w:szCs w:val="22"/>
              </w:rPr>
              <w:t>of</w:t>
            </w:r>
            <w:proofErr w:type="gramEnd"/>
            <w:r w:rsidRPr="00BC0969">
              <w:rPr>
                <w:rFonts w:ascii="Arial" w:hAnsi="Arial" w:cs="Arial"/>
                <w:sz w:val="22"/>
                <w:szCs w:val="22"/>
              </w:rPr>
              <w:t xml:space="preserve"> funding into property developments, alongside providing commercial finance support to the wider CA.  </w:t>
            </w:r>
          </w:p>
          <w:p w14:paraId="17BD9666" w14:textId="77777777" w:rsidR="0010798F" w:rsidRPr="00BC0969" w:rsidRDefault="0010798F"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5F3F7DD3" w14:textId="57B80768" w:rsidR="0010798F" w:rsidRPr="00BC0969" w:rsidRDefault="0010798F"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BC0969">
              <w:rPr>
                <w:rFonts w:ascii="Arial" w:hAnsi="Arial" w:cs="Arial"/>
                <w:sz w:val="22"/>
                <w:szCs w:val="22"/>
              </w:rPr>
              <w:t xml:space="preserve">The </w:t>
            </w:r>
            <w:r w:rsidR="00B209A2">
              <w:rPr>
                <w:rFonts w:ascii="Arial" w:hAnsi="Arial" w:cs="Arial"/>
                <w:sz w:val="22"/>
                <w:szCs w:val="22"/>
              </w:rPr>
              <w:t xml:space="preserve">Senior </w:t>
            </w:r>
            <w:r w:rsidRPr="00BC0969">
              <w:rPr>
                <w:rFonts w:ascii="Arial" w:hAnsi="Arial" w:cs="Arial"/>
                <w:sz w:val="22"/>
                <w:szCs w:val="22"/>
              </w:rPr>
              <w:t>Quantity Surveyor is responsible for all property monitoring, ensuring that projects are running to budget and highlighting development issues.  This is a technical role requiring strong property knowledge and experience.</w:t>
            </w:r>
          </w:p>
          <w:p w14:paraId="21CAFF64" w14:textId="77777777" w:rsidR="00D467BE" w:rsidRPr="00BC0969" w:rsidRDefault="00D467BE"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BC0969">
              <w:rPr>
                <w:rFonts w:ascii="Arial" w:hAnsi="Arial" w:cs="Arial"/>
                <w:sz w:val="22"/>
                <w:szCs w:val="22"/>
              </w:rPr>
              <w:t xml:space="preserve"> </w:t>
            </w:r>
          </w:p>
        </w:tc>
      </w:tr>
    </w:tbl>
    <w:p w14:paraId="395AA92E" w14:textId="77777777" w:rsidR="00A6609A" w:rsidRDefault="00A6609A" w:rsidP="00F77DB9">
      <w:pPr>
        <w:pStyle w:val="Body"/>
        <w:ind w:left="-567" w:right="261"/>
        <w:rPr>
          <w:rFonts w:eastAsia="Calibri"/>
          <w:b/>
          <w:bCs/>
          <w:iCs/>
          <w:color w:val="auto"/>
        </w:rPr>
      </w:pPr>
    </w:p>
    <w:p w14:paraId="66EF7FAC" w14:textId="77777777" w:rsidR="000F05A6" w:rsidRPr="00BC0969" w:rsidRDefault="000F05A6" w:rsidP="000F05A6">
      <w:pPr>
        <w:pStyle w:val="Body"/>
        <w:ind w:right="261"/>
        <w:jc w:val="both"/>
        <w:rPr>
          <w:rFonts w:eastAsia="Calibri"/>
          <w:b/>
          <w:bCs/>
          <w:iCs/>
          <w:color w:val="auto"/>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0F05A6" w:rsidRPr="00BC0969" w14:paraId="1CA59FAA" w14:textId="77777777" w:rsidTr="000179D7">
        <w:trPr>
          <w:trHeight w:val="180"/>
          <w:jc w:val="center"/>
        </w:trPr>
        <w:tc>
          <w:tcPr>
            <w:tcW w:w="10356"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0D01E472" w14:textId="3F85AFB5" w:rsidR="000F05A6" w:rsidRPr="00BC0969" w:rsidRDefault="000F05A6" w:rsidP="000179D7">
            <w:pPr>
              <w:pStyle w:val="Heading3"/>
              <w:ind w:right="261"/>
              <w:rPr>
                <w:color w:val="auto"/>
                <w:sz w:val="22"/>
                <w:szCs w:val="22"/>
                <w:lang w:val="en-GB"/>
              </w:rPr>
            </w:pPr>
            <w:r>
              <w:rPr>
                <w:rFonts w:eastAsia="Calibri"/>
                <w:color w:val="auto"/>
                <w:sz w:val="22"/>
                <w:szCs w:val="22"/>
                <w:lang w:val="en-GB"/>
              </w:rPr>
              <w:t>KEY WORKING RELAITONSHIPS</w:t>
            </w:r>
          </w:p>
        </w:tc>
      </w:tr>
      <w:tr w:rsidR="000F05A6" w:rsidRPr="00BC0969" w14:paraId="7FA54F9E" w14:textId="77777777" w:rsidTr="000179D7">
        <w:trPr>
          <w:trHeight w:val="793"/>
          <w:jc w:val="center"/>
        </w:trPr>
        <w:tc>
          <w:tcPr>
            <w:tcW w:w="10356" w:type="dxa"/>
            <w:tcBorders>
              <w:top w:val="nil"/>
              <w:left w:val="single" w:sz="6" w:space="0" w:color="000000"/>
              <w:bottom w:val="single" w:sz="4" w:space="0" w:color="auto"/>
              <w:right w:val="single" w:sz="6" w:space="0" w:color="000000"/>
            </w:tcBorders>
            <w:tcMar>
              <w:top w:w="80" w:type="dxa"/>
              <w:left w:w="80" w:type="dxa"/>
              <w:bottom w:w="80" w:type="dxa"/>
              <w:right w:w="80" w:type="dxa"/>
            </w:tcMar>
            <w:vAlign w:val="center"/>
          </w:tcPr>
          <w:p w14:paraId="3E036F60" w14:textId="77777777" w:rsidR="000F05A6" w:rsidRPr="00BC0969"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BC0969">
              <w:rPr>
                <w:color w:val="auto"/>
                <w:lang w:val="en-GB"/>
              </w:rPr>
              <w:t>Developers</w:t>
            </w:r>
          </w:p>
          <w:p w14:paraId="24D483CD" w14:textId="77777777" w:rsidR="000F05A6" w:rsidRPr="00BC0969"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BC0969">
              <w:rPr>
                <w:color w:val="auto"/>
                <w:lang w:val="en-GB"/>
              </w:rPr>
              <w:t>Monitoring Surveyors</w:t>
            </w:r>
            <w:r>
              <w:rPr>
                <w:color w:val="auto"/>
                <w:lang w:val="en-GB"/>
              </w:rPr>
              <w:t xml:space="preserve"> &amp; other consultants</w:t>
            </w:r>
          </w:p>
          <w:p w14:paraId="07D125B8" w14:textId="77777777" w:rsidR="000F05A6" w:rsidRPr="00BC0969"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BC0969">
              <w:rPr>
                <w:color w:val="auto"/>
                <w:lang w:val="en-GB"/>
              </w:rPr>
              <w:t>Lawyers</w:t>
            </w:r>
          </w:p>
          <w:p w14:paraId="7DA0B9F0" w14:textId="77777777" w:rsidR="000F05A6" w:rsidRPr="00BC0969"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BC0969">
              <w:rPr>
                <w:color w:val="auto"/>
                <w:lang w:val="en-GB"/>
              </w:rPr>
              <w:t>Local Authorities</w:t>
            </w:r>
          </w:p>
          <w:p w14:paraId="65616F43" w14:textId="55AD7398" w:rsidR="000F05A6"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00B209A2">
              <w:rPr>
                <w:color w:val="auto"/>
                <w:lang w:val="en-GB"/>
              </w:rPr>
              <w:t>Senior Investment</w:t>
            </w:r>
            <w:r w:rsidR="00B209A2" w:rsidRPr="00BC0969">
              <w:rPr>
                <w:color w:val="auto"/>
                <w:lang w:val="en-GB"/>
              </w:rPr>
              <w:t xml:space="preserve"> </w:t>
            </w:r>
            <w:r w:rsidRPr="00BC0969">
              <w:rPr>
                <w:color w:val="auto"/>
                <w:lang w:val="en-GB"/>
              </w:rPr>
              <w:t>Managers</w:t>
            </w:r>
          </w:p>
          <w:p w14:paraId="0968417F" w14:textId="33D59ED4" w:rsidR="000F05A6" w:rsidRPr="000F05A6"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Pr>
                <w:lang w:val="en-GB"/>
              </w:rPr>
              <w:t>GMCA Director of Strategic Finance &amp; Investment, GMCA Director of Place</w:t>
            </w:r>
            <w:r w:rsidRPr="000F05A6">
              <w:t xml:space="preserve"> </w:t>
            </w:r>
          </w:p>
        </w:tc>
      </w:tr>
    </w:tbl>
    <w:p w14:paraId="6E5872F4" w14:textId="77777777" w:rsidR="00FA4C23" w:rsidRPr="00BC0969" w:rsidRDefault="00FA4C23" w:rsidP="00F77DB9">
      <w:pPr>
        <w:pStyle w:val="Body"/>
        <w:ind w:left="-567" w:right="261"/>
        <w:rPr>
          <w:rFonts w:eastAsia="Calibri"/>
          <w:b/>
          <w:bCs/>
          <w:iCs/>
          <w:color w:val="auto"/>
        </w:rPr>
      </w:pPr>
    </w:p>
    <w:tbl>
      <w:tblPr>
        <w:tblW w:w="103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86"/>
      </w:tblGrid>
      <w:tr w:rsidR="00BC0969" w:rsidRPr="00BC0969" w14:paraId="51448F04" w14:textId="77777777" w:rsidTr="00E17384">
        <w:trPr>
          <w:trHeight w:val="479"/>
          <w:jc w:val="center"/>
        </w:trPr>
        <w:tc>
          <w:tcPr>
            <w:tcW w:w="10386" w:type="dxa"/>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vAlign w:val="center"/>
          </w:tcPr>
          <w:p w14:paraId="523EE0D8" w14:textId="77777777" w:rsidR="00A6609A" w:rsidRPr="00BC0969" w:rsidRDefault="00A6609A" w:rsidP="001D13CF">
            <w:pPr>
              <w:pStyle w:val="Body"/>
              <w:ind w:right="261"/>
              <w:rPr>
                <w:color w:val="auto"/>
              </w:rPr>
            </w:pPr>
            <w:r w:rsidRPr="00BC0969">
              <w:rPr>
                <w:rFonts w:eastAsia="Calibri"/>
                <w:b/>
                <w:bCs/>
                <w:color w:val="auto"/>
                <w:u w:color="FFFFFF"/>
              </w:rPr>
              <w:t xml:space="preserve">KEY RESPONSIBILITIES </w:t>
            </w:r>
          </w:p>
        </w:tc>
      </w:tr>
      <w:tr w:rsidR="00BC0969" w:rsidRPr="00BC0969" w14:paraId="76048D87" w14:textId="77777777" w:rsidTr="00E17384">
        <w:trPr>
          <w:trHeight w:val="739"/>
          <w:jc w:val="center"/>
        </w:trPr>
        <w:tc>
          <w:tcPr>
            <w:tcW w:w="10386" w:type="dxa"/>
            <w:tcBorders>
              <w:top w:val="nil"/>
              <w:left w:val="single" w:sz="4" w:space="0" w:color="auto"/>
              <w:bottom w:val="nil"/>
              <w:right w:val="single" w:sz="6" w:space="0" w:color="000000"/>
            </w:tcBorders>
            <w:tcMar>
              <w:top w:w="80" w:type="dxa"/>
              <w:left w:w="80" w:type="dxa"/>
              <w:bottom w:w="80" w:type="dxa"/>
              <w:right w:w="80" w:type="dxa"/>
            </w:tcMar>
            <w:vAlign w:val="center"/>
          </w:tcPr>
          <w:p w14:paraId="4E2F7068" w14:textId="0E8EB411" w:rsidR="004E1337" w:rsidRPr="00BC0969" w:rsidRDefault="004E1337" w:rsidP="00234016">
            <w:pPr>
              <w:pStyle w:val="ListParagraph"/>
              <w:numPr>
                <w:ilvl w:val="0"/>
                <w:numId w:val="41"/>
              </w:numPr>
              <w:rPr>
                <w:color w:val="auto"/>
                <w:lang w:val="en-GB"/>
              </w:rPr>
            </w:pPr>
            <w:r w:rsidRPr="00BC0969">
              <w:rPr>
                <w:color w:val="auto"/>
                <w:lang w:val="en-GB"/>
              </w:rPr>
              <w:t>Overall responsibility for all property monitoring (circa £</w:t>
            </w:r>
            <w:r w:rsidR="00861298">
              <w:rPr>
                <w:color w:val="auto"/>
                <w:lang w:val="en-GB"/>
              </w:rPr>
              <w:t>5</w:t>
            </w:r>
            <w:r w:rsidRPr="00BC0969">
              <w:rPr>
                <w:color w:val="auto"/>
                <w:lang w:val="en-GB"/>
              </w:rPr>
              <w:t>00m).</w:t>
            </w:r>
          </w:p>
          <w:p w14:paraId="0CF82B76" w14:textId="77777777" w:rsidR="004E1337" w:rsidRPr="00BC0969" w:rsidRDefault="004E1337" w:rsidP="00234016">
            <w:pPr>
              <w:pStyle w:val="ListParagraph"/>
              <w:numPr>
                <w:ilvl w:val="0"/>
                <w:numId w:val="41"/>
              </w:numPr>
              <w:rPr>
                <w:color w:val="auto"/>
                <w:lang w:val="en-GB"/>
              </w:rPr>
            </w:pPr>
            <w:r w:rsidRPr="00BC0969">
              <w:rPr>
                <w:color w:val="auto"/>
                <w:lang w:val="en-GB"/>
              </w:rPr>
              <w:t>Attend site visits for all large and/or complex property schemes to understand the developments’ progress and provide challenge when required.</w:t>
            </w:r>
          </w:p>
          <w:p w14:paraId="27A81400" w14:textId="77777777" w:rsidR="004E1337" w:rsidRPr="00BC0969" w:rsidRDefault="004E1337" w:rsidP="00234016">
            <w:pPr>
              <w:pStyle w:val="ListParagraph"/>
              <w:numPr>
                <w:ilvl w:val="0"/>
                <w:numId w:val="41"/>
              </w:numPr>
              <w:rPr>
                <w:color w:val="auto"/>
                <w:lang w:val="en-GB"/>
              </w:rPr>
            </w:pPr>
            <w:r w:rsidRPr="00BC0969">
              <w:rPr>
                <w:color w:val="auto"/>
                <w:lang w:val="en-GB"/>
              </w:rPr>
              <w:t>Review all external Monitoring Surveyors reports to identify key risks/issues.</w:t>
            </w:r>
          </w:p>
          <w:p w14:paraId="76141E6F" w14:textId="3C1F3BF0" w:rsidR="004E1337" w:rsidRPr="00BC0969" w:rsidRDefault="004E1337" w:rsidP="00234016">
            <w:pPr>
              <w:pStyle w:val="ListParagraph"/>
              <w:numPr>
                <w:ilvl w:val="0"/>
                <w:numId w:val="41"/>
              </w:numPr>
              <w:rPr>
                <w:color w:val="auto"/>
                <w:lang w:val="en-GB"/>
              </w:rPr>
            </w:pPr>
            <w:r w:rsidRPr="00BC0969">
              <w:rPr>
                <w:color w:val="auto"/>
                <w:lang w:val="en-GB"/>
              </w:rPr>
              <w:t xml:space="preserve">Advise the </w:t>
            </w:r>
            <w:r w:rsidR="00B209A2">
              <w:rPr>
                <w:color w:val="auto"/>
                <w:lang w:val="en-GB"/>
              </w:rPr>
              <w:t>Senior Investment</w:t>
            </w:r>
            <w:r w:rsidR="00B209A2" w:rsidRPr="00BC0969">
              <w:rPr>
                <w:color w:val="auto"/>
                <w:lang w:val="en-GB"/>
              </w:rPr>
              <w:t xml:space="preserve"> </w:t>
            </w:r>
            <w:r w:rsidRPr="00BC0969">
              <w:rPr>
                <w:color w:val="auto"/>
                <w:lang w:val="en-GB"/>
              </w:rPr>
              <w:t>Manager</w:t>
            </w:r>
            <w:r w:rsidR="00B209A2">
              <w:rPr>
                <w:color w:val="auto"/>
                <w:lang w:val="en-GB"/>
              </w:rPr>
              <w:t>s</w:t>
            </w:r>
            <w:r w:rsidRPr="00BC0969">
              <w:rPr>
                <w:color w:val="auto"/>
                <w:lang w:val="en-GB"/>
              </w:rPr>
              <w:t xml:space="preserve"> on solutions to risks/issues that have been identified and support the conversations with the Developers around these issues.</w:t>
            </w:r>
          </w:p>
          <w:p w14:paraId="7CE091BD" w14:textId="77777777" w:rsidR="004E1337" w:rsidRPr="00BC0969" w:rsidRDefault="004E1337" w:rsidP="00234016">
            <w:pPr>
              <w:pStyle w:val="ListParagraph"/>
              <w:numPr>
                <w:ilvl w:val="0"/>
                <w:numId w:val="41"/>
              </w:numPr>
              <w:rPr>
                <w:color w:val="auto"/>
                <w:lang w:val="en-GB"/>
              </w:rPr>
            </w:pPr>
            <w:r w:rsidRPr="00BC0969">
              <w:rPr>
                <w:color w:val="auto"/>
                <w:lang w:val="en-GB"/>
              </w:rPr>
              <w:t>Prepare drawdown reports summarising the status of the development highlighting any significant risks and mitigating factors.</w:t>
            </w:r>
          </w:p>
          <w:p w14:paraId="4E4404F5" w14:textId="77777777" w:rsidR="004E1337" w:rsidRPr="00BC0969" w:rsidRDefault="004E1337" w:rsidP="00234016">
            <w:pPr>
              <w:pStyle w:val="ListParagraph"/>
              <w:numPr>
                <w:ilvl w:val="0"/>
                <w:numId w:val="41"/>
              </w:numPr>
              <w:rPr>
                <w:color w:val="auto"/>
                <w:lang w:val="en-GB"/>
              </w:rPr>
            </w:pPr>
            <w:r w:rsidRPr="00BC0969">
              <w:rPr>
                <w:color w:val="auto"/>
                <w:lang w:val="en-GB"/>
              </w:rPr>
              <w:t>Liaise with Local Authorities to understand their development pipelines.</w:t>
            </w:r>
          </w:p>
          <w:p w14:paraId="49EFA27E" w14:textId="51663D41" w:rsidR="004E1337" w:rsidRPr="00861298" w:rsidRDefault="004E1337" w:rsidP="002D589A">
            <w:pPr>
              <w:pStyle w:val="ListParagraph"/>
              <w:numPr>
                <w:ilvl w:val="0"/>
                <w:numId w:val="41"/>
              </w:numPr>
              <w:rPr>
                <w:lang w:val="en-GB"/>
              </w:rPr>
            </w:pPr>
            <w:r w:rsidRPr="00861298">
              <w:rPr>
                <w:color w:val="auto"/>
                <w:lang w:val="en-GB"/>
              </w:rPr>
              <w:t xml:space="preserve">Advise the </w:t>
            </w:r>
            <w:r w:rsidR="00B209A2">
              <w:rPr>
                <w:color w:val="auto"/>
                <w:lang w:val="en-GB"/>
              </w:rPr>
              <w:t>Senior Investment</w:t>
            </w:r>
            <w:r w:rsidR="00B209A2" w:rsidRPr="00861298">
              <w:rPr>
                <w:color w:val="auto"/>
                <w:lang w:val="en-GB"/>
              </w:rPr>
              <w:t xml:space="preserve"> </w:t>
            </w:r>
            <w:r w:rsidRPr="00861298">
              <w:rPr>
                <w:color w:val="auto"/>
                <w:lang w:val="en-GB"/>
              </w:rPr>
              <w:t>Managers on issues identified in the Construction reports, liaising with the lawyers when relevant.</w:t>
            </w:r>
          </w:p>
          <w:p w14:paraId="09399D7C" w14:textId="77777777" w:rsidR="00CA343A" w:rsidRPr="00BC0969" w:rsidRDefault="00CA343A" w:rsidP="006A62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p w14:paraId="025B4C22" w14:textId="77777777" w:rsidR="00CA343A" w:rsidRPr="00BC0969" w:rsidRDefault="00CA343A" w:rsidP="005655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lang w:val="en-GB"/>
              </w:rPr>
            </w:pPr>
            <w:r w:rsidRPr="00BC0969">
              <w:rPr>
                <w:rFonts w:ascii="Arial" w:hAnsi="Arial" w:cs="Arial"/>
                <w:b/>
                <w:sz w:val="22"/>
                <w:szCs w:val="22"/>
                <w:lang w:val="en-GB"/>
              </w:rPr>
              <w:t>General</w:t>
            </w:r>
          </w:p>
          <w:p w14:paraId="03845CAB" w14:textId="77777777" w:rsidR="006A6200" w:rsidRPr="00BC0969" w:rsidRDefault="006A6200" w:rsidP="005655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lang w:val="en-GB"/>
              </w:rPr>
            </w:pPr>
          </w:p>
          <w:p w14:paraId="45A20B9D" w14:textId="77777777" w:rsidR="004E1337" w:rsidRPr="00BC0969" w:rsidRDefault="004E1337" w:rsidP="00D467B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rPr>
            </w:pPr>
            <w:r w:rsidRPr="00BC0969">
              <w:rPr>
                <w:color w:val="auto"/>
                <w:lang w:val="en-GB"/>
              </w:rPr>
              <w:t xml:space="preserve">Writing reports </w:t>
            </w:r>
          </w:p>
          <w:p w14:paraId="74A450D7" w14:textId="77777777" w:rsidR="00661D82" w:rsidRPr="00BC0969" w:rsidRDefault="00661D82" w:rsidP="00661D82">
            <w:pPr>
              <w:pStyle w:val="Default"/>
              <w:rPr>
                <w:rFonts w:ascii="Arial" w:hAnsi="Arial" w:cs="Arial"/>
                <w:color w:val="auto"/>
                <w:sz w:val="22"/>
                <w:szCs w:val="22"/>
              </w:rPr>
            </w:pPr>
          </w:p>
          <w:p w14:paraId="5EBE3400" w14:textId="77777777" w:rsidR="00661D82" w:rsidRPr="00BC0969" w:rsidRDefault="00661D82" w:rsidP="00661D82">
            <w:pPr>
              <w:rPr>
                <w:rFonts w:ascii="Arial" w:hAnsi="Arial" w:cs="Arial"/>
                <w:sz w:val="22"/>
                <w:szCs w:val="22"/>
              </w:rPr>
            </w:pPr>
            <w:r w:rsidRPr="00BC0969">
              <w:rPr>
                <w:rFonts w:ascii="Arial" w:hAnsi="Arial" w:cs="Arial"/>
                <w:b/>
                <w:bCs/>
                <w:sz w:val="22"/>
                <w:szCs w:val="22"/>
              </w:rPr>
              <w:t xml:space="preserve">NB: </w:t>
            </w:r>
            <w:r w:rsidRPr="00BC0969">
              <w:rPr>
                <w:rFonts w:ascii="Arial" w:hAnsi="Arial" w:cs="Arial"/>
                <w:sz w:val="22"/>
                <w:szCs w:val="22"/>
              </w:rPr>
              <w:t>This list of duties and responsibilities is by no means exhaustive, and the post holder may be required to undertake other relevant and appropriate duties as required.</w:t>
            </w:r>
          </w:p>
          <w:p w14:paraId="41DDD36B" w14:textId="77777777" w:rsidR="002E2B3F" w:rsidRPr="00BC0969" w:rsidRDefault="002E2B3F" w:rsidP="006A62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r w:rsidR="00BC0969" w:rsidRPr="00BC0969" w14:paraId="1DE12346" w14:textId="77777777" w:rsidTr="00E17384">
        <w:trPr>
          <w:trHeight w:val="739"/>
          <w:jc w:val="center"/>
        </w:trPr>
        <w:tc>
          <w:tcPr>
            <w:tcW w:w="10386" w:type="dxa"/>
            <w:tcBorders>
              <w:top w:val="nil"/>
              <w:left w:val="single" w:sz="4" w:space="0" w:color="auto"/>
              <w:bottom w:val="single" w:sz="4" w:space="0" w:color="auto"/>
              <w:right w:val="single" w:sz="6" w:space="0" w:color="000000"/>
            </w:tcBorders>
            <w:tcMar>
              <w:top w:w="80" w:type="dxa"/>
              <w:left w:w="80" w:type="dxa"/>
              <w:bottom w:w="80" w:type="dxa"/>
              <w:right w:w="80" w:type="dxa"/>
            </w:tcMar>
            <w:vAlign w:val="center"/>
          </w:tcPr>
          <w:p w14:paraId="27B67632" w14:textId="77777777" w:rsidR="001C7DB1" w:rsidRPr="00BC0969" w:rsidRDefault="001C7DB1" w:rsidP="001C7D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bl>
    <w:p w14:paraId="6112F65D" w14:textId="18996994" w:rsidR="000F05A6" w:rsidRDefault="000F05A6" w:rsidP="00F77DB9">
      <w:pPr>
        <w:pStyle w:val="Body"/>
        <w:ind w:left="-567" w:right="261"/>
        <w:rPr>
          <w:rFonts w:eastAsia="Calibri"/>
          <w:b/>
          <w:bCs/>
          <w:iCs/>
          <w:color w:val="auto"/>
        </w:rPr>
      </w:pPr>
    </w:p>
    <w:p w14:paraId="5074232A" w14:textId="77777777" w:rsidR="000F05A6" w:rsidRDefault="000F05A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
          <w:bCs/>
          <w:iCs/>
          <w:sz w:val="22"/>
          <w:szCs w:val="22"/>
          <w:u w:color="000000"/>
          <w:lang w:val="en-GB"/>
        </w:rPr>
      </w:pPr>
      <w:r>
        <w:rPr>
          <w:rFonts w:eastAsia="Calibri"/>
          <w:b/>
          <w:bCs/>
          <w:iCs/>
        </w:rPr>
        <w:br w:type="page"/>
      </w:r>
    </w:p>
    <w:p w14:paraId="45EFB902" w14:textId="77777777" w:rsidR="00A6609A" w:rsidRPr="00BC0969" w:rsidRDefault="00A6609A" w:rsidP="00F77DB9">
      <w:pPr>
        <w:pStyle w:val="Body"/>
        <w:ind w:left="-567" w:right="261"/>
        <w:rPr>
          <w:rFonts w:eastAsia="Calibri"/>
          <w:b/>
          <w:bCs/>
          <w:iCs/>
          <w:color w:val="auto"/>
        </w:rPr>
      </w:pPr>
    </w:p>
    <w:p w14:paraId="2F8247FF" w14:textId="77777777" w:rsidR="00A86650" w:rsidRPr="00BC0969" w:rsidRDefault="00A86650" w:rsidP="00F77DB9">
      <w:pPr>
        <w:pStyle w:val="Body"/>
        <w:ind w:left="-567" w:right="261"/>
        <w:rPr>
          <w:rFonts w:eastAsia="Calibri"/>
          <w:b/>
          <w:bCs/>
          <w:iCs/>
          <w:color w:val="auto"/>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BC0969" w:rsidRPr="00BC0969" w14:paraId="01797A45" w14:textId="77777777" w:rsidTr="6524B5A9">
        <w:trPr>
          <w:trHeight w:val="180"/>
          <w:jc w:val="center"/>
        </w:trPr>
        <w:tc>
          <w:tcPr>
            <w:tcW w:w="10349" w:type="dxa"/>
            <w:shd w:val="clear" w:color="auto" w:fill="000000" w:themeFill="text1"/>
            <w:tcMar>
              <w:top w:w="80" w:type="dxa"/>
              <w:left w:w="80" w:type="dxa"/>
              <w:bottom w:w="80" w:type="dxa"/>
              <w:right w:w="80" w:type="dxa"/>
            </w:tcMar>
            <w:vAlign w:val="center"/>
          </w:tcPr>
          <w:p w14:paraId="3410BEEE" w14:textId="77777777" w:rsidR="00562626" w:rsidRPr="00BC0969" w:rsidRDefault="00A6609A" w:rsidP="001D13CF">
            <w:pPr>
              <w:pStyle w:val="Body"/>
              <w:ind w:left="18" w:right="261"/>
              <w:rPr>
                <w:color w:val="auto"/>
                <w:lang w:val="en-US"/>
              </w:rPr>
            </w:pPr>
            <w:r w:rsidRPr="00BC0969">
              <w:rPr>
                <w:rFonts w:eastAsia="Calibri"/>
                <w:b/>
                <w:bCs/>
                <w:color w:val="auto"/>
                <w:u w:color="FFFFFF"/>
              </w:rPr>
              <w:t>KNOWLEDGE, SKILLS AND EXPERIENCE</w:t>
            </w:r>
          </w:p>
        </w:tc>
      </w:tr>
      <w:tr w:rsidR="00A6609A" w:rsidRPr="00BC0969" w14:paraId="0ABC456D" w14:textId="77777777" w:rsidTr="6524B5A9">
        <w:trPr>
          <w:trHeight w:val="3467"/>
          <w:jc w:val="center"/>
        </w:trPr>
        <w:tc>
          <w:tcPr>
            <w:tcW w:w="10349" w:type="dxa"/>
            <w:tcMar>
              <w:top w:w="80" w:type="dxa"/>
              <w:left w:w="363" w:type="dxa"/>
              <w:bottom w:w="80" w:type="dxa"/>
              <w:right w:w="80" w:type="dxa"/>
            </w:tcMar>
            <w:vAlign w:val="center"/>
          </w:tcPr>
          <w:p w14:paraId="2C545952" w14:textId="77777777" w:rsidR="005F4403" w:rsidRPr="00BC0969" w:rsidRDefault="005F4403" w:rsidP="005F44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sz w:val="22"/>
                <w:szCs w:val="22"/>
              </w:rPr>
            </w:pPr>
            <w:r w:rsidRPr="00BC0969">
              <w:rPr>
                <w:rFonts w:ascii="Arial" w:hAnsi="Arial" w:cs="Arial"/>
                <w:b/>
                <w:sz w:val="22"/>
                <w:szCs w:val="22"/>
              </w:rPr>
              <w:t xml:space="preserve">Knowledge </w:t>
            </w:r>
            <w:r w:rsidR="00792382" w:rsidRPr="00BC0969">
              <w:rPr>
                <w:rFonts w:ascii="Arial" w:hAnsi="Arial" w:cs="Arial"/>
                <w:b/>
                <w:sz w:val="22"/>
                <w:szCs w:val="22"/>
              </w:rPr>
              <w:t xml:space="preserve">&amp; Experience </w:t>
            </w:r>
          </w:p>
          <w:p w14:paraId="3AF377BB" w14:textId="77777777" w:rsidR="006946F8" w:rsidRPr="00BC0969" w:rsidRDefault="006946F8" w:rsidP="006946F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p>
          <w:p w14:paraId="29451737" w14:textId="77777777" w:rsidR="009563C2" w:rsidRPr="00BC0969" w:rsidRDefault="009563C2"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 xml:space="preserve">Chartered Quantity Surveyor with full RICS membership </w:t>
            </w:r>
            <w:r w:rsidR="001B0DD8" w:rsidRPr="00BC0969">
              <w:rPr>
                <w:color w:val="auto"/>
                <w:lang w:val="en-GB"/>
              </w:rPr>
              <w:t>–</w:t>
            </w:r>
            <w:r w:rsidRPr="00BC0969">
              <w:rPr>
                <w:color w:val="auto"/>
                <w:lang w:val="en-GB"/>
              </w:rPr>
              <w:t xml:space="preserve"> MRICS</w:t>
            </w:r>
            <w:r w:rsidR="001B0DD8" w:rsidRPr="00BC0969">
              <w:rPr>
                <w:color w:val="auto"/>
                <w:lang w:val="en-GB"/>
              </w:rPr>
              <w:t xml:space="preserve"> (or equivalent)</w:t>
            </w:r>
          </w:p>
          <w:p w14:paraId="5A9865B5" w14:textId="2BB77A4B" w:rsidR="00EA0D9B" w:rsidRPr="00BC0969" w:rsidRDefault="001B0DD8"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 xml:space="preserve">Ideally have minimum </w:t>
            </w:r>
            <w:r w:rsidR="00EC7701" w:rsidRPr="00BC0969">
              <w:rPr>
                <w:color w:val="auto"/>
                <w:lang w:val="en-GB"/>
              </w:rPr>
              <w:t>3/</w:t>
            </w:r>
            <w:r w:rsidRPr="00BC0969">
              <w:rPr>
                <w:color w:val="auto"/>
                <w:lang w:val="en-GB"/>
              </w:rPr>
              <w:t>5</w:t>
            </w:r>
            <w:r w:rsidRPr="00BC0969">
              <w:rPr>
                <w:color w:val="auto"/>
                <w:lang w:val="en-GB"/>
              </w:rPr>
              <w:t xml:space="preserve"> years PQ</w:t>
            </w:r>
            <w:r w:rsidR="00EA0D9B" w:rsidRPr="00BC0969">
              <w:rPr>
                <w:color w:val="auto"/>
                <w:lang w:val="en-GB"/>
              </w:rPr>
              <w:t xml:space="preserve"> experience</w:t>
            </w:r>
          </w:p>
          <w:p w14:paraId="2382AA98" w14:textId="77777777" w:rsidR="00EA0D9B" w:rsidRPr="00BC0969" w:rsidRDefault="00EA0D9B"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Previous Residential/Commercial/Education project experience will be looked upon favourably</w:t>
            </w:r>
          </w:p>
          <w:p w14:paraId="66D75AE3" w14:textId="77777777" w:rsidR="00EC7701"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Demonstrate good working knowledge of the JCT</w:t>
            </w:r>
            <w:r w:rsidR="004B0EFE" w:rsidRPr="00BC0969">
              <w:rPr>
                <w:color w:val="auto"/>
                <w:lang w:val="en-GB"/>
              </w:rPr>
              <w:t>/NEC</w:t>
            </w:r>
            <w:r w:rsidRPr="00BC0969">
              <w:rPr>
                <w:color w:val="auto"/>
                <w:lang w:val="en-GB"/>
              </w:rPr>
              <w:t xml:space="preserve"> suite of contracts</w:t>
            </w:r>
          </w:p>
          <w:p w14:paraId="6EC6B637" w14:textId="77777777" w:rsidR="001B0DD8" w:rsidRPr="00BC0969" w:rsidRDefault="001B0DD8"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 xml:space="preserve">Understanding of property lending and </w:t>
            </w:r>
            <w:r w:rsidR="00EC7701" w:rsidRPr="00BC0969">
              <w:rPr>
                <w:color w:val="auto"/>
                <w:lang w:val="en-GB"/>
              </w:rPr>
              <w:t xml:space="preserve">structuring of </w:t>
            </w:r>
            <w:r w:rsidRPr="00BC0969">
              <w:rPr>
                <w:color w:val="auto"/>
                <w:lang w:val="en-GB"/>
              </w:rPr>
              <w:t>transaction</w:t>
            </w:r>
            <w:r w:rsidR="00EC7701" w:rsidRPr="00BC0969">
              <w:rPr>
                <w:color w:val="auto"/>
                <w:lang w:val="en-GB"/>
              </w:rPr>
              <w:t>s</w:t>
            </w:r>
          </w:p>
          <w:p w14:paraId="58495091" w14:textId="77777777" w:rsidR="001B0DD8" w:rsidRPr="00BC0969" w:rsidRDefault="00EA0D9B"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Ability to lead from the front as regards to client facing meetings, dealing with multi-disciplined teams and project delivery</w:t>
            </w:r>
          </w:p>
          <w:p w14:paraId="0FA4BCCB" w14:textId="77777777" w:rsidR="00D467BE" w:rsidRPr="00BC0969" w:rsidRDefault="001B0DD8" w:rsidP="00070A2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Experience of line management</w:t>
            </w:r>
            <w:r w:rsidR="00070A20" w:rsidRPr="00BC0969">
              <w:rPr>
                <w:color w:val="auto"/>
                <w:lang w:val="en-GB"/>
              </w:rPr>
              <w:t xml:space="preserve"> responsibilities</w:t>
            </w:r>
          </w:p>
          <w:p w14:paraId="378EF5E5" w14:textId="77777777" w:rsidR="00861298" w:rsidRDefault="00861298" w:rsidP="00D467BE">
            <w:pPr>
              <w:pStyle w:val="Body"/>
              <w:rPr>
                <w:b/>
                <w:color w:val="auto"/>
                <w:lang w:val="en-US"/>
              </w:rPr>
            </w:pPr>
          </w:p>
          <w:p w14:paraId="0F293118" w14:textId="18F985CE" w:rsidR="005F4403" w:rsidRPr="00BC0969" w:rsidRDefault="005F4403" w:rsidP="00D467BE">
            <w:pPr>
              <w:pStyle w:val="Body"/>
              <w:rPr>
                <w:color w:val="auto"/>
              </w:rPr>
            </w:pPr>
            <w:r w:rsidRPr="00BC0969">
              <w:rPr>
                <w:b/>
                <w:color w:val="auto"/>
                <w:lang w:val="en-US"/>
              </w:rPr>
              <w:t>Skills</w:t>
            </w:r>
            <w:r w:rsidR="00234016" w:rsidRPr="00BC0969">
              <w:rPr>
                <w:b/>
                <w:color w:val="auto"/>
                <w:lang w:val="en-US"/>
              </w:rPr>
              <w:t xml:space="preserve"> &amp; </w:t>
            </w:r>
            <w:proofErr w:type="spellStart"/>
            <w:r w:rsidR="00234016" w:rsidRPr="00BC0969">
              <w:rPr>
                <w:b/>
                <w:color w:val="auto"/>
                <w:lang w:val="en-US"/>
              </w:rPr>
              <w:t>B</w:t>
            </w:r>
            <w:r w:rsidR="00792382" w:rsidRPr="00BC0969">
              <w:rPr>
                <w:b/>
                <w:color w:val="auto"/>
                <w:lang w:val="en-US"/>
              </w:rPr>
              <w:t>ehaviours</w:t>
            </w:r>
            <w:proofErr w:type="spellEnd"/>
            <w:r w:rsidR="00792382" w:rsidRPr="00BC0969">
              <w:rPr>
                <w:b/>
                <w:color w:val="auto"/>
                <w:lang w:val="en-US"/>
              </w:rPr>
              <w:t xml:space="preserve"> </w:t>
            </w:r>
          </w:p>
          <w:p w14:paraId="3A4D13E0" w14:textId="77777777" w:rsidR="006946F8" w:rsidRPr="00BC0969" w:rsidRDefault="006946F8" w:rsidP="006946F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p>
          <w:p w14:paraId="3A004E05" w14:textId="77777777" w:rsidR="00EC7701"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Must be able to handle multiple jobs and manage their own workload</w:t>
            </w:r>
            <w:r w:rsidR="004B0EFE" w:rsidRPr="00BC0969">
              <w:rPr>
                <w:color w:val="auto"/>
                <w:lang w:val="en-GB"/>
              </w:rPr>
              <w:t>, ensuring all deadlines are met.</w:t>
            </w:r>
          </w:p>
          <w:p w14:paraId="38BDE0E5" w14:textId="77777777" w:rsidR="00EC7701"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The role requires direct liaison with clients, developers and their professional teams and as such, excellent inter-personal skills are key.</w:t>
            </w:r>
          </w:p>
          <w:p w14:paraId="67698B2E" w14:textId="77777777" w:rsidR="00EC7701"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Confident and concise communicator both verbally and in writing</w:t>
            </w:r>
            <w:r w:rsidR="004B0EFE" w:rsidRPr="00BC0969">
              <w:rPr>
                <w:color w:val="auto"/>
                <w:lang w:val="en-GB"/>
              </w:rPr>
              <w:t>.</w:t>
            </w:r>
          </w:p>
          <w:p w14:paraId="570D4351" w14:textId="77777777" w:rsidR="006946F8" w:rsidRPr="00BC0969" w:rsidRDefault="006946F8"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Accurate an</w:t>
            </w:r>
            <w:r w:rsidR="004B0EFE" w:rsidRPr="00BC0969">
              <w:rPr>
                <w:color w:val="auto"/>
                <w:lang w:val="en-GB"/>
              </w:rPr>
              <w:t>d excellent attention to detail.</w:t>
            </w:r>
          </w:p>
          <w:p w14:paraId="32DC71F0" w14:textId="77777777" w:rsidR="006946F8" w:rsidRPr="00BC0969" w:rsidRDefault="006946F8"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Pro-active and enjoys working autonomously and as part of a wider team</w:t>
            </w:r>
            <w:r w:rsidR="004B0EFE" w:rsidRPr="00BC0969">
              <w:rPr>
                <w:color w:val="auto"/>
                <w:lang w:val="en-GB"/>
              </w:rPr>
              <w:t>.</w:t>
            </w:r>
          </w:p>
          <w:p w14:paraId="4E0BD329" w14:textId="77777777" w:rsidR="00234016"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Ability to c</w:t>
            </w:r>
            <w:r w:rsidR="009563C2" w:rsidRPr="00BC0969">
              <w:rPr>
                <w:color w:val="auto"/>
                <w:lang w:val="en-GB"/>
              </w:rPr>
              <w:t xml:space="preserve">oach and mentor </w:t>
            </w:r>
            <w:r w:rsidR="00DC6DE6">
              <w:rPr>
                <w:color w:val="auto"/>
                <w:lang w:val="en-GB"/>
              </w:rPr>
              <w:t>team members</w:t>
            </w:r>
            <w:r w:rsidR="004B0EFE" w:rsidRPr="00BC0969">
              <w:rPr>
                <w:color w:val="auto"/>
                <w:lang w:val="en-GB"/>
              </w:rPr>
              <w:t>.</w:t>
            </w:r>
          </w:p>
          <w:p w14:paraId="36B0B6F8" w14:textId="77777777" w:rsidR="00EC7701"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Must have proficient IT skills, particularly MS O</w:t>
            </w:r>
            <w:r w:rsidR="00070A20" w:rsidRPr="00BC0969">
              <w:rPr>
                <w:color w:val="auto"/>
                <w:lang w:val="en-GB"/>
              </w:rPr>
              <w:t>ffice (Word, Excel, PowerPoint)</w:t>
            </w:r>
            <w:r w:rsidR="004B0EFE" w:rsidRPr="00BC0969">
              <w:rPr>
                <w:color w:val="auto"/>
                <w:lang w:val="en-GB"/>
              </w:rPr>
              <w:t>.</w:t>
            </w:r>
          </w:p>
          <w:p w14:paraId="3468113A" w14:textId="77777777" w:rsidR="00234016"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A collaborative approach to work, willing to share knowledge, experience, ideas and expertise for the betterment of group and self</w:t>
            </w:r>
            <w:r w:rsidR="004B0EFE" w:rsidRPr="00BC0969">
              <w:rPr>
                <w:color w:val="auto"/>
                <w:lang w:val="en-GB"/>
              </w:rPr>
              <w:t>.</w:t>
            </w:r>
          </w:p>
          <w:p w14:paraId="17699C57" w14:textId="77777777" w:rsidR="00D36313" w:rsidRPr="00D36313"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Ability to work flexibly and creatively as part of an effective team</w:t>
            </w:r>
          </w:p>
          <w:p w14:paraId="499F66E8" w14:textId="77777777" w:rsidR="00D36313" w:rsidRPr="00D36313"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Commitment to high standards of customer care and public service</w:t>
            </w:r>
          </w:p>
          <w:p w14:paraId="033BC00E" w14:textId="77777777" w:rsidR="00D36313" w:rsidRPr="00D36313"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Requirement to travel outside the county to attend meetings etc. when required may include overnight stay</w:t>
            </w:r>
          </w:p>
          <w:p w14:paraId="26439089" w14:textId="77777777" w:rsidR="00D36313" w:rsidRPr="00D36313"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Occasional requirement to attend residential training course</w:t>
            </w:r>
            <w:r>
              <w:rPr>
                <w:color w:val="auto"/>
                <w:lang w:val="en-GB"/>
              </w:rPr>
              <w:t>s</w:t>
            </w:r>
          </w:p>
          <w:p w14:paraId="090C9B23" w14:textId="77777777" w:rsidR="00D36313" w:rsidRPr="00D36313"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To be willing to work flexibly as occasional evening and weekend working may be required</w:t>
            </w:r>
          </w:p>
          <w:p w14:paraId="43A83D25" w14:textId="77777777" w:rsidR="00D36313" w:rsidRPr="00BC0969"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Willingness and ability to travel across the county when required, within a reasonable time to meet the role demands (individuals providing their own vehicle for use will be eligible for casual car user rate.</w:t>
            </w:r>
          </w:p>
          <w:p w14:paraId="283E8D75" w14:textId="77777777" w:rsidR="005F4403" w:rsidRPr="00BC0969" w:rsidRDefault="005F4403" w:rsidP="00D467B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w:hAnsi="Arial" w:cs="Arial"/>
                <w:sz w:val="22"/>
                <w:szCs w:val="22"/>
                <w:lang w:val="en-GB"/>
              </w:rPr>
            </w:pPr>
          </w:p>
          <w:p w14:paraId="02C59341" w14:textId="77777777" w:rsidR="005F4403" w:rsidRPr="00BC0969" w:rsidRDefault="005F4403" w:rsidP="00845A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left="483" w:hanging="483"/>
              <w:rPr>
                <w:rFonts w:ascii="Arial" w:hAnsi="Arial" w:cs="Arial"/>
                <w:sz w:val="22"/>
                <w:szCs w:val="22"/>
              </w:rPr>
            </w:pPr>
          </w:p>
          <w:p w14:paraId="70AEDE9B" w14:textId="77777777" w:rsidR="005F4403" w:rsidRPr="00BC0969" w:rsidRDefault="005F4403" w:rsidP="00A841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sz w:val="22"/>
                <w:szCs w:val="22"/>
              </w:rPr>
            </w:pPr>
          </w:p>
          <w:p w14:paraId="7F9ED0C6" w14:textId="77777777" w:rsidR="00A841E7" w:rsidRPr="00BC0969" w:rsidRDefault="00A841E7" w:rsidP="006B0043">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sz w:val="22"/>
                <w:szCs w:val="22"/>
              </w:rPr>
            </w:pPr>
          </w:p>
        </w:tc>
      </w:tr>
    </w:tbl>
    <w:p w14:paraId="73C0260F" w14:textId="77777777" w:rsidR="0058655A" w:rsidRPr="00BC0969" w:rsidRDefault="0058655A" w:rsidP="0058655A">
      <w:pPr>
        <w:shd w:val="clear" w:color="auto" w:fill="FFFFFF"/>
        <w:jc w:val="both"/>
        <w:rPr>
          <w:rFonts w:ascii="Arial" w:hAnsi="Arial" w:cs="Arial"/>
          <w:b/>
          <w:sz w:val="22"/>
          <w:szCs w:val="22"/>
        </w:rPr>
      </w:pPr>
    </w:p>
    <w:p w14:paraId="2D8107E2" w14:textId="77777777" w:rsidR="0058655A" w:rsidRPr="00BC0969" w:rsidRDefault="0058655A" w:rsidP="0058655A">
      <w:pPr>
        <w:shd w:val="clear" w:color="auto" w:fill="FFFFFF"/>
        <w:jc w:val="both"/>
        <w:rPr>
          <w:rFonts w:ascii="Arial" w:hAnsi="Arial" w:cs="Arial"/>
          <w:sz w:val="22"/>
          <w:szCs w:val="22"/>
        </w:rPr>
      </w:pPr>
      <w:r w:rsidRPr="00BC0969">
        <w:rPr>
          <w:rFonts w:ascii="Arial" w:hAnsi="Arial" w:cs="Arial"/>
          <w:b/>
          <w:sz w:val="22"/>
          <w:szCs w:val="22"/>
        </w:rPr>
        <w:t>Corporate Duties</w:t>
      </w:r>
    </w:p>
    <w:p w14:paraId="4A183B73" w14:textId="77777777" w:rsidR="0058655A" w:rsidRPr="00BC0969" w:rsidRDefault="0058655A" w:rsidP="0058655A">
      <w:pPr>
        <w:pStyle w:val="BodyText"/>
        <w:widowControl w:val="0"/>
        <w:tabs>
          <w:tab w:val="left" w:pos="-720"/>
        </w:tabs>
        <w:suppressAutoHyphens/>
        <w:rPr>
          <w:rFonts w:cs="Arial"/>
          <w:sz w:val="22"/>
          <w:szCs w:val="22"/>
        </w:rPr>
      </w:pPr>
    </w:p>
    <w:p w14:paraId="1EAD7628" w14:textId="77777777" w:rsidR="0058655A" w:rsidRPr="00BC0969" w:rsidRDefault="0058655A" w:rsidP="0058655A">
      <w:pPr>
        <w:pStyle w:val="BodyText"/>
        <w:widowControl w:val="0"/>
        <w:tabs>
          <w:tab w:val="left" w:pos="-720"/>
        </w:tabs>
        <w:suppressAutoHyphens/>
        <w:rPr>
          <w:rFonts w:cs="Arial"/>
          <w:sz w:val="22"/>
          <w:szCs w:val="22"/>
        </w:rPr>
      </w:pPr>
      <w:r w:rsidRPr="00BC0969">
        <w:rPr>
          <w:rFonts w:cs="Arial"/>
          <w:sz w:val="22"/>
          <w:szCs w:val="22"/>
        </w:rPr>
        <w:t>Avoid any behaviour which discriminates against your fellow employees, or potential employees on the grounds of their sex, sexual orientation, marital status, race, religion, creed, colour, nationality, ethnic origin or disability.</w:t>
      </w:r>
    </w:p>
    <w:p w14:paraId="7F9AAC07" w14:textId="77777777" w:rsidR="0058655A" w:rsidRPr="00BC0969" w:rsidRDefault="0058655A" w:rsidP="0058655A">
      <w:pPr>
        <w:pStyle w:val="BodyText"/>
        <w:widowControl w:val="0"/>
        <w:tabs>
          <w:tab w:val="left" w:pos="-720"/>
        </w:tabs>
        <w:suppressAutoHyphens/>
        <w:rPr>
          <w:rFonts w:cs="Arial"/>
          <w:sz w:val="22"/>
          <w:szCs w:val="22"/>
        </w:rPr>
      </w:pPr>
    </w:p>
    <w:p w14:paraId="6BC67E07" w14:textId="77777777" w:rsidR="0058655A" w:rsidRPr="00BC0969" w:rsidRDefault="0058655A" w:rsidP="0058655A">
      <w:pPr>
        <w:widowControl w:val="0"/>
        <w:tabs>
          <w:tab w:val="left" w:pos="-720"/>
        </w:tabs>
        <w:suppressAutoHyphens/>
        <w:jc w:val="both"/>
        <w:rPr>
          <w:rFonts w:ascii="Arial" w:hAnsi="Arial" w:cs="Arial"/>
          <w:sz w:val="22"/>
          <w:szCs w:val="22"/>
        </w:rPr>
      </w:pPr>
      <w:r w:rsidRPr="00BC0969">
        <w:rPr>
          <w:rFonts w:ascii="Arial" w:hAnsi="Arial" w:cs="Arial"/>
          <w:sz w:val="22"/>
          <w:szCs w:val="22"/>
        </w:rPr>
        <w:t xml:space="preserve">Safeguard </w:t>
      </w:r>
      <w:proofErr w:type="gramStart"/>
      <w:r w:rsidRPr="00BC0969">
        <w:rPr>
          <w:rFonts w:ascii="Arial" w:hAnsi="Arial" w:cs="Arial"/>
          <w:sz w:val="22"/>
          <w:szCs w:val="22"/>
        </w:rPr>
        <w:t>at all times</w:t>
      </w:r>
      <w:proofErr w:type="gramEnd"/>
      <w:r w:rsidRPr="00BC0969">
        <w:rPr>
          <w:rFonts w:ascii="Arial" w:hAnsi="Arial" w:cs="Arial"/>
          <w:sz w:val="22"/>
          <w:szCs w:val="22"/>
        </w:rPr>
        <w:t xml:space="preserve"> confidentiality of information relating to staff and pensioners.</w:t>
      </w:r>
    </w:p>
    <w:p w14:paraId="38DDCB8E" w14:textId="77777777" w:rsidR="0058655A" w:rsidRPr="00BC0969" w:rsidRDefault="0058655A" w:rsidP="0058655A">
      <w:pPr>
        <w:widowControl w:val="0"/>
        <w:tabs>
          <w:tab w:val="left" w:pos="-720"/>
        </w:tabs>
        <w:suppressAutoHyphens/>
        <w:jc w:val="both"/>
        <w:rPr>
          <w:rFonts w:ascii="Arial" w:hAnsi="Arial" w:cs="Arial"/>
          <w:sz w:val="22"/>
          <w:szCs w:val="22"/>
        </w:rPr>
      </w:pPr>
      <w:r w:rsidRPr="00BC0969">
        <w:rPr>
          <w:rFonts w:ascii="Arial" w:hAnsi="Arial" w:cs="Arial"/>
          <w:sz w:val="22"/>
          <w:szCs w:val="22"/>
        </w:rPr>
        <w:t>Refrain from smoking in any areas of Service premises.</w:t>
      </w:r>
    </w:p>
    <w:p w14:paraId="2FD6C78D" w14:textId="77777777" w:rsidR="0058655A" w:rsidRPr="00BC0969" w:rsidRDefault="0058655A" w:rsidP="0058655A">
      <w:pPr>
        <w:widowControl w:val="0"/>
        <w:tabs>
          <w:tab w:val="left" w:pos="-720"/>
        </w:tabs>
        <w:suppressAutoHyphens/>
        <w:jc w:val="both"/>
        <w:rPr>
          <w:rFonts w:ascii="Arial" w:hAnsi="Arial" w:cs="Arial"/>
          <w:sz w:val="22"/>
          <w:szCs w:val="22"/>
        </w:rPr>
      </w:pPr>
      <w:r w:rsidRPr="00BC0969">
        <w:rPr>
          <w:rFonts w:ascii="Arial" w:hAnsi="Arial" w:cs="Arial"/>
          <w:sz w:val="22"/>
          <w:szCs w:val="22"/>
        </w:rPr>
        <w:t>Behave in a manner that ensures the security of property and resources.</w:t>
      </w:r>
    </w:p>
    <w:p w14:paraId="5DB23234" w14:textId="77777777" w:rsidR="0058655A" w:rsidRPr="00BC0969" w:rsidRDefault="0058655A" w:rsidP="0058655A">
      <w:pPr>
        <w:widowControl w:val="0"/>
        <w:tabs>
          <w:tab w:val="left" w:pos="-720"/>
        </w:tabs>
        <w:suppressAutoHyphens/>
        <w:jc w:val="both"/>
        <w:rPr>
          <w:rFonts w:ascii="Arial" w:hAnsi="Arial" w:cs="Arial"/>
          <w:sz w:val="22"/>
          <w:szCs w:val="22"/>
        </w:rPr>
      </w:pPr>
      <w:r w:rsidRPr="00BC0969">
        <w:rPr>
          <w:rFonts w:ascii="Arial" w:hAnsi="Arial" w:cs="Arial"/>
          <w:sz w:val="22"/>
          <w:szCs w:val="22"/>
        </w:rPr>
        <w:t>Abide by all relevant Service Policies and Procedures.</w:t>
      </w:r>
    </w:p>
    <w:p w14:paraId="183CE7C2" w14:textId="77777777" w:rsidR="0058655A" w:rsidRPr="00BC0969" w:rsidRDefault="0058655A" w:rsidP="0058655A">
      <w:pPr>
        <w:pStyle w:val="ListParagraph"/>
        <w:ind w:left="0"/>
        <w:jc w:val="both"/>
        <w:rPr>
          <w:color w:val="auto"/>
        </w:rPr>
      </w:pPr>
    </w:p>
    <w:p w14:paraId="7393C268" w14:textId="77777777" w:rsidR="0058655A" w:rsidRPr="00BC0969" w:rsidRDefault="0058655A" w:rsidP="0058655A">
      <w:pPr>
        <w:tabs>
          <w:tab w:val="left" w:pos="1134"/>
        </w:tabs>
        <w:contextualSpacing/>
        <w:jc w:val="both"/>
        <w:rPr>
          <w:rFonts w:ascii="Arial" w:hAnsi="Arial" w:cs="Arial"/>
          <w:sz w:val="22"/>
          <w:szCs w:val="22"/>
        </w:rPr>
      </w:pPr>
      <w:r w:rsidRPr="00BC0969">
        <w:rPr>
          <w:rFonts w:ascii="Arial" w:hAnsi="Arial" w:cs="Arial"/>
          <w:b/>
          <w:sz w:val="22"/>
          <w:szCs w:val="22"/>
        </w:rPr>
        <w:lastRenderedPageBreak/>
        <w:t xml:space="preserve">Records Management/ Data Protection - </w:t>
      </w:r>
      <w:r w:rsidRPr="00BC0969">
        <w:rPr>
          <w:rFonts w:ascii="Arial" w:hAnsi="Arial" w:cs="Arial"/>
          <w:sz w:val="22"/>
          <w:szCs w:val="22"/>
        </w:rPr>
        <w:t xml:space="preserve">As an employee of the GMCA, you have </w:t>
      </w:r>
      <w:proofErr w:type="gramStart"/>
      <w:r w:rsidRPr="00BC0969">
        <w:rPr>
          <w:rFonts w:ascii="Arial" w:hAnsi="Arial" w:cs="Arial"/>
          <w:sz w:val="22"/>
          <w:szCs w:val="22"/>
        </w:rPr>
        <w:t>a legal</w:t>
      </w:r>
      <w:proofErr w:type="gramEnd"/>
      <w:r w:rsidRPr="00BC0969">
        <w:rPr>
          <w:rFonts w:ascii="Arial" w:hAnsi="Arial" w:cs="Arial"/>
          <w:sz w:val="22"/>
          <w:szCs w:val="22"/>
        </w:rPr>
        <w:t xml:space="preserve">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0696142F" w14:textId="77777777" w:rsidR="0058655A" w:rsidRPr="00BC0969" w:rsidRDefault="0058655A" w:rsidP="0058655A">
      <w:pPr>
        <w:pStyle w:val="BodyTextIndent3"/>
        <w:tabs>
          <w:tab w:val="left" w:pos="1134"/>
        </w:tabs>
        <w:spacing w:after="0"/>
        <w:ind w:left="0"/>
        <w:contextualSpacing/>
        <w:jc w:val="both"/>
        <w:rPr>
          <w:rFonts w:ascii="Arial" w:hAnsi="Arial" w:cs="Arial"/>
          <w:sz w:val="22"/>
          <w:szCs w:val="22"/>
        </w:rPr>
      </w:pPr>
    </w:p>
    <w:p w14:paraId="4691010D" w14:textId="77777777" w:rsidR="0058655A" w:rsidRPr="00BC0969" w:rsidRDefault="0058655A" w:rsidP="0058655A">
      <w:pPr>
        <w:tabs>
          <w:tab w:val="left" w:pos="1134"/>
        </w:tabs>
        <w:contextualSpacing/>
        <w:jc w:val="both"/>
        <w:rPr>
          <w:rFonts w:ascii="Arial" w:hAnsi="Arial" w:cs="Arial"/>
          <w:sz w:val="22"/>
          <w:szCs w:val="22"/>
        </w:rPr>
      </w:pPr>
      <w:r w:rsidRPr="00BC0969">
        <w:rPr>
          <w:rFonts w:ascii="Arial" w:hAnsi="Arial" w:cs="Arial"/>
          <w:b/>
          <w:sz w:val="22"/>
          <w:szCs w:val="22"/>
        </w:rPr>
        <w:t xml:space="preserve">Confidentiality and Information Security - </w:t>
      </w:r>
      <w:r w:rsidRPr="00BC0969">
        <w:rPr>
          <w:rFonts w:ascii="Arial" w:hAnsi="Arial" w:cs="Arial"/>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43E22F7B" w14:textId="77777777" w:rsidR="0058655A" w:rsidRPr="00BC0969" w:rsidRDefault="0058655A" w:rsidP="0058655A">
      <w:pPr>
        <w:contextualSpacing/>
        <w:jc w:val="both"/>
        <w:rPr>
          <w:rFonts w:ascii="Arial" w:hAnsi="Arial" w:cs="Arial"/>
          <w:sz w:val="22"/>
          <w:szCs w:val="22"/>
        </w:rPr>
      </w:pPr>
      <w:r w:rsidRPr="00BC0969">
        <w:rPr>
          <w:rFonts w:ascii="Arial" w:hAnsi="Arial" w:cs="Arial"/>
          <w:sz w:val="22"/>
          <w:szCs w:val="22"/>
        </w:rPr>
        <w:t xml:space="preserve"> </w:t>
      </w:r>
    </w:p>
    <w:p w14:paraId="574460C4" w14:textId="77777777" w:rsidR="0058655A" w:rsidRPr="00BC0969" w:rsidRDefault="0058655A" w:rsidP="0058655A">
      <w:pPr>
        <w:contextualSpacing/>
        <w:jc w:val="both"/>
        <w:rPr>
          <w:rFonts w:ascii="Arial" w:hAnsi="Arial" w:cs="Arial"/>
          <w:sz w:val="22"/>
          <w:szCs w:val="22"/>
        </w:rPr>
      </w:pPr>
      <w:r w:rsidRPr="00BC0969">
        <w:rPr>
          <w:rFonts w:ascii="Arial" w:hAnsi="Arial" w:cs="Arial"/>
          <w:b/>
          <w:sz w:val="22"/>
          <w:szCs w:val="22"/>
        </w:rPr>
        <w:t xml:space="preserve">Data Quality - </w:t>
      </w:r>
      <w:r w:rsidRPr="00BC0969">
        <w:rPr>
          <w:rFonts w:ascii="Arial" w:hAnsi="Arial" w:cs="Arial"/>
          <w:sz w:val="22"/>
          <w:szCs w:val="22"/>
        </w:rPr>
        <w:t>All staff are personally responsible</w:t>
      </w:r>
      <w:r w:rsidRPr="00BC0969">
        <w:rPr>
          <w:rFonts w:ascii="Arial" w:hAnsi="Arial" w:cs="Arial"/>
          <w:b/>
          <w:bCs/>
          <w:sz w:val="22"/>
          <w:szCs w:val="22"/>
        </w:rPr>
        <w:t xml:space="preserve"> </w:t>
      </w:r>
      <w:r w:rsidRPr="00BC0969">
        <w:rPr>
          <w:rFonts w:ascii="Arial" w:hAnsi="Arial" w:cs="Arial"/>
          <w:sz w:val="22"/>
          <w:szCs w:val="22"/>
        </w:rPr>
        <w:t xml:space="preserve">for the quality of data entered by themselves, or on their behalf, on GMCAs </w:t>
      </w:r>
      <w:proofErr w:type="spellStart"/>
      <w:r w:rsidRPr="00BC0969">
        <w:rPr>
          <w:rFonts w:ascii="Arial" w:hAnsi="Arial" w:cs="Arial"/>
          <w:sz w:val="22"/>
          <w:szCs w:val="22"/>
        </w:rPr>
        <w:t>computerised</w:t>
      </w:r>
      <w:proofErr w:type="spellEnd"/>
      <w:r w:rsidRPr="00BC0969">
        <w:rPr>
          <w:rFonts w:ascii="Arial" w:hAnsi="Arial" w:cs="Arial"/>
          <w:sz w:val="22"/>
          <w:szCs w:val="22"/>
        </w:rPr>
        <w:t xml:space="preserve"> systems or manual records (paper records) and must ensure that such data is entered accurately and, in a timely manner, </w:t>
      </w:r>
      <w:proofErr w:type="gramStart"/>
      <w:r w:rsidRPr="00BC0969">
        <w:rPr>
          <w:rFonts w:ascii="Arial" w:hAnsi="Arial" w:cs="Arial"/>
          <w:sz w:val="22"/>
          <w:szCs w:val="22"/>
        </w:rPr>
        <w:t>to ensure</w:t>
      </w:r>
      <w:proofErr w:type="gramEnd"/>
      <w:r w:rsidRPr="00BC0969">
        <w:rPr>
          <w:rFonts w:ascii="Arial" w:hAnsi="Arial" w:cs="Arial"/>
          <w:sz w:val="22"/>
          <w:szCs w:val="22"/>
        </w:rPr>
        <w:t xml:space="preserve"> high standards of data quality in accordance with Departmental protocols.</w:t>
      </w:r>
    </w:p>
    <w:p w14:paraId="75412C4C" w14:textId="77777777" w:rsidR="0058655A" w:rsidRPr="00BC0969" w:rsidRDefault="0058655A" w:rsidP="0058655A">
      <w:pPr>
        <w:jc w:val="both"/>
        <w:rPr>
          <w:rFonts w:ascii="Arial" w:hAnsi="Arial" w:cs="Arial"/>
          <w:sz w:val="22"/>
          <w:szCs w:val="22"/>
        </w:rPr>
      </w:pPr>
      <w:r w:rsidRPr="00BC0969">
        <w:rPr>
          <w:rFonts w:ascii="Arial" w:hAnsi="Arial" w:cs="Arial"/>
          <w:sz w:val="22"/>
          <w:szCs w:val="22"/>
        </w:rPr>
        <w:t>  </w:t>
      </w:r>
    </w:p>
    <w:p w14:paraId="604D4B6E" w14:textId="77777777" w:rsidR="0058655A" w:rsidRPr="00BC0969" w:rsidRDefault="0058655A" w:rsidP="0058655A">
      <w:pPr>
        <w:jc w:val="both"/>
        <w:rPr>
          <w:rFonts w:ascii="Arial" w:hAnsi="Arial" w:cs="Arial"/>
          <w:sz w:val="22"/>
          <w:szCs w:val="22"/>
        </w:rPr>
      </w:pPr>
      <w:r w:rsidRPr="00BC0969">
        <w:rPr>
          <w:rFonts w:ascii="Arial" w:hAnsi="Arial" w:cs="Arial"/>
          <w:sz w:val="22"/>
          <w:szCs w:val="22"/>
        </w:rPr>
        <w:t xml:space="preserve">To ensure data is handled in a secure manner protecting the confidentiality of any personal data held in meeting the requirements of the Data Protection Act. </w:t>
      </w:r>
    </w:p>
    <w:p w14:paraId="1053A37D" w14:textId="77777777" w:rsidR="0058655A" w:rsidRPr="00BC0969" w:rsidRDefault="0058655A" w:rsidP="0058655A">
      <w:pPr>
        <w:tabs>
          <w:tab w:val="left" w:pos="1134"/>
        </w:tabs>
        <w:contextualSpacing/>
        <w:jc w:val="both"/>
        <w:rPr>
          <w:rFonts w:ascii="Arial" w:hAnsi="Arial" w:cs="Arial"/>
          <w:sz w:val="22"/>
          <w:szCs w:val="22"/>
        </w:rPr>
      </w:pPr>
    </w:p>
    <w:p w14:paraId="73B3B4CB" w14:textId="77777777" w:rsidR="0058655A" w:rsidRPr="00BC0969" w:rsidRDefault="0058655A" w:rsidP="0058655A">
      <w:pPr>
        <w:tabs>
          <w:tab w:val="left" w:pos="1134"/>
        </w:tabs>
        <w:contextualSpacing/>
        <w:jc w:val="both"/>
        <w:rPr>
          <w:rFonts w:ascii="Arial" w:hAnsi="Arial" w:cs="Arial"/>
          <w:sz w:val="22"/>
          <w:szCs w:val="22"/>
        </w:rPr>
      </w:pPr>
      <w:r w:rsidRPr="00BC0969">
        <w:rPr>
          <w:rFonts w:ascii="Arial" w:hAnsi="Arial" w:cs="Arial"/>
          <w:b/>
          <w:sz w:val="22"/>
          <w:szCs w:val="22"/>
        </w:rPr>
        <w:t xml:space="preserve">Health and Safety - </w:t>
      </w:r>
      <w:r w:rsidRPr="00BC0969">
        <w:rPr>
          <w:rFonts w:ascii="Arial" w:hAnsi="Arial" w:cs="Arial"/>
          <w:sz w:val="22"/>
          <w:szCs w:val="22"/>
        </w:rPr>
        <w:t xml:space="preserve">All employees of GMCA have a statutory duty </w:t>
      </w:r>
      <w:proofErr w:type="gramStart"/>
      <w:r w:rsidRPr="00BC0969">
        <w:rPr>
          <w:rFonts w:ascii="Arial" w:hAnsi="Arial" w:cs="Arial"/>
          <w:sz w:val="22"/>
          <w:szCs w:val="22"/>
        </w:rPr>
        <w:t>of</w:t>
      </w:r>
      <w:proofErr w:type="gramEnd"/>
      <w:r w:rsidRPr="00BC0969">
        <w:rPr>
          <w:rFonts w:ascii="Arial" w:hAnsi="Arial" w:cs="Arial"/>
          <w:sz w:val="22"/>
          <w:szCs w:val="22"/>
        </w:rPr>
        <w:t xml:space="preserve">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502BCD66" w14:textId="77777777" w:rsidR="0058655A" w:rsidRPr="00BC0969" w:rsidRDefault="0058655A" w:rsidP="0058655A">
      <w:pPr>
        <w:tabs>
          <w:tab w:val="left" w:pos="1134"/>
        </w:tabs>
        <w:contextualSpacing/>
        <w:jc w:val="both"/>
        <w:rPr>
          <w:rFonts w:ascii="Arial" w:hAnsi="Arial" w:cs="Arial"/>
          <w:sz w:val="22"/>
          <w:szCs w:val="22"/>
        </w:rPr>
      </w:pPr>
    </w:p>
    <w:p w14:paraId="3B73B36C" w14:textId="77777777" w:rsidR="0058655A" w:rsidRPr="00BC0969" w:rsidRDefault="0058655A" w:rsidP="0058655A">
      <w:pPr>
        <w:tabs>
          <w:tab w:val="left" w:pos="1134"/>
        </w:tabs>
        <w:contextualSpacing/>
        <w:jc w:val="both"/>
        <w:rPr>
          <w:rFonts w:ascii="Arial" w:hAnsi="Arial" w:cs="Arial"/>
          <w:sz w:val="22"/>
          <w:szCs w:val="22"/>
        </w:rPr>
      </w:pPr>
      <w:r w:rsidRPr="00BC0969">
        <w:rPr>
          <w:rFonts w:ascii="Arial" w:hAnsi="Arial" w:cs="Arial"/>
          <w:b/>
          <w:sz w:val="22"/>
          <w:szCs w:val="22"/>
        </w:rPr>
        <w:t xml:space="preserve">Service Policies - </w:t>
      </w:r>
      <w:r w:rsidRPr="00BC0969">
        <w:rPr>
          <w:rFonts w:ascii="Arial" w:hAnsi="Arial" w:cs="Arial"/>
          <w:sz w:val="22"/>
          <w:szCs w:val="22"/>
        </w:rPr>
        <w:t>All GMCA employees must observe and adhere to the provisions outlined in these policies.</w:t>
      </w:r>
    </w:p>
    <w:p w14:paraId="60B70941" w14:textId="77777777" w:rsidR="0058655A" w:rsidRPr="00BC0969" w:rsidRDefault="0058655A" w:rsidP="0058655A">
      <w:pPr>
        <w:contextualSpacing/>
        <w:jc w:val="both"/>
        <w:rPr>
          <w:rFonts w:ascii="Arial" w:hAnsi="Arial" w:cs="Arial"/>
          <w:sz w:val="22"/>
          <w:szCs w:val="22"/>
        </w:rPr>
      </w:pPr>
    </w:p>
    <w:p w14:paraId="68EAE657" w14:textId="77777777" w:rsidR="00A6609A" w:rsidRPr="00BC0969" w:rsidRDefault="0058655A" w:rsidP="0058655A">
      <w:pPr>
        <w:pStyle w:val="Body"/>
        <w:ind w:right="261"/>
        <w:rPr>
          <w:rFonts w:eastAsia="Calibri"/>
          <w:b/>
          <w:color w:val="auto"/>
          <w:lang w:val="en-US"/>
        </w:rPr>
      </w:pPr>
      <w:r w:rsidRPr="4C9B8FB2">
        <w:rPr>
          <w:b/>
          <w:color w:val="auto"/>
          <w:lang w:val="en-US"/>
        </w:rPr>
        <w:t xml:space="preserve">Equal Opportunities - </w:t>
      </w:r>
      <w:r w:rsidRPr="4C9B8FB2">
        <w:rPr>
          <w:color w:val="auto"/>
          <w:lang w:val="en-US"/>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rsidR="00A6609A" w:rsidRPr="00BC0969" w:rsidSect="00293533">
      <w:headerReference w:type="default" r:id="rId12"/>
      <w:footerReference w:type="default" r:id="rId13"/>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112A" w14:textId="77777777" w:rsidR="00811A2A" w:rsidRDefault="00811A2A">
      <w:r>
        <w:separator/>
      </w:r>
    </w:p>
  </w:endnote>
  <w:endnote w:type="continuationSeparator" w:id="0">
    <w:p w14:paraId="2285F761" w14:textId="77777777" w:rsidR="00811A2A" w:rsidRDefault="0081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7329"/>
      <w:docPartObj>
        <w:docPartGallery w:val="Page Numbers (Bottom of Page)"/>
        <w:docPartUnique/>
      </w:docPartObj>
    </w:sdtPr>
    <w:sdtEndPr/>
    <w:sdtContent>
      <w:p w14:paraId="1D701C5A" w14:textId="77777777" w:rsidR="00B60A6E" w:rsidRDefault="00B60A6E" w:rsidP="00E4166D">
        <w:pPr>
          <w:pStyle w:val="Footer"/>
          <w:jc w:val="center"/>
        </w:pPr>
        <w:r>
          <w:fldChar w:fldCharType="begin"/>
        </w:r>
        <w:r>
          <w:instrText xml:space="preserve"> PAGE   \* MERGEFORMAT </w:instrText>
        </w:r>
        <w:r>
          <w:fldChar w:fldCharType="separate"/>
        </w:r>
        <w:r w:rsidR="00A85CD2">
          <w:rPr>
            <w:noProof/>
          </w:rPr>
          <w:t>3</w:t>
        </w:r>
        <w:r>
          <w:rPr>
            <w:noProof/>
          </w:rPr>
          <w:fldChar w:fldCharType="end"/>
        </w:r>
      </w:p>
    </w:sdtContent>
  </w:sdt>
  <w:p w14:paraId="70FC7438" w14:textId="77777777" w:rsidR="00B60A6E" w:rsidRDefault="00B60A6E" w:rsidP="00E4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90DD" w14:textId="77777777" w:rsidR="00811A2A" w:rsidRDefault="00811A2A">
      <w:r>
        <w:separator/>
      </w:r>
    </w:p>
  </w:footnote>
  <w:footnote w:type="continuationSeparator" w:id="0">
    <w:p w14:paraId="5B4A4B31" w14:textId="77777777" w:rsidR="00811A2A" w:rsidRDefault="00811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6409" w14:textId="77777777" w:rsidR="00B60A6E" w:rsidRDefault="00B60A6E" w:rsidP="00E4166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63"/>
    <w:multiLevelType w:val="hybridMultilevel"/>
    <w:tmpl w:val="7BCC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4588"/>
    <w:multiLevelType w:val="hybridMultilevel"/>
    <w:tmpl w:val="8174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1951"/>
    <w:multiLevelType w:val="hybridMultilevel"/>
    <w:tmpl w:val="E516370E"/>
    <w:lvl w:ilvl="0" w:tplc="E10AB630">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60F12"/>
    <w:multiLevelType w:val="hybridMultilevel"/>
    <w:tmpl w:val="A3080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D7DEF"/>
    <w:multiLevelType w:val="hybridMultilevel"/>
    <w:tmpl w:val="2DB84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24AC5"/>
    <w:multiLevelType w:val="hybridMultilevel"/>
    <w:tmpl w:val="5DECB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DE64D5"/>
    <w:multiLevelType w:val="hybridMultilevel"/>
    <w:tmpl w:val="FB023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9331D"/>
    <w:multiLevelType w:val="hybridMultilevel"/>
    <w:tmpl w:val="4DAC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55226"/>
    <w:multiLevelType w:val="multilevel"/>
    <w:tmpl w:val="950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C4C51"/>
    <w:multiLevelType w:val="hybridMultilevel"/>
    <w:tmpl w:val="07DAB2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E5815"/>
    <w:multiLevelType w:val="hybridMultilevel"/>
    <w:tmpl w:val="DF0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C0BBE"/>
    <w:multiLevelType w:val="hybridMultilevel"/>
    <w:tmpl w:val="3ABA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A46FA"/>
    <w:multiLevelType w:val="hybridMultilevel"/>
    <w:tmpl w:val="707CA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B6080D"/>
    <w:multiLevelType w:val="hybridMultilevel"/>
    <w:tmpl w:val="4EC4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B0B4F"/>
    <w:multiLevelType w:val="hybridMultilevel"/>
    <w:tmpl w:val="125EE004"/>
    <w:lvl w:ilvl="0" w:tplc="2D708D5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5FBF"/>
    <w:multiLevelType w:val="hybridMultilevel"/>
    <w:tmpl w:val="CDCA479E"/>
    <w:lvl w:ilvl="0" w:tplc="F1F6EF68">
      <w:start w:val="1"/>
      <w:numFmt w:val="bullet"/>
      <w:lvlText w:val="•"/>
      <w:lvlJc w:val="left"/>
      <w:pPr>
        <w:tabs>
          <w:tab w:val="num" w:pos="720"/>
        </w:tabs>
        <w:ind w:left="720" w:hanging="360"/>
      </w:pPr>
      <w:rPr>
        <w:rFonts w:ascii="Arial" w:hAnsi="Arial" w:hint="default"/>
      </w:rPr>
    </w:lvl>
    <w:lvl w:ilvl="1" w:tplc="2490E9DC">
      <w:start w:val="94"/>
      <w:numFmt w:val="bullet"/>
      <w:lvlText w:val="•"/>
      <w:lvlJc w:val="left"/>
      <w:pPr>
        <w:tabs>
          <w:tab w:val="num" w:pos="1440"/>
        </w:tabs>
        <w:ind w:left="1440" w:hanging="360"/>
      </w:pPr>
      <w:rPr>
        <w:rFonts w:ascii="Arial" w:hAnsi="Arial" w:hint="default"/>
      </w:rPr>
    </w:lvl>
    <w:lvl w:ilvl="2" w:tplc="3A925EDE" w:tentative="1">
      <w:start w:val="1"/>
      <w:numFmt w:val="bullet"/>
      <w:lvlText w:val="•"/>
      <w:lvlJc w:val="left"/>
      <w:pPr>
        <w:tabs>
          <w:tab w:val="num" w:pos="2160"/>
        </w:tabs>
        <w:ind w:left="2160" w:hanging="360"/>
      </w:pPr>
      <w:rPr>
        <w:rFonts w:ascii="Arial" w:hAnsi="Arial" w:hint="default"/>
      </w:rPr>
    </w:lvl>
    <w:lvl w:ilvl="3" w:tplc="D584BF68" w:tentative="1">
      <w:start w:val="1"/>
      <w:numFmt w:val="bullet"/>
      <w:lvlText w:val="•"/>
      <w:lvlJc w:val="left"/>
      <w:pPr>
        <w:tabs>
          <w:tab w:val="num" w:pos="2880"/>
        </w:tabs>
        <w:ind w:left="2880" w:hanging="360"/>
      </w:pPr>
      <w:rPr>
        <w:rFonts w:ascii="Arial" w:hAnsi="Arial" w:hint="default"/>
      </w:rPr>
    </w:lvl>
    <w:lvl w:ilvl="4" w:tplc="8AC8A4C8" w:tentative="1">
      <w:start w:val="1"/>
      <w:numFmt w:val="bullet"/>
      <w:lvlText w:val="•"/>
      <w:lvlJc w:val="left"/>
      <w:pPr>
        <w:tabs>
          <w:tab w:val="num" w:pos="3600"/>
        </w:tabs>
        <w:ind w:left="3600" w:hanging="360"/>
      </w:pPr>
      <w:rPr>
        <w:rFonts w:ascii="Arial" w:hAnsi="Arial" w:hint="default"/>
      </w:rPr>
    </w:lvl>
    <w:lvl w:ilvl="5" w:tplc="F996894E" w:tentative="1">
      <w:start w:val="1"/>
      <w:numFmt w:val="bullet"/>
      <w:lvlText w:val="•"/>
      <w:lvlJc w:val="left"/>
      <w:pPr>
        <w:tabs>
          <w:tab w:val="num" w:pos="4320"/>
        </w:tabs>
        <w:ind w:left="4320" w:hanging="360"/>
      </w:pPr>
      <w:rPr>
        <w:rFonts w:ascii="Arial" w:hAnsi="Arial" w:hint="default"/>
      </w:rPr>
    </w:lvl>
    <w:lvl w:ilvl="6" w:tplc="F50C8FC4" w:tentative="1">
      <w:start w:val="1"/>
      <w:numFmt w:val="bullet"/>
      <w:lvlText w:val="•"/>
      <w:lvlJc w:val="left"/>
      <w:pPr>
        <w:tabs>
          <w:tab w:val="num" w:pos="5040"/>
        </w:tabs>
        <w:ind w:left="5040" w:hanging="360"/>
      </w:pPr>
      <w:rPr>
        <w:rFonts w:ascii="Arial" w:hAnsi="Arial" w:hint="default"/>
      </w:rPr>
    </w:lvl>
    <w:lvl w:ilvl="7" w:tplc="F2121C30" w:tentative="1">
      <w:start w:val="1"/>
      <w:numFmt w:val="bullet"/>
      <w:lvlText w:val="•"/>
      <w:lvlJc w:val="left"/>
      <w:pPr>
        <w:tabs>
          <w:tab w:val="num" w:pos="5760"/>
        </w:tabs>
        <w:ind w:left="5760" w:hanging="360"/>
      </w:pPr>
      <w:rPr>
        <w:rFonts w:ascii="Arial" w:hAnsi="Arial" w:hint="default"/>
      </w:rPr>
    </w:lvl>
    <w:lvl w:ilvl="8" w:tplc="B4D010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737A6E"/>
    <w:multiLevelType w:val="hybridMultilevel"/>
    <w:tmpl w:val="6150B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C648B9"/>
    <w:multiLevelType w:val="hybridMultilevel"/>
    <w:tmpl w:val="2AE8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522C5"/>
    <w:multiLevelType w:val="hybridMultilevel"/>
    <w:tmpl w:val="493C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B60AB7"/>
    <w:multiLevelType w:val="hybridMultilevel"/>
    <w:tmpl w:val="C8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D76395"/>
    <w:multiLevelType w:val="hybridMultilevel"/>
    <w:tmpl w:val="680280D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C7FB2"/>
    <w:multiLevelType w:val="hybridMultilevel"/>
    <w:tmpl w:val="2BFE06C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101100"/>
    <w:multiLevelType w:val="multilevel"/>
    <w:tmpl w:val="B582AA62"/>
    <w:lvl w:ilvl="0">
      <w:start w:val="1"/>
      <w:numFmt w:val="decimal"/>
      <w:lvlText w:val="%1."/>
      <w:lvlJc w:val="left"/>
      <w:pPr>
        <w:ind w:left="0" w:firstLine="0"/>
      </w:pPr>
      <w:rPr>
        <w:rFonts w:ascii="Times New Roman" w:hAnsi="Times New Roman" w:cs="Times New Roman"/>
      </w:rPr>
    </w:lvl>
    <w:lvl w:ilvl="1">
      <w:numFmt w:val="decimal"/>
      <w:lvlText w:val=""/>
      <w:lvlJc w:val="left"/>
      <w:pPr>
        <w:ind w:left="0" w:firstLine="0"/>
      </w:pPr>
      <w:rPr>
        <w:rFonts w:ascii="Times New Roman" w:hAnsi="Times New Roman" w:cs="Times New Roman"/>
      </w:rPr>
    </w:lvl>
    <w:lvl w:ilvl="2">
      <w:numFmt w:val="decimal"/>
      <w:lvlText w:val=""/>
      <w:lvlJc w:val="left"/>
      <w:pPr>
        <w:ind w:left="0" w:firstLine="0"/>
      </w:pPr>
      <w:rPr>
        <w:rFonts w:ascii="Times New Roman" w:hAnsi="Times New Roman" w:cs="Times New Roman"/>
      </w:rPr>
    </w:lvl>
    <w:lvl w:ilvl="3">
      <w:numFmt w:val="decimal"/>
      <w:lvlText w:val=""/>
      <w:lvlJc w:val="left"/>
      <w:pPr>
        <w:ind w:left="0" w:firstLine="0"/>
      </w:pPr>
      <w:rPr>
        <w:rFonts w:ascii="Times New Roman" w:hAnsi="Times New Roman" w:cs="Times New Roman"/>
      </w:rPr>
    </w:lvl>
    <w:lvl w:ilvl="4">
      <w:numFmt w:val="decimal"/>
      <w:lvlText w:val=""/>
      <w:lvlJc w:val="left"/>
      <w:pPr>
        <w:ind w:left="0" w:firstLine="0"/>
      </w:pPr>
      <w:rPr>
        <w:rFonts w:ascii="Times New Roman" w:hAnsi="Times New Roman" w:cs="Times New Roman"/>
      </w:rPr>
    </w:lvl>
    <w:lvl w:ilvl="5">
      <w:numFmt w:val="decimal"/>
      <w:lvlText w:val=""/>
      <w:lvlJc w:val="left"/>
      <w:pPr>
        <w:ind w:left="0" w:firstLine="0"/>
      </w:pPr>
      <w:rPr>
        <w:rFonts w:ascii="Times New Roman" w:hAnsi="Times New Roman" w:cs="Times New Roman"/>
      </w:rPr>
    </w:lvl>
    <w:lvl w:ilvl="6">
      <w:numFmt w:val="decimal"/>
      <w:lvlText w:val=""/>
      <w:lvlJc w:val="left"/>
      <w:pPr>
        <w:ind w:left="0" w:firstLine="0"/>
      </w:pPr>
      <w:rPr>
        <w:rFonts w:ascii="Times New Roman" w:hAnsi="Times New Roman" w:cs="Times New Roman"/>
      </w:rPr>
    </w:lvl>
    <w:lvl w:ilvl="7">
      <w:numFmt w:val="decimal"/>
      <w:lvlText w:val=""/>
      <w:lvlJc w:val="left"/>
      <w:pPr>
        <w:ind w:left="0" w:firstLine="0"/>
      </w:pPr>
      <w:rPr>
        <w:rFonts w:ascii="Times New Roman" w:hAnsi="Times New Roman" w:cs="Times New Roman"/>
      </w:rPr>
    </w:lvl>
    <w:lvl w:ilvl="8">
      <w:numFmt w:val="decimal"/>
      <w:lvlText w:val=""/>
      <w:lvlJc w:val="left"/>
      <w:pPr>
        <w:ind w:left="0" w:firstLine="0"/>
      </w:pPr>
      <w:rPr>
        <w:rFonts w:ascii="Times New Roman" w:hAnsi="Times New Roman" w:cs="Times New Roman"/>
      </w:rPr>
    </w:lvl>
  </w:abstractNum>
  <w:abstractNum w:abstractNumId="24" w15:restartNumberingAfterBreak="0">
    <w:nsid w:val="4E6719E2"/>
    <w:multiLevelType w:val="multilevel"/>
    <w:tmpl w:val="712E6CC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6" w15:restartNumberingAfterBreak="0">
    <w:nsid w:val="50A63E44"/>
    <w:multiLevelType w:val="hybridMultilevel"/>
    <w:tmpl w:val="020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807E0B"/>
    <w:multiLevelType w:val="hybridMultilevel"/>
    <w:tmpl w:val="1B2820FA"/>
    <w:lvl w:ilvl="0" w:tplc="96C6CCDE">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548A6703"/>
    <w:multiLevelType w:val="hybridMultilevel"/>
    <w:tmpl w:val="E990E2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539232E"/>
    <w:multiLevelType w:val="hybridMultilevel"/>
    <w:tmpl w:val="EE6A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F6E35"/>
    <w:multiLevelType w:val="hybridMultilevel"/>
    <w:tmpl w:val="66AA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54595"/>
    <w:multiLevelType w:val="hybridMultilevel"/>
    <w:tmpl w:val="60D8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85D57"/>
    <w:multiLevelType w:val="hybridMultilevel"/>
    <w:tmpl w:val="4842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65E0E"/>
    <w:multiLevelType w:val="multilevel"/>
    <w:tmpl w:val="336C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DA230D"/>
    <w:multiLevelType w:val="hybridMultilevel"/>
    <w:tmpl w:val="A75C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E49E1"/>
    <w:multiLevelType w:val="hybridMultilevel"/>
    <w:tmpl w:val="100E2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733E8C"/>
    <w:multiLevelType w:val="multilevel"/>
    <w:tmpl w:val="6F4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8749D"/>
    <w:multiLevelType w:val="hybridMultilevel"/>
    <w:tmpl w:val="01D0CB0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C8418C"/>
    <w:multiLevelType w:val="multilevel"/>
    <w:tmpl w:val="97FC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90E71"/>
    <w:multiLevelType w:val="hybridMultilevel"/>
    <w:tmpl w:val="EC0E5E64"/>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40" w15:restartNumberingAfterBreak="0">
    <w:nsid w:val="74937670"/>
    <w:multiLevelType w:val="hybridMultilevel"/>
    <w:tmpl w:val="F50A3458"/>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41" w15:restartNumberingAfterBreak="0">
    <w:nsid w:val="76767089"/>
    <w:multiLevelType w:val="hybridMultilevel"/>
    <w:tmpl w:val="F236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08191E"/>
    <w:multiLevelType w:val="hybridMultilevel"/>
    <w:tmpl w:val="B020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0198E"/>
    <w:multiLevelType w:val="hybridMultilevel"/>
    <w:tmpl w:val="0DA84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6914F6"/>
    <w:multiLevelType w:val="hybridMultilevel"/>
    <w:tmpl w:val="7A4AF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C45B2F"/>
    <w:multiLevelType w:val="hybridMultilevel"/>
    <w:tmpl w:val="0AD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065187">
    <w:abstractNumId w:val="10"/>
  </w:num>
  <w:num w:numId="2" w16cid:durableId="1450393625">
    <w:abstractNumId w:val="12"/>
  </w:num>
  <w:num w:numId="3" w16cid:durableId="1583174466">
    <w:abstractNumId w:val="4"/>
  </w:num>
  <w:num w:numId="4" w16cid:durableId="1739135388">
    <w:abstractNumId w:val="12"/>
  </w:num>
  <w:num w:numId="5" w16cid:durableId="1981496331">
    <w:abstractNumId w:val="28"/>
  </w:num>
  <w:num w:numId="6" w16cid:durableId="345059090">
    <w:abstractNumId w:val="40"/>
  </w:num>
  <w:num w:numId="7" w16cid:durableId="710807456">
    <w:abstractNumId w:val="24"/>
  </w:num>
  <w:num w:numId="8" w16cid:durableId="1118984641">
    <w:abstractNumId w:val="13"/>
  </w:num>
  <w:num w:numId="9" w16cid:durableId="500657044">
    <w:abstractNumId w:val="20"/>
  </w:num>
  <w:num w:numId="10" w16cid:durableId="1051733273">
    <w:abstractNumId w:val="21"/>
  </w:num>
  <w:num w:numId="11" w16cid:durableId="421491426">
    <w:abstractNumId w:val="22"/>
  </w:num>
  <w:num w:numId="12" w16cid:durableId="722750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5038050">
    <w:abstractNumId w:val="15"/>
  </w:num>
  <w:num w:numId="14" w16cid:durableId="374820255">
    <w:abstractNumId w:val="25"/>
  </w:num>
  <w:num w:numId="15" w16cid:durableId="805008780">
    <w:abstractNumId w:val="37"/>
  </w:num>
  <w:num w:numId="16" w16cid:durableId="1034497990">
    <w:abstractNumId w:val="27"/>
  </w:num>
  <w:num w:numId="17" w16cid:durableId="2097046526">
    <w:abstractNumId w:val="0"/>
  </w:num>
  <w:num w:numId="18" w16cid:durableId="2128503478">
    <w:abstractNumId w:val="2"/>
  </w:num>
  <w:num w:numId="19" w16cid:durableId="1125927604">
    <w:abstractNumId w:val="16"/>
  </w:num>
  <w:num w:numId="20" w16cid:durableId="514420845">
    <w:abstractNumId w:val="23"/>
    <w:lvlOverride w:ilvl="0">
      <w:startOverride w:val="1"/>
    </w:lvlOverride>
    <w:lvlOverride w:ilvl="1"/>
    <w:lvlOverride w:ilvl="2"/>
    <w:lvlOverride w:ilvl="3"/>
    <w:lvlOverride w:ilvl="4"/>
    <w:lvlOverride w:ilvl="5"/>
    <w:lvlOverride w:ilvl="6"/>
    <w:lvlOverride w:ilvl="7"/>
    <w:lvlOverride w:ilvl="8"/>
  </w:num>
  <w:num w:numId="21" w16cid:durableId="2048480664">
    <w:abstractNumId w:val="14"/>
  </w:num>
  <w:num w:numId="22" w16cid:durableId="1302804471">
    <w:abstractNumId w:val="31"/>
  </w:num>
  <w:num w:numId="23" w16cid:durableId="1552420447">
    <w:abstractNumId w:val="41"/>
  </w:num>
  <w:num w:numId="24" w16cid:durableId="727067285">
    <w:abstractNumId w:val="34"/>
  </w:num>
  <w:num w:numId="25" w16cid:durableId="506098949">
    <w:abstractNumId w:val="18"/>
  </w:num>
  <w:num w:numId="26" w16cid:durableId="77869436">
    <w:abstractNumId w:val="35"/>
  </w:num>
  <w:num w:numId="27" w16cid:durableId="2099014241">
    <w:abstractNumId w:val="9"/>
  </w:num>
  <w:num w:numId="28" w16cid:durableId="830633186">
    <w:abstractNumId w:val="32"/>
  </w:num>
  <w:num w:numId="29" w16cid:durableId="1977028183">
    <w:abstractNumId w:val="29"/>
  </w:num>
  <w:num w:numId="30" w16cid:durableId="1814830066">
    <w:abstractNumId w:val="45"/>
  </w:num>
  <w:num w:numId="31" w16cid:durableId="1490485477">
    <w:abstractNumId w:val="1"/>
  </w:num>
  <w:num w:numId="32" w16cid:durableId="63795503">
    <w:abstractNumId w:val="39"/>
  </w:num>
  <w:num w:numId="33" w16cid:durableId="79448276">
    <w:abstractNumId w:val="5"/>
  </w:num>
  <w:num w:numId="34" w16cid:durableId="2027099400">
    <w:abstractNumId w:val="44"/>
  </w:num>
  <w:num w:numId="35" w16cid:durableId="760295531">
    <w:abstractNumId w:val="17"/>
  </w:num>
  <w:num w:numId="36" w16cid:durableId="70203387">
    <w:abstractNumId w:val="19"/>
  </w:num>
  <w:num w:numId="37" w16cid:durableId="808476398">
    <w:abstractNumId w:val="11"/>
  </w:num>
  <w:num w:numId="38" w16cid:durableId="900989411">
    <w:abstractNumId w:val="26"/>
  </w:num>
  <w:num w:numId="39" w16cid:durableId="1055471782">
    <w:abstractNumId w:val="6"/>
  </w:num>
  <w:num w:numId="40" w16cid:durableId="1523546264">
    <w:abstractNumId w:val="7"/>
  </w:num>
  <w:num w:numId="41" w16cid:durableId="2035767074">
    <w:abstractNumId w:val="30"/>
  </w:num>
  <w:num w:numId="42" w16cid:durableId="1637563391">
    <w:abstractNumId w:val="42"/>
  </w:num>
  <w:num w:numId="43" w16cid:durableId="1026908472">
    <w:abstractNumId w:val="43"/>
  </w:num>
  <w:num w:numId="44" w16cid:durableId="686099333">
    <w:abstractNumId w:val="3"/>
  </w:num>
  <w:num w:numId="45" w16cid:durableId="1137337306">
    <w:abstractNumId w:val="33"/>
  </w:num>
  <w:num w:numId="46" w16cid:durableId="1136872210">
    <w:abstractNumId w:val="36"/>
  </w:num>
  <w:num w:numId="47" w16cid:durableId="779031761">
    <w:abstractNumId w:val="8"/>
  </w:num>
  <w:num w:numId="48" w16cid:durableId="1192842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s, Robert">
    <w15:presenceInfo w15:providerId="AD" w15:userId="S::Robert.Edwards@greatermanchester-ca.gov.uk::1598db9f-6a5e-49b6-96c8-f66603962d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0E2C"/>
    <w:rsid w:val="00010248"/>
    <w:rsid w:val="00017695"/>
    <w:rsid w:val="00032107"/>
    <w:rsid w:val="000427E6"/>
    <w:rsid w:val="00053F00"/>
    <w:rsid w:val="00057C2E"/>
    <w:rsid w:val="000622BC"/>
    <w:rsid w:val="00067DB9"/>
    <w:rsid w:val="000702B5"/>
    <w:rsid w:val="00070498"/>
    <w:rsid w:val="00070A20"/>
    <w:rsid w:val="00081418"/>
    <w:rsid w:val="0008246E"/>
    <w:rsid w:val="00090154"/>
    <w:rsid w:val="000A5644"/>
    <w:rsid w:val="000B3A4F"/>
    <w:rsid w:val="000B5B95"/>
    <w:rsid w:val="000B78A9"/>
    <w:rsid w:val="000C04D7"/>
    <w:rsid w:val="000D2624"/>
    <w:rsid w:val="000D3F05"/>
    <w:rsid w:val="000F05A6"/>
    <w:rsid w:val="000F4F2D"/>
    <w:rsid w:val="000F6FBC"/>
    <w:rsid w:val="0010798F"/>
    <w:rsid w:val="00113EC4"/>
    <w:rsid w:val="00133F17"/>
    <w:rsid w:val="00140286"/>
    <w:rsid w:val="00141700"/>
    <w:rsid w:val="00150DE8"/>
    <w:rsid w:val="00166295"/>
    <w:rsid w:val="001773AA"/>
    <w:rsid w:val="00183D7D"/>
    <w:rsid w:val="00187FF4"/>
    <w:rsid w:val="001922C9"/>
    <w:rsid w:val="001B0DD8"/>
    <w:rsid w:val="001B32BA"/>
    <w:rsid w:val="001B7244"/>
    <w:rsid w:val="001C23E1"/>
    <w:rsid w:val="001C7DB1"/>
    <w:rsid w:val="001D0DD9"/>
    <w:rsid w:val="001D13CF"/>
    <w:rsid w:val="001F2E68"/>
    <w:rsid w:val="00203B18"/>
    <w:rsid w:val="00207877"/>
    <w:rsid w:val="00212EEC"/>
    <w:rsid w:val="002146D6"/>
    <w:rsid w:val="00227B22"/>
    <w:rsid w:val="002309B1"/>
    <w:rsid w:val="00231FF1"/>
    <w:rsid w:val="00234016"/>
    <w:rsid w:val="00247F34"/>
    <w:rsid w:val="002553D0"/>
    <w:rsid w:val="00270280"/>
    <w:rsid w:val="002730F5"/>
    <w:rsid w:val="002809CC"/>
    <w:rsid w:val="00287276"/>
    <w:rsid w:val="002910CB"/>
    <w:rsid w:val="00293533"/>
    <w:rsid w:val="002A14A8"/>
    <w:rsid w:val="002A214F"/>
    <w:rsid w:val="002B32EC"/>
    <w:rsid w:val="002B53A0"/>
    <w:rsid w:val="002C0B6F"/>
    <w:rsid w:val="002E2B3F"/>
    <w:rsid w:val="0030701F"/>
    <w:rsid w:val="00315011"/>
    <w:rsid w:val="003412C8"/>
    <w:rsid w:val="0036088E"/>
    <w:rsid w:val="003668CF"/>
    <w:rsid w:val="00375448"/>
    <w:rsid w:val="003819D7"/>
    <w:rsid w:val="00422D4E"/>
    <w:rsid w:val="004258D2"/>
    <w:rsid w:val="004320AF"/>
    <w:rsid w:val="00441105"/>
    <w:rsid w:val="00452032"/>
    <w:rsid w:val="00453C7B"/>
    <w:rsid w:val="0046716A"/>
    <w:rsid w:val="00475558"/>
    <w:rsid w:val="00475A3D"/>
    <w:rsid w:val="00485760"/>
    <w:rsid w:val="004A6198"/>
    <w:rsid w:val="004B0EFE"/>
    <w:rsid w:val="004C4244"/>
    <w:rsid w:val="004C42ED"/>
    <w:rsid w:val="004C6356"/>
    <w:rsid w:val="004E0ED8"/>
    <w:rsid w:val="004E1337"/>
    <w:rsid w:val="004F1B44"/>
    <w:rsid w:val="004F62A4"/>
    <w:rsid w:val="00501AC3"/>
    <w:rsid w:val="005021FF"/>
    <w:rsid w:val="00502FA2"/>
    <w:rsid w:val="0051145E"/>
    <w:rsid w:val="00544712"/>
    <w:rsid w:val="00555ACA"/>
    <w:rsid w:val="0055672D"/>
    <w:rsid w:val="00557E8E"/>
    <w:rsid w:val="005621C0"/>
    <w:rsid w:val="00562626"/>
    <w:rsid w:val="005655BE"/>
    <w:rsid w:val="0058655A"/>
    <w:rsid w:val="005D13F0"/>
    <w:rsid w:val="005E50A2"/>
    <w:rsid w:val="005F14E7"/>
    <w:rsid w:val="005F2188"/>
    <w:rsid w:val="005F4403"/>
    <w:rsid w:val="00600A7D"/>
    <w:rsid w:val="006126C0"/>
    <w:rsid w:val="00621B1A"/>
    <w:rsid w:val="00624DE4"/>
    <w:rsid w:val="00624E48"/>
    <w:rsid w:val="006303BC"/>
    <w:rsid w:val="006355B2"/>
    <w:rsid w:val="00636B26"/>
    <w:rsid w:val="00661D82"/>
    <w:rsid w:val="00671141"/>
    <w:rsid w:val="006946F8"/>
    <w:rsid w:val="00695D4E"/>
    <w:rsid w:val="006A6200"/>
    <w:rsid w:val="006B0043"/>
    <w:rsid w:val="006B6B53"/>
    <w:rsid w:val="006B78FF"/>
    <w:rsid w:val="006B7D11"/>
    <w:rsid w:val="006C7FA1"/>
    <w:rsid w:val="006D4797"/>
    <w:rsid w:val="006D4C65"/>
    <w:rsid w:val="006F1366"/>
    <w:rsid w:val="00700226"/>
    <w:rsid w:val="00704441"/>
    <w:rsid w:val="00715587"/>
    <w:rsid w:val="0072353A"/>
    <w:rsid w:val="007250FD"/>
    <w:rsid w:val="007362DB"/>
    <w:rsid w:val="00742EE8"/>
    <w:rsid w:val="007467DA"/>
    <w:rsid w:val="00756017"/>
    <w:rsid w:val="0078256C"/>
    <w:rsid w:val="00787672"/>
    <w:rsid w:val="00792382"/>
    <w:rsid w:val="0079569A"/>
    <w:rsid w:val="007A2EEB"/>
    <w:rsid w:val="007A41F4"/>
    <w:rsid w:val="007B6D17"/>
    <w:rsid w:val="007C0E7B"/>
    <w:rsid w:val="008101E9"/>
    <w:rsid w:val="00811A2A"/>
    <w:rsid w:val="00820FBB"/>
    <w:rsid w:val="00827048"/>
    <w:rsid w:val="00833C71"/>
    <w:rsid w:val="00845A53"/>
    <w:rsid w:val="0085006C"/>
    <w:rsid w:val="00855701"/>
    <w:rsid w:val="00861298"/>
    <w:rsid w:val="008674DC"/>
    <w:rsid w:val="00884C7D"/>
    <w:rsid w:val="0088517E"/>
    <w:rsid w:val="00887367"/>
    <w:rsid w:val="008936E7"/>
    <w:rsid w:val="008A3EA7"/>
    <w:rsid w:val="008A611D"/>
    <w:rsid w:val="008B0AC2"/>
    <w:rsid w:val="008B0BDA"/>
    <w:rsid w:val="008B4F04"/>
    <w:rsid w:val="008C71EE"/>
    <w:rsid w:val="008C7DD7"/>
    <w:rsid w:val="008E0C41"/>
    <w:rsid w:val="008E3FD6"/>
    <w:rsid w:val="008E76A8"/>
    <w:rsid w:val="008F16A7"/>
    <w:rsid w:val="008F58C6"/>
    <w:rsid w:val="0091338A"/>
    <w:rsid w:val="009220B8"/>
    <w:rsid w:val="009330D4"/>
    <w:rsid w:val="00941574"/>
    <w:rsid w:val="00945CAF"/>
    <w:rsid w:val="00946B02"/>
    <w:rsid w:val="00951A3A"/>
    <w:rsid w:val="009563C2"/>
    <w:rsid w:val="0097049C"/>
    <w:rsid w:val="009705E1"/>
    <w:rsid w:val="00974CD7"/>
    <w:rsid w:val="009907F9"/>
    <w:rsid w:val="0099513F"/>
    <w:rsid w:val="009A10B8"/>
    <w:rsid w:val="009B3D37"/>
    <w:rsid w:val="009D55AE"/>
    <w:rsid w:val="009D6BCF"/>
    <w:rsid w:val="009E2EC9"/>
    <w:rsid w:val="00A10570"/>
    <w:rsid w:val="00A209D0"/>
    <w:rsid w:val="00A23ACE"/>
    <w:rsid w:val="00A248E8"/>
    <w:rsid w:val="00A301A9"/>
    <w:rsid w:val="00A41C91"/>
    <w:rsid w:val="00A5029B"/>
    <w:rsid w:val="00A52412"/>
    <w:rsid w:val="00A6609A"/>
    <w:rsid w:val="00A8000E"/>
    <w:rsid w:val="00A841E7"/>
    <w:rsid w:val="00A85CD2"/>
    <w:rsid w:val="00A86650"/>
    <w:rsid w:val="00A87281"/>
    <w:rsid w:val="00AC25CE"/>
    <w:rsid w:val="00AF6982"/>
    <w:rsid w:val="00AF77C2"/>
    <w:rsid w:val="00B04004"/>
    <w:rsid w:val="00B209A2"/>
    <w:rsid w:val="00B2152F"/>
    <w:rsid w:val="00B25931"/>
    <w:rsid w:val="00B27F20"/>
    <w:rsid w:val="00B31FEE"/>
    <w:rsid w:val="00B43EF8"/>
    <w:rsid w:val="00B55B23"/>
    <w:rsid w:val="00B56EDB"/>
    <w:rsid w:val="00B57A0D"/>
    <w:rsid w:val="00B60A6E"/>
    <w:rsid w:val="00B60EE7"/>
    <w:rsid w:val="00B631AD"/>
    <w:rsid w:val="00B673BA"/>
    <w:rsid w:val="00B70125"/>
    <w:rsid w:val="00B71E26"/>
    <w:rsid w:val="00B8255C"/>
    <w:rsid w:val="00B8522B"/>
    <w:rsid w:val="00BA1D57"/>
    <w:rsid w:val="00BB734A"/>
    <w:rsid w:val="00BC0969"/>
    <w:rsid w:val="00BD15DA"/>
    <w:rsid w:val="00BD4D71"/>
    <w:rsid w:val="00BD4F24"/>
    <w:rsid w:val="00BE4293"/>
    <w:rsid w:val="00BF37A1"/>
    <w:rsid w:val="00BF4777"/>
    <w:rsid w:val="00BF5CE1"/>
    <w:rsid w:val="00BF6447"/>
    <w:rsid w:val="00C07151"/>
    <w:rsid w:val="00C442CF"/>
    <w:rsid w:val="00C51E82"/>
    <w:rsid w:val="00C84BBA"/>
    <w:rsid w:val="00C96964"/>
    <w:rsid w:val="00CA343A"/>
    <w:rsid w:val="00CA3507"/>
    <w:rsid w:val="00CA6C6E"/>
    <w:rsid w:val="00CD0F75"/>
    <w:rsid w:val="00CD5FA2"/>
    <w:rsid w:val="00CE224F"/>
    <w:rsid w:val="00D043B0"/>
    <w:rsid w:val="00D06F4C"/>
    <w:rsid w:val="00D1036E"/>
    <w:rsid w:val="00D12895"/>
    <w:rsid w:val="00D12DD4"/>
    <w:rsid w:val="00D25734"/>
    <w:rsid w:val="00D3105A"/>
    <w:rsid w:val="00D36313"/>
    <w:rsid w:val="00D467BE"/>
    <w:rsid w:val="00D50C31"/>
    <w:rsid w:val="00D524F5"/>
    <w:rsid w:val="00D6744D"/>
    <w:rsid w:val="00D70774"/>
    <w:rsid w:val="00D74595"/>
    <w:rsid w:val="00D75581"/>
    <w:rsid w:val="00D76F42"/>
    <w:rsid w:val="00D81B9B"/>
    <w:rsid w:val="00D902C3"/>
    <w:rsid w:val="00D93960"/>
    <w:rsid w:val="00DB2196"/>
    <w:rsid w:val="00DB316D"/>
    <w:rsid w:val="00DC051D"/>
    <w:rsid w:val="00DC457C"/>
    <w:rsid w:val="00DC6DE6"/>
    <w:rsid w:val="00DD24E1"/>
    <w:rsid w:val="00DD283D"/>
    <w:rsid w:val="00DD4A7C"/>
    <w:rsid w:val="00DE2150"/>
    <w:rsid w:val="00DE21DF"/>
    <w:rsid w:val="00DF11F0"/>
    <w:rsid w:val="00DF2A90"/>
    <w:rsid w:val="00DF452B"/>
    <w:rsid w:val="00E0713C"/>
    <w:rsid w:val="00E1046E"/>
    <w:rsid w:val="00E11D59"/>
    <w:rsid w:val="00E15D6A"/>
    <w:rsid w:val="00E17384"/>
    <w:rsid w:val="00E17DB7"/>
    <w:rsid w:val="00E26D59"/>
    <w:rsid w:val="00E4166D"/>
    <w:rsid w:val="00E50E37"/>
    <w:rsid w:val="00E5273A"/>
    <w:rsid w:val="00E54CB5"/>
    <w:rsid w:val="00E57B6F"/>
    <w:rsid w:val="00E675AB"/>
    <w:rsid w:val="00E72FA0"/>
    <w:rsid w:val="00E751E0"/>
    <w:rsid w:val="00EA0D9B"/>
    <w:rsid w:val="00EA156E"/>
    <w:rsid w:val="00EA23F1"/>
    <w:rsid w:val="00EB024B"/>
    <w:rsid w:val="00EB6622"/>
    <w:rsid w:val="00EC7701"/>
    <w:rsid w:val="00EE0B9E"/>
    <w:rsid w:val="00EE1744"/>
    <w:rsid w:val="00EF0D8E"/>
    <w:rsid w:val="00EF481E"/>
    <w:rsid w:val="00F1001C"/>
    <w:rsid w:val="00F25E26"/>
    <w:rsid w:val="00F60D8A"/>
    <w:rsid w:val="00F773CF"/>
    <w:rsid w:val="00F77DB9"/>
    <w:rsid w:val="00F84436"/>
    <w:rsid w:val="00F871AF"/>
    <w:rsid w:val="00F951F1"/>
    <w:rsid w:val="00FA1DE4"/>
    <w:rsid w:val="00FA4C23"/>
    <w:rsid w:val="00FB15D9"/>
    <w:rsid w:val="00FC1CD3"/>
    <w:rsid w:val="00FD7430"/>
    <w:rsid w:val="00FE4506"/>
    <w:rsid w:val="1C4BF4AF"/>
    <w:rsid w:val="4C9B8FB2"/>
    <w:rsid w:val="6524B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B9F5"/>
  <w15:docId w15:val="{876A1E99-47E8-4AA3-8A72-846024B2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styleId="BodyText">
    <w:name w:val="Body Text"/>
    <w:basedOn w:val="Normal"/>
    <w:link w:val="BodyTextChar"/>
    <w:unhideWhenUsed/>
    <w:rsid w:val="005655BE"/>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5655BE"/>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2382"/>
    <w:rPr>
      <w:sz w:val="16"/>
      <w:szCs w:val="16"/>
    </w:rPr>
  </w:style>
  <w:style w:type="paragraph" w:styleId="CommentText">
    <w:name w:val="annotation text"/>
    <w:basedOn w:val="Normal"/>
    <w:link w:val="CommentTextChar"/>
    <w:uiPriority w:val="99"/>
    <w:semiHidden/>
    <w:unhideWhenUsed/>
    <w:rsid w:val="00792382"/>
    <w:rPr>
      <w:sz w:val="20"/>
      <w:szCs w:val="20"/>
    </w:rPr>
  </w:style>
  <w:style w:type="character" w:customStyle="1" w:styleId="CommentTextChar">
    <w:name w:val="Comment Text Char"/>
    <w:basedOn w:val="DefaultParagraphFont"/>
    <w:link w:val="CommentText"/>
    <w:uiPriority w:val="99"/>
    <w:semiHidden/>
    <w:rsid w:val="0079238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2382"/>
    <w:rPr>
      <w:b/>
      <w:bCs/>
    </w:rPr>
  </w:style>
  <w:style w:type="character" w:customStyle="1" w:styleId="CommentSubjectChar">
    <w:name w:val="Comment Subject Char"/>
    <w:basedOn w:val="CommentTextChar"/>
    <w:link w:val="CommentSubject"/>
    <w:uiPriority w:val="99"/>
    <w:semiHidden/>
    <w:rsid w:val="00792382"/>
    <w:rPr>
      <w:rFonts w:ascii="Times New Roman" w:eastAsia="Arial Unicode MS" w:hAnsi="Times New Roman" w:cs="Times New Roman"/>
      <w:b/>
      <w:bCs/>
      <w:sz w:val="20"/>
      <w:szCs w:val="20"/>
      <w:bdr w:val="nil"/>
      <w:lang w:val="en-US"/>
    </w:rPr>
  </w:style>
  <w:style w:type="paragraph" w:styleId="BodyTextIndent3">
    <w:name w:val="Body Text Indent 3"/>
    <w:basedOn w:val="Normal"/>
    <w:link w:val="BodyTextIndent3Char"/>
    <w:uiPriority w:val="99"/>
    <w:semiHidden/>
    <w:unhideWhenUsed/>
    <w:rsid w:val="005865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55A"/>
    <w:rPr>
      <w:rFonts w:ascii="Times New Roman" w:eastAsia="Arial Unicode MS" w:hAnsi="Times New Roman" w:cs="Times New Roman"/>
      <w:sz w:val="16"/>
      <w:szCs w:val="16"/>
      <w:bdr w:val="nil"/>
      <w:lang w:val="en-US"/>
    </w:rPr>
  </w:style>
  <w:style w:type="paragraph" w:styleId="Revision">
    <w:name w:val="Revision"/>
    <w:hidden/>
    <w:uiPriority w:val="99"/>
    <w:semiHidden/>
    <w:rsid w:val="00B209A2"/>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484786484">
      <w:bodyDiv w:val="1"/>
      <w:marLeft w:val="0"/>
      <w:marRight w:val="0"/>
      <w:marTop w:val="0"/>
      <w:marBottom w:val="0"/>
      <w:divBdr>
        <w:top w:val="none" w:sz="0" w:space="0" w:color="auto"/>
        <w:left w:val="none" w:sz="0" w:space="0" w:color="auto"/>
        <w:bottom w:val="none" w:sz="0" w:space="0" w:color="auto"/>
        <w:right w:val="none" w:sz="0" w:space="0" w:color="auto"/>
      </w:divBdr>
    </w:div>
    <w:div w:id="486290792">
      <w:bodyDiv w:val="1"/>
      <w:marLeft w:val="0"/>
      <w:marRight w:val="0"/>
      <w:marTop w:val="0"/>
      <w:marBottom w:val="0"/>
      <w:divBdr>
        <w:top w:val="none" w:sz="0" w:space="0" w:color="auto"/>
        <w:left w:val="none" w:sz="0" w:space="0" w:color="auto"/>
        <w:bottom w:val="none" w:sz="0" w:space="0" w:color="auto"/>
        <w:right w:val="none" w:sz="0" w:space="0" w:color="auto"/>
      </w:divBdr>
    </w:div>
    <w:div w:id="503981390">
      <w:bodyDiv w:val="1"/>
      <w:marLeft w:val="0"/>
      <w:marRight w:val="0"/>
      <w:marTop w:val="0"/>
      <w:marBottom w:val="0"/>
      <w:divBdr>
        <w:top w:val="none" w:sz="0" w:space="0" w:color="auto"/>
        <w:left w:val="none" w:sz="0" w:space="0" w:color="auto"/>
        <w:bottom w:val="none" w:sz="0" w:space="0" w:color="auto"/>
        <w:right w:val="none" w:sz="0" w:space="0" w:color="auto"/>
      </w:divBdr>
      <w:divsChild>
        <w:div w:id="1855075299">
          <w:marLeft w:val="0"/>
          <w:marRight w:val="0"/>
          <w:marTop w:val="0"/>
          <w:marBottom w:val="0"/>
          <w:divBdr>
            <w:top w:val="none" w:sz="0" w:space="0" w:color="auto"/>
            <w:left w:val="none" w:sz="0" w:space="0" w:color="auto"/>
            <w:bottom w:val="none" w:sz="0" w:space="0" w:color="auto"/>
            <w:right w:val="none" w:sz="0" w:space="0" w:color="auto"/>
          </w:divBdr>
          <w:divsChild>
            <w:div w:id="23410932">
              <w:marLeft w:val="0"/>
              <w:marRight w:val="0"/>
              <w:marTop w:val="0"/>
              <w:marBottom w:val="0"/>
              <w:divBdr>
                <w:top w:val="none" w:sz="0" w:space="0" w:color="auto"/>
                <w:left w:val="none" w:sz="0" w:space="0" w:color="auto"/>
                <w:bottom w:val="none" w:sz="0" w:space="0" w:color="auto"/>
                <w:right w:val="none" w:sz="0" w:space="0" w:color="auto"/>
              </w:divBdr>
              <w:divsChild>
                <w:div w:id="1855419393">
                  <w:marLeft w:val="0"/>
                  <w:marRight w:val="0"/>
                  <w:marTop w:val="0"/>
                  <w:marBottom w:val="0"/>
                  <w:divBdr>
                    <w:top w:val="none" w:sz="0" w:space="0" w:color="auto"/>
                    <w:left w:val="none" w:sz="0" w:space="0" w:color="auto"/>
                    <w:bottom w:val="none" w:sz="0" w:space="0" w:color="auto"/>
                    <w:right w:val="none" w:sz="0" w:space="0" w:color="auto"/>
                  </w:divBdr>
                  <w:divsChild>
                    <w:div w:id="2138210139">
                      <w:marLeft w:val="0"/>
                      <w:marRight w:val="0"/>
                      <w:marTop w:val="0"/>
                      <w:marBottom w:val="0"/>
                      <w:divBdr>
                        <w:top w:val="none" w:sz="0" w:space="0" w:color="auto"/>
                        <w:left w:val="none" w:sz="0" w:space="0" w:color="auto"/>
                        <w:bottom w:val="none" w:sz="0" w:space="0" w:color="auto"/>
                        <w:right w:val="none" w:sz="0" w:space="0" w:color="auto"/>
                      </w:divBdr>
                      <w:divsChild>
                        <w:div w:id="1138840021">
                          <w:marLeft w:val="-300"/>
                          <w:marRight w:val="0"/>
                          <w:marTop w:val="0"/>
                          <w:marBottom w:val="0"/>
                          <w:divBdr>
                            <w:top w:val="none" w:sz="0" w:space="0" w:color="auto"/>
                            <w:left w:val="none" w:sz="0" w:space="0" w:color="auto"/>
                            <w:bottom w:val="none" w:sz="0" w:space="0" w:color="auto"/>
                            <w:right w:val="none" w:sz="0" w:space="0" w:color="auto"/>
                          </w:divBdr>
                          <w:divsChild>
                            <w:div w:id="685135202">
                              <w:marLeft w:val="0"/>
                              <w:marRight w:val="0"/>
                              <w:marTop w:val="0"/>
                              <w:marBottom w:val="0"/>
                              <w:divBdr>
                                <w:top w:val="none" w:sz="0" w:space="0" w:color="auto"/>
                                <w:left w:val="none" w:sz="0" w:space="0" w:color="auto"/>
                                <w:bottom w:val="none" w:sz="0" w:space="0" w:color="auto"/>
                                <w:right w:val="none" w:sz="0" w:space="0" w:color="auto"/>
                              </w:divBdr>
                              <w:divsChild>
                                <w:div w:id="1089236654">
                                  <w:marLeft w:val="-300"/>
                                  <w:marRight w:val="0"/>
                                  <w:marTop w:val="0"/>
                                  <w:marBottom w:val="0"/>
                                  <w:divBdr>
                                    <w:top w:val="none" w:sz="0" w:space="0" w:color="auto"/>
                                    <w:left w:val="none" w:sz="0" w:space="0" w:color="auto"/>
                                    <w:bottom w:val="none" w:sz="0" w:space="0" w:color="auto"/>
                                    <w:right w:val="none" w:sz="0" w:space="0" w:color="auto"/>
                                  </w:divBdr>
                                  <w:divsChild>
                                    <w:div w:id="211238067">
                                      <w:marLeft w:val="0"/>
                                      <w:marRight w:val="0"/>
                                      <w:marTop w:val="0"/>
                                      <w:marBottom w:val="0"/>
                                      <w:divBdr>
                                        <w:top w:val="none" w:sz="0" w:space="0" w:color="auto"/>
                                        <w:left w:val="none" w:sz="0" w:space="0" w:color="auto"/>
                                        <w:bottom w:val="none" w:sz="0" w:space="0" w:color="auto"/>
                                        <w:right w:val="none" w:sz="0" w:space="0" w:color="auto"/>
                                      </w:divBdr>
                                      <w:divsChild>
                                        <w:div w:id="146558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640767917">
      <w:bodyDiv w:val="1"/>
      <w:marLeft w:val="75"/>
      <w:marRight w:val="75"/>
      <w:marTop w:val="30"/>
      <w:marBottom w:val="30"/>
      <w:divBdr>
        <w:top w:val="none" w:sz="0" w:space="0" w:color="auto"/>
        <w:left w:val="none" w:sz="0" w:space="0" w:color="auto"/>
        <w:bottom w:val="none" w:sz="0" w:space="0" w:color="auto"/>
        <w:right w:val="none" w:sz="0" w:space="0" w:color="auto"/>
      </w:divBdr>
      <w:divsChild>
        <w:div w:id="393163554">
          <w:marLeft w:val="0"/>
          <w:marRight w:val="0"/>
          <w:marTop w:val="0"/>
          <w:marBottom w:val="0"/>
          <w:divBdr>
            <w:top w:val="none" w:sz="0" w:space="0" w:color="auto"/>
            <w:left w:val="none" w:sz="0" w:space="0" w:color="auto"/>
            <w:bottom w:val="none" w:sz="0" w:space="0" w:color="auto"/>
            <w:right w:val="none" w:sz="0" w:space="0" w:color="auto"/>
          </w:divBdr>
          <w:divsChild>
            <w:div w:id="1102455557">
              <w:marLeft w:val="0"/>
              <w:marRight w:val="0"/>
              <w:marTop w:val="0"/>
              <w:marBottom w:val="0"/>
              <w:divBdr>
                <w:top w:val="none" w:sz="0" w:space="0" w:color="auto"/>
                <w:left w:val="none" w:sz="0" w:space="0" w:color="auto"/>
                <w:bottom w:val="none" w:sz="0" w:space="0" w:color="auto"/>
                <w:right w:val="none" w:sz="0" w:space="0" w:color="auto"/>
              </w:divBdr>
              <w:divsChild>
                <w:div w:id="1302347245">
                  <w:marLeft w:val="0"/>
                  <w:marRight w:val="0"/>
                  <w:marTop w:val="0"/>
                  <w:marBottom w:val="0"/>
                  <w:divBdr>
                    <w:top w:val="none" w:sz="0" w:space="0" w:color="auto"/>
                    <w:left w:val="none" w:sz="0" w:space="0" w:color="auto"/>
                    <w:bottom w:val="none" w:sz="0" w:space="0" w:color="auto"/>
                    <w:right w:val="none" w:sz="0" w:space="0" w:color="auto"/>
                  </w:divBdr>
                  <w:divsChild>
                    <w:div w:id="1817143736">
                      <w:marLeft w:val="0"/>
                      <w:marRight w:val="0"/>
                      <w:marTop w:val="0"/>
                      <w:marBottom w:val="0"/>
                      <w:divBdr>
                        <w:top w:val="none" w:sz="0" w:space="0" w:color="auto"/>
                        <w:left w:val="none" w:sz="0" w:space="0" w:color="auto"/>
                        <w:bottom w:val="none" w:sz="0" w:space="0" w:color="auto"/>
                        <w:right w:val="none" w:sz="0" w:space="0" w:color="auto"/>
                      </w:divBdr>
                      <w:divsChild>
                        <w:div w:id="101193963">
                          <w:marLeft w:val="0"/>
                          <w:marRight w:val="0"/>
                          <w:marTop w:val="0"/>
                          <w:marBottom w:val="0"/>
                          <w:divBdr>
                            <w:top w:val="none" w:sz="0" w:space="0" w:color="auto"/>
                            <w:left w:val="none" w:sz="0" w:space="0" w:color="auto"/>
                            <w:bottom w:val="none" w:sz="0" w:space="0" w:color="auto"/>
                            <w:right w:val="none" w:sz="0" w:space="0" w:color="auto"/>
                          </w:divBdr>
                          <w:divsChild>
                            <w:div w:id="586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245800">
      <w:bodyDiv w:val="1"/>
      <w:marLeft w:val="0"/>
      <w:marRight w:val="0"/>
      <w:marTop w:val="0"/>
      <w:marBottom w:val="0"/>
      <w:divBdr>
        <w:top w:val="none" w:sz="0" w:space="0" w:color="auto"/>
        <w:left w:val="none" w:sz="0" w:space="0" w:color="auto"/>
        <w:bottom w:val="none" w:sz="0" w:space="0" w:color="auto"/>
        <w:right w:val="none" w:sz="0" w:space="0" w:color="auto"/>
      </w:divBdr>
    </w:div>
    <w:div w:id="773792789">
      <w:bodyDiv w:val="1"/>
      <w:marLeft w:val="0"/>
      <w:marRight w:val="0"/>
      <w:marTop w:val="0"/>
      <w:marBottom w:val="0"/>
      <w:divBdr>
        <w:top w:val="none" w:sz="0" w:space="0" w:color="auto"/>
        <w:left w:val="none" w:sz="0" w:space="0" w:color="auto"/>
        <w:bottom w:val="none" w:sz="0" w:space="0" w:color="auto"/>
        <w:right w:val="none" w:sz="0" w:space="0" w:color="auto"/>
      </w:divBdr>
    </w:div>
    <w:div w:id="795955029">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322854067">
      <w:bodyDiv w:val="1"/>
      <w:marLeft w:val="0"/>
      <w:marRight w:val="0"/>
      <w:marTop w:val="0"/>
      <w:marBottom w:val="0"/>
      <w:divBdr>
        <w:top w:val="none" w:sz="0" w:space="0" w:color="auto"/>
        <w:left w:val="none" w:sz="0" w:space="0" w:color="auto"/>
        <w:bottom w:val="none" w:sz="0" w:space="0" w:color="auto"/>
        <w:right w:val="none" w:sz="0" w:space="0" w:color="auto"/>
      </w:divBdr>
      <w:divsChild>
        <w:div w:id="214897671">
          <w:marLeft w:val="0"/>
          <w:marRight w:val="0"/>
          <w:marTop w:val="0"/>
          <w:marBottom w:val="0"/>
          <w:divBdr>
            <w:top w:val="none" w:sz="0" w:space="0" w:color="auto"/>
            <w:left w:val="none" w:sz="0" w:space="0" w:color="auto"/>
            <w:bottom w:val="none" w:sz="0" w:space="0" w:color="auto"/>
            <w:right w:val="none" w:sz="0" w:space="0" w:color="auto"/>
          </w:divBdr>
          <w:divsChild>
            <w:div w:id="870341942">
              <w:marLeft w:val="0"/>
              <w:marRight w:val="0"/>
              <w:marTop w:val="0"/>
              <w:marBottom w:val="0"/>
              <w:divBdr>
                <w:top w:val="none" w:sz="0" w:space="0" w:color="auto"/>
                <w:left w:val="none" w:sz="0" w:space="0" w:color="auto"/>
                <w:bottom w:val="none" w:sz="0" w:space="0" w:color="auto"/>
                <w:right w:val="none" w:sz="0" w:space="0" w:color="auto"/>
              </w:divBdr>
              <w:divsChild>
                <w:div w:id="1645308863">
                  <w:marLeft w:val="0"/>
                  <w:marRight w:val="0"/>
                  <w:marTop w:val="0"/>
                  <w:marBottom w:val="0"/>
                  <w:divBdr>
                    <w:top w:val="none" w:sz="0" w:space="0" w:color="auto"/>
                    <w:left w:val="none" w:sz="0" w:space="0" w:color="auto"/>
                    <w:bottom w:val="none" w:sz="0" w:space="0" w:color="auto"/>
                    <w:right w:val="none" w:sz="0" w:space="0" w:color="auto"/>
                  </w:divBdr>
                  <w:divsChild>
                    <w:div w:id="765997205">
                      <w:marLeft w:val="0"/>
                      <w:marRight w:val="0"/>
                      <w:marTop w:val="0"/>
                      <w:marBottom w:val="0"/>
                      <w:divBdr>
                        <w:top w:val="none" w:sz="0" w:space="0" w:color="auto"/>
                        <w:left w:val="none" w:sz="0" w:space="0" w:color="auto"/>
                        <w:bottom w:val="none" w:sz="0" w:space="0" w:color="auto"/>
                        <w:right w:val="none" w:sz="0" w:space="0" w:color="auto"/>
                      </w:divBdr>
                      <w:divsChild>
                        <w:div w:id="225915662">
                          <w:marLeft w:val="-300"/>
                          <w:marRight w:val="0"/>
                          <w:marTop w:val="0"/>
                          <w:marBottom w:val="0"/>
                          <w:divBdr>
                            <w:top w:val="none" w:sz="0" w:space="0" w:color="auto"/>
                            <w:left w:val="none" w:sz="0" w:space="0" w:color="auto"/>
                            <w:bottom w:val="none" w:sz="0" w:space="0" w:color="auto"/>
                            <w:right w:val="none" w:sz="0" w:space="0" w:color="auto"/>
                          </w:divBdr>
                          <w:divsChild>
                            <w:div w:id="1968390152">
                              <w:marLeft w:val="0"/>
                              <w:marRight w:val="0"/>
                              <w:marTop w:val="0"/>
                              <w:marBottom w:val="0"/>
                              <w:divBdr>
                                <w:top w:val="none" w:sz="0" w:space="0" w:color="auto"/>
                                <w:left w:val="none" w:sz="0" w:space="0" w:color="auto"/>
                                <w:bottom w:val="none" w:sz="0" w:space="0" w:color="auto"/>
                                <w:right w:val="none" w:sz="0" w:space="0" w:color="auto"/>
                              </w:divBdr>
                              <w:divsChild>
                                <w:div w:id="1975594314">
                                  <w:marLeft w:val="-300"/>
                                  <w:marRight w:val="0"/>
                                  <w:marTop w:val="0"/>
                                  <w:marBottom w:val="0"/>
                                  <w:divBdr>
                                    <w:top w:val="none" w:sz="0" w:space="0" w:color="auto"/>
                                    <w:left w:val="none" w:sz="0" w:space="0" w:color="auto"/>
                                    <w:bottom w:val="none" w:sz="0" w:space="0" w:color="auto"/>
                                    <w:right w:val="none" w:sz="0" w:space="0" w:color="auto"/>
                                  </w:divBdr>
                                  <w:divsChild>
                                    <w:div w:id="1947541379">
                                      <w:marLeft w:val="0"/>
                                      <w:marRight w:val="0"/>
                                      <w:marTop w:val="0"/>
                                      <w:marBottom w:val="0"/>
                                      <w:divBdr>
                                        <w:top w:val="none" w:sz="0" w:space="0" w:color="auto"/>
                                        <w:left w:val="none" w:sz="0" w:space="0" w:color="auto"/>
                                        <w:bottom w:val="none" w:sz="0" w:space="0" w:color="auto"/>
                                        <w:right w:val="none" w:sz="0" w:space="0" w:color="auto"/>
                                      </w:divBdr>
                                      <w:divsChild>
                                        <w:div w:id="21100765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 w:id="1978951067">
      <w:bodyDiv w:val="1"/>
      <w:marLeft w:val="0"/>
      <w:marRight w:val="0"/>
      <w:marTop w:val="0"/>
      <w:marBottom w:val="0"/>
      <w:divBdr>
        <w:top w:val="none" w:sz="0" w:space="0" w:color="auto"/>
        <w:left w:val="none" w:sz="0" w:space="0" w:color="auto"/>
        <w:bottom w:val="none" w:sz="0" w:space="0" w:color="auto"/>
        <w:right w:val="none" w:sz="0" w:space="0" w:color="auto"/>
      </w:divBdr>
      <w:divsChild>
        <w:div w:id="376054035">
          <w:marLeft w:val="360"/>
          <w:marRight w:val="0"/>
          <w:marTop w:val="200"/>
          <w:marBottom w:val="0"/>
          <w:divBdr>
            <w:top w:val="none" w:sz="0" w:space="0" w:color="auto"/>
            <w:left w:val="none" w:sz="0" w:space="0" w:color="auto"/>
            <w:bottom w:val="none" w:sz="0" w:space="0" w:color="auto"/>
            <w:right w:val="none" w:sz="0" w:space="0" w:color="auto"/>
          </w:divBdr>
        </w:div>
        <w:div w:id="381488392">
          <w:marLeft w:val="1080"/>
          <w:marRight w:val="0"/>
          <w:marTop w:val="100"/>
          <w:marBottom w:val="0"/>
          <w:divBdr>
            <w:top w:val="none" w:sz="0" w:space="0" w:color="auto"/>
            <w:left w:val="none" w:sz="0" w:space="0" w:color="auto"/>
            <w:bottom w:val="none" w:sz="0" w:space="0" w:color="auto"/>
            <w:right w:val="none" w:sz="0" w:space="0" w:color="auto"/>
          </w:divBdr>
        </w:div>
        <w:div w:id="495340070">
          <w:marLeft w:val="1080"/>
          <w:marRight w:val="0"/>
          <w:marTop w:val="100"/>
          <w:marBottom w:val="0"/>
          <w:divBdr>
            <w:top w:val="none" w:sz="0" w:space="0" w:color="auto"/>
            <w:left w:val="none" w:sz="0" w:space="0" w:color="auto"/>
            <w:bottom w:val="none" w:sz="0" w:space="0" w:color="auto"/>
            <w:right w:val="none" w:sz="0" w:space="0" w:color="auto"/>
          </w:divBdr>
        </w:div>
        <w:div w:id="723257510">
          <w:marLeft w:val="1080"/>
          <w:marRight w:val="0"/>
          <w:marTop w:val="100"/>
          <w:marBottom w:val="0"/>
          <w:divBdr>
            <w:top w:val="none" w:sz="0" w:space="0" w:color="auto"/>
            <w:left w:val="none" w:sz="0" w:space="0" w:color="auto"/>
            <w:bottom w:val="none" w:sz="0" w:space="0" w:color="auto"/>
            <w:right w:val="none" w:sz="0" w:space="0" w:color="auto"/>
          </w:divBdr>
        </w:div>
        <w:div w:id="1448309110">
          <w:marLeft w:val="1080"/>
          <w:marRight w:val="0"/>
          <w:marTop w:val="100"/>
          <w:marBottom w:val="0"/>
          <w:divBdr>
            <w:top w:val="none" w:sz="0" w:space="0" w:color="auto"/>
            <w:left w:val="none" w:sz="0" w:space="0" w:color="auto"/>
            <w:bottom w:val="none" w:sz="0" w:space="0" w:color="auto"/>
            <w:right w:val="none" w:sz="0" w:space="0" w:color="auto"/>
          </w:divBdr>
        </w:div>
      </w:divsChild>
    </w:div>
    <w:div w:id="2085759548">
      <w:bodyDiv w:val="1"/>
      <w:marLeft w:val="75"/>
      <w:marRight w:val="75"/>
      <w:marTop w:val="30"/>
      <w:marBottom w:val="30"/>
      <w:divBdr>
        <w:top w:val="none" w:sz="0" w:space="0" w:color="auto"/>
        <w:left w:val="none" w:sz="0" w:space="0" w:color="auto"/>
        <w:bottom w:val="none" w:sz="0" w:space="0" w:color="auto"/>
        <w:right w:val="none" w:sz="0" w:space="0" w:color="auto"/>
      </w:divBdr>
      <w:divsChild>
        <w:div w:id="1017926728">
          <w:marLeft w:val="0"/>
          <w:marRight w:val="0"/>
          <w:marTop w:val="0"/>
          <w:marBottom w:val="0"/>
          <w:divBdr>
            <w:top w:val="none" w:sz="0" w:space="0" w:color="auto"/>
            <w:left w:val="none" w:sz="0" w:space="0" w:color="auto"/>
            <w:bottom w:val="none" w:sz="0" w:space="0" w:color="auto"/>
            <w:right w:val="none" w:sz="0" w:space="0" w:color="auto"/>
          </w:divBdr>
          <w:divsChild>
            <w:div w:id="1774740398">
              <w:marLeft w:val="0"/>
              <w:marRight w:val="0"/>
              <w:marTop w:val="0"/>
              <w:marBottom w:val="0"/>
              <w:divBdr>
                <w:top w:val="none" w:sz="0" w:space="0" w:color="auto"/>
                <w:left w:val="none" w:sz="0" w:space="0" w:color="auto"/>
                <w:bottom w:val="none" w:sz="0" w:space="0" w:color="auto"/>
                <w:right w:val="none" w:sz="0" w:space="0" w:color="auto"/>
              </w:divBdr>
              <w:divsChild>
                <w:div w:id="1750420635">
                  <w:marLeft w:val="0"/>
                  <w:marRight w:val="0"/>
                  <w:marTop w:val="0"/>
                  <w:marBottom w:val="0"/>
                  <w:divBdr>
                    <w:top w:val="none" w:sz="0" w:space="0" w:color="auto"/>
                    <w:left w:val="none" w:sz="0" w:space="0" w:color="auto"/>
                    <w:bottom w:val="none" w:sz="0" w:space="0" w:color="auto"/>
                    <w:right w:val="none" w:sz="0" w:space="0" w:color="auto"/>
                  </w:divBdr>
                  <w:divsChild>
                    <w:div w:id="705645476">
                      <w:marLeft w:val="0"/>
                      <w:marRight w:val="0"/>
                      <w:marTop w:val="0"/>
                      <w:marBottom w:val="0"/>
                      <w:divBdr>
                        <w:top w:val="none" w:sz="0" w:space="0" w:color="auto"/>
                        <w:left w:val="none" w:sz="0" w:space="0" w:color="auto"/>
                        <w:bottom w:val="none" w:sz="0" w:space="0" w:color="auto"/>
                        <w:right w:val="none" w:sz="0" w:space="0" w:color="auto"/>
                      </w:divBdr>
                      <w:divsChild>
                        <w:div w:id="8848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microsoft.com/office/2011/relationships/people" Target="peop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205</TotalTime>
  <Pages>3</Pages>
  <Words>918</Words>
  <Characters>5292</Characters>
  <Application>Microsoft Office Word</Application>
  <DocSecurity>0</DocSecurity>
  <Lines>135</Lines>
  <Paragraphs>69</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dc:description/>
  <cp:lastModifiedBy>Edwards, Robert</cp:lastModifiedBy>
  <cp:revision>2</cp:revision>
  <cp:lastPrinted>2018-07-30T22:39:00Z</cp:lastPrinted>
  <dcterms:created xsi:type="dcterms:W3CDTF">2026-03-04T17:49:00Z</dcterms:created>
  <dcterms:modified xsi:type="dcterms:W3CDTF">2026-03-04T17:49:00Z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ies>
</file>