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240" w:before="0" w:after="240"/>
        <w:ind w:left="0" w:hanging="0"/>
        <w:jc w:val="center"/>
        <w:rPr>
          <w:rFonts w:eastAsia="Calibri" w:cs="Arial"/>
          <w:b/>
          <w:b/>
          <w:bCs/>
          <w:color w:val="FFFFFF"/>
          <w:kern w:val="0"/>
          <w:sz w:val="24"/>
          <w:szCs w:val="24"/>
        </w:rPr>
      </w:pPr>
      <w:r>
        <w:rPr>
          <w:rFonts w:eastAsia="Calibri" w:cs="Arial"/>
          <w:b/>
          <w:bCs/>
          <w:color w:val="FFFFFF"/>
          <w:kern w:val="0"/>
          <w:sz w:val="24"/>
          <w:szCs w:val="24"/>
        </w:rPr>
        <w:t>Role profile</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240" w:before="0" w:after="240"/>
        <w:ind w:left="0" w:hanging="0"/>
        <w:jc w:val="center"/>
        <w:rPr>
          <w:rFonts w:eastAsia="Calibri" w:cs="Arial"/>
          <w:b/>
          <w:b/>
          <w:bCs/>
          <w:color w:val="FFFFFF"/>
          <w:kern w:val="0"/>
          <w:sz w:val="24"/>
          <w:szCs w:val="24"/>
        </w:rPr>
      </w:pPr>
      <w:r>
        <w:rPr>
          <w:rFonts w:eastAsia="Calibri" w:cs="Arial"/>
          <w:b/>
          <w:bCs/>
          <w:color w:val="FFFFFF"/>
          <w:kern w:val="0"/>
          <w:sz w:val="24"/>
          <w:szCs w:val="24"/>
        </w:rPr>
        <w:t>Group Director of Financial Control (Group)</w:t>
      </w:r>
    </w:p>
    <w:p>
      <w:pPr>
        <w:pStyle w:val="Normal"/>
        <w:widowControl w:val="false"/>
        <w:numPr>
          <w:ilvl w:val="0"/>
          <w:numId w:val="2"/>
        </w:numPr>
        <w:spacing w:lineRule="auto" w:line="240" w:before="60" w:after="0"/>
        <w:rPr/>
      </w:pPr>
      <w:r>
        <w:rPr>
          <w:rFonts w:eastAsia="Calibri" w:cs="Arial"/>
          <w:b/>
          <w:bCs/>
          <w:color w:val="262626"/>
          <w:kern w:val="0"/>
          <w:sz w:val="24"/>
          <w:szCs w:val="24"/>
        </w:rPr>
        <w:t>Job title</w:t>
      </w:r>
      <w:r>
        <w:rPr>
          <w:rFonts w:eastAsia="Calibri" w:cs="Arial"/>
          <w:color w:val="262626"/>
          <w:kern w:val="0"/>
          <w:sz w:val="24"/>
          <w:szCs w:val="24"/>
        </w:rPr>
        <w:t>: Group Director of Financial Control (Group)</w:t>
      </w:r>
    </w:p>
    <w:p>
      <w:pPr>
        <w:pStyle w:val="Normal"/>
        <w:widowControl w:val="false"/>
        <w:numPr>
          <w:ilvl w:val="0"/>
          <w:numId w:val="2"/>
        </w:numPr>
        <w:spacing w:lineRule="auto" w:line="240" w:before="60" w:after="0"/>
        <w:rPr/>
      </w:pPr>
      <w:r>
        <w:rPr>
          <w:rFonts w:eastAsia="Calibri" w:cs="Arial"/>
          <w:b/>
          <w:bCs/>
          <w:color w:val="262626"/>
          <w:kern w:val="0"/>
          <w:sz w:val="24"/>
          <w:szCs w:val="24"/>
        </w:rPr>
        <w:t>Grade:</w:t>
      </w:r>
      <w:r>
        <w:rPr>
          <w:rFonts w:eastAsia="Calibri" w:cs="Arial"/>
          <w:color w:val="262626"/>
          <w:kern w:val="0"/>
          <w:sz w:val="24"/>
          <w:szCs w:val="24"/>
        </w:rPr>
        <w:t xml:space="preserve"> SM3 (Subject to Job Evaluation)</w:t>
      </w:r>
    </w:p>
    <w:p>
      <w:pPr>
        <w:pStyle w:val="Normal"/>
        <w:widowControl w:val="false"/>
        <w:numPr>
          <w:ilvl w:val="0"/>
          <w:numId w:val="2"/>
        </w:numPr>
        <w:spacing w:lineRule="auto" w:line="240" w:before="60" w:after="0"/>
        <w:rPr/>
      </w:pPr>
      <w:r>
        <w:rPr>
          <w:rFonts w:eastAsia="Calibri" w:cs="Arial"/>
          <w:b/>
          <w:bCs/>
          <w:color w:val="262626"/>
          <w:kern w:val="0"/>
          <w:sz w:val="24"/>
          <w:szCs w:val="24"/>
        </w:rPr>
        <w:t xml:space="preserve">Business area: </w:t>
      </w:r>
      <w:r>
        <w:rPr>
          <w:rFonts w:eastAsia="Calibri" w:cs="Arial"/>
          <w:color w:val="262626"/>
          <w:kern w:val="0"/>
          <w:sz w:val="24"/>
          <w:szCs w:val="24"/>
        </w:rPr>
        <w:t xml:space="preserve"> Finance</w:t>
      </w:r>
    </w:p>
    <w:p>
      <w:pPr>
        <w:pStyle w:val="Normal"/>
        <w:widowControl w:val="false"/>
        <w:numPr>
          <w:ilvl w:val="0"/>
          <w:numId w:val="2"/>
        </w:numPr>
        <w:spacing w:lineRule="auto" w:line="240" w:before="60" w:after="0"/>
        <w:rPr/>
      </w:pPr>
      <w:r>
        <w:rPr>
          <w:rFonts w:eastAsia="Calibri" w:cs="Arial"/>
          <w:b/>
          <w:bCs/>
          <w:color w:val="262626"/>
          <w:kern w:val="0"/>
          <w:sz w:val="24"/>
          <w:szCs w:val="24"/>
        </w:rPr>
        <w:t>Reporting line:</w:t>
      </w:r>
      <w:r>
        <w:rPr>
          <w:rFonts w:eastAsia="Calibri" w:cs="Arial"/>
          <w:color w:val="262626"/>
          <w:kern w:val="0"/>
          <w:sz w:val="24"/>
          <w:szCs w:val="24"/>
        </w:rPr>
        <w:t xml:space="preserve"> Group Chief Financial Officer</w:t>
      </w:r>
    </w:p>
    <w:p>
      <w:pPr>
        <w:pStyle w:val="Normal"/>
        <w:widowControl w:val="false"/>
        <w:numPr>
          <w:ilvl w:val="0"/>
          <w:numId w:val="2"/>
        </w:numPr>
        <w:spacing w:lineRule="auto" w:line="240" w:before="60" w:after="0"/>
        <w:rPr/>
      </w:pPr>
      <w:r>
        <w:rPr>
          <w:rFonts w:eastAsia="Calibri" w:cs="Arial"/>
          <w:b/>
          <w:bCs/>
          <w:color w:val="262626"/>
          <w:kern w:val="0"/>
          <w:sz w:val="24"/>
          <w:szCs w:val="24"/>
        </w:rPr>
        <w:t>Team:</w:t>
      </w:r>
      <w:r>
        <w:rPr>
          <w:rFonts w:eastAsia="Calibri" w:cs="Arial"/>
          <w:color w:val="262626"/>
          <w:kern w:val="0"/>
          <w:sz w:val="24"/>
          <w:szCs w:val="24"/>
        </w:rPr>
        <w:t xml:space="preserve"> Financial Services</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color w:val="FFFFFF"/>
          <w:kern w:val="0"/>
          <w:sz w:val="24"/>
          <w:szCs w:val="24"/>
        </w:rPr>
      </w:pPr>
      <w:r>
        <w:rPr>
          <w:rFonts w:eastAsia="Calibri" w:cs="Arial"/>
          <w:b/>
          <w:bCs/>
          <w:color w:val="FFFFFF"/>
          <w:kern w:val="0"/>
          <w:sz w:val="24"/>
          <w:szCs w:val="24"/>
        </w:rPr>
        <w:t>Job Purpose</w:t>
      </w:r>
    </w:p>
    <w:p>
      <w:pPr>
        <w:pStyle w:val="NormalWeb"/>
        <w:spacing w:lineRule="atLeast" w:line="300" w:before="280" w:after="280"/>
        <w:rPr/>
      </w:pPr>
      <w:r>
        <w:rPr>
          <w:rFonts w:cs="Arial" w:ascii="Arial" w:hAnsi="Arial"/>
        </w:rPr>
        <w:t xml:space="preserve">The Group Director of Financial Control provides strategic, authoritative, system-wide leadership of financial control </w:t>
      </w:r>
      <w:r>
        <w:rPr>
          <w:rStyle w:val="Strong"/>
          <w:rFonts w:eastAsia="" w:cs="Arial" w:ascii="Arial" w:hAnsi="Arial"/>
          <w:b w:val="false"/>
          <w:bCs w:val="false"/>
        </w:rPr>
        <w:t>across the GMCA</w:t>
      </w:r>
      <w:r>
        <w:rPr>
          <w:rStyle w:val="Strong"/>
          <w:rFonts w:eastAsia="" w:cs="Arial" w:ascii="Arial" w:hAnsi="Arial"/>
        </w:rPr>
        <w:t xml:space="preserve"> </w:t>
      </w:r>
      <w:r>
        <w:rPr>
          <w:rStyle w:val="Strong"/>
          <w:rFonts w:eastAsia="" w:cs="Arial" w:ascii="Arial" w:hAnsi="Arial"/>
          <w:b w:val="false"/>
          <w:bCs w:val="false"/>
        </w:rPr>
        <w:t>Group</w:t>
      </w:r>
      <w:r>
        <w:rPr>
          <w:rFonts w:cs="Arial" w:ascii="Arial" w:hAnsi="Arial"/>
          <w:b/>
          <w:bCs/>
        </w:rPr>
        <w:t>,</w:t>
      </w:r>
      <w:r>
        <w:rPr>
          <w:rFonts w:cs="Arial" w:ascii="Arial" w:hAnsi="Arial"/>
        </w:rPr>
        <w:t xml:space="preserve"> shaping and enabling a consistent, high-performing financial control environment across Greater Manchester Combined Authority (GMCA), Greater Manchester Fire and Rescue Service (GMFRS), Transport for Greater Manchester (TfGM) and working closely with our wider strategic partners.</w:t>
      </w:r>
    </w:p>
    <w:p>
      <w:pPr>
        <w:pStyle w:val="NormalWeb"/>
        <w:spacing w:lineRule="atLeast" w:line="300" w:before="280" w:after="280"/>
        <w:rPr>
          <w:rFonts w:ascii="Arial" w:hAnsi="Arial" w:cs="Arial"/>
        </w:rPr>
      </w:pPr>
      <w:r>
        <w:rPr>
          <w:rFonts w:cs="Arial" w:ascii="Arial" w:hAnsi="Arial"/>
        </w:rPr>
        <w:t>The role operates as a key member of the Group Finance leadership team, influencing corporate strategy, organisational sustainability and stewardship of significant public funds. This includes leadership of group treasury management, capital accounting, financial systems, transactional services, production of the Statement of Accounts and the Group’s relationship with external audit.</w:t>
      </w:r>
    </w:p>
    <w:p>
      <w:pPr>
        <w:pStyle w:val="NormalWeb"/>
        <w:spacing w:lineRule="atLeast" w:line="300" w:before="280" w:after="280"/>
        <w:rPr>
          <w:rFonts w:ascii="Arial" w:hAnsi="Arial" w:cs="Arial"/>
        </w:rPr>
      </w:pPr>
      <w:r>
        <w:rPr>
          <w:rFonts w:cs="Arial" w:ascii="Arial" w:hAnsi="Arial"/>
        </w:rPr>
        <w:t>As a senior corporate leader, the role contributes beyond finance, supporting whole-organisation decision making, risk management and long-term financial resilience. The role plays a critical part in safeguarding public funds, strengthening assurance, and enabling transparent, timely and comparable financial information to support effective decision</w:t>
        <w:noBreakHyphen/>
        <w:t>making.</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kern w:val="0"/>
          <w:sz w:val="24"/>
          <w:szCs w:val="24"/>
        </w:rPr>
      </w:pPr>
      <w:r>
        <w:rPr>
          <w:rFonts w:eastAsia="Calibri" w:cs="Arial"/>
          <w:b/>
          <w:bCs/>
          <w:kern w:val="0"/>
          <w:sz w:val="24"/>
          <w:szCs w:val="24"/>
        </w:rPr>
        <w:t>Key working relationships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Group Leadership Team and Senior Management Teams at GMCA, TfGM and GMFRS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Senior Managers from across Greater Manchester’s public sector, strategic partners and key stakeholders, including</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10 Local Authorities</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NHS GM</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Greater Manchester Police</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The Mayor of Greater Manchester and Deputy Mayors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Representatives of central and local government (e.g., HM Treasury, HMRC, Cabinet Office, DfT).</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External bodies and agencies including auditors, professional bodies, banking and treasury institutions, technology system providers, advisory and professional services providers.</w:t>
      </w:r>
    </w:p>
    <w:p>
      <w:pPr>
        <w:pStyle w:val="Normal"/>
        <w:widowControl w:val="false"/>
        <w:spacing w:lineRule="auto" w:line="240" w:before="0" w:after="0"/>
        <w:ind w:left="720" w:right="0" w:hanging="0"/>
        <w:rPr>
          <w:rFonts w:eastAsia="Calibri" w:cs="Arial"/>
          <w:kern w:val="0"/>
          <w:sz w:val="24"/>
          <w:szCs w:val="24"/>
        </w:rPr>
      </w:pPr>
      <w:r>
        <w:rPr>
          <w:rFonts w:eastAsia="Calibri" w:cs="Arial"/>
          <w:kern w:val="0"/>
          <w:sz w:val="24"/>
          <w:szCs w:val="24"/>
        </w:rPr>
      </w:r>
    </w:p>
    <w:p>
      <w:pPr>
        <w:pStyle w:val="Normal"/>
        <w:widowControl w:val="false"/>
        <w:spacing w:lineRule="auto" w:line="240" w:before="0" w:after="0"/>
        <w:ind w:left="720" w:right="0" w:hanging="0"/>
        <w:rPr>
          <w:rFonts w:eastAsia="Calibri" w:cs="Arial"/>
          <w:kern w:val="0"/>
          <w:sz w:val="24"/>
          <w:szCs w:val="24"/>
        </w:rPr>
      </w:pPr>
      <w:r>
        <w:rPr>
          <w:rFonts w:eastAsia="Calibri" w:cs="Arial"/>
          <w:kern w:val="0"/>
          <w:sz w:val="24"/>
          <w:szCs w:val="24"/>
        </w:rPr>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color w:val="FFFFFF"/>
          <w:kern w:val="0"/>
          <w:sz w:val="24"/>
          <w:szCs w:val="24"/>
        </w:rPr>
      </w:pPr>
      <w:r>
        <w:rPr>
          <w:rFonts w:eastAsia="Calibri" w:cs="Arial"/>
          <w:b/>
          <w:bCs/>
          <w:color w:val="FFFFFF"/>
          <w:kern w:val="0"/>
          <w:sz w:val="24"/>
          <w:szCs w:val="24"/>
        </w:rPr>
        <w:t>Key Responsibilities</w:t>
      </w:r>
    </w:p>
    <w:p>
      <w:pPr>
        <w:pStyle w:val="Normal"/>
        <w:spacing w:lineRule="atLeast" w:line="300" w:before="0" w:after="0"/>
        <w:rPr>
          <w:rFonts w:cs="Arial"/>
          <w:b/>
          <w:b/>
          <w:bCs/>
          <w:sz w:val="24"/>
          <w:szCs w:val="24"/>
        </w:rPr>
      </w:pPr>
      <w:r>
        <w:rPr>
          <w:rFonts w:cs="Arial"/>
          <w:b/>
          <w:bCs/>
          <w:sz w:val="24"/>
          <w:szCs w:val="24"/>
        </w:rPr>
        <w:t>Financial Control and Governance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and maintain a strong group financial control framework, ensuring effective controls, compliance and assurance across GMCA, GMFRS, TfGM and partners including GMP.</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Own the Group’s financial governance framework, including Standing Orders, Standing Financial Instructions and Schemes of Delegation and Reservation.</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Provide expert advice to the Group Leadership Team on financial control, assurance and statutory compliance.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Support the Group Chief Financial Officer as Deputy Section 73 Officer, providing assurance on the integrity of financial management arrangements.</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Group Leadership &amp; Corporate Contribution</w:t>
      </w:r>
    </w:p>
    <w:p>
      <w:pPr>
        <w:pStyle w:val="Normal"/>
        <w:spacing w:lineRule="atLeast" w:line="300" w:before="0" w:after="0"/>
        <w:rPr>
          <w:rFonts w:cs="Arial"/>
          <w:b/>
          <w:b/>
          <w:bCs/>
          <w:sz w:val="24"/>
          <w:szCs w:val="24"/>
        </w:rPr>
      </w:pPr>
      <w:r>
        <w:rPr>
          <w:rFonts w:cs="Arial"/>
          <w:b/>
          <w:bCs/>
          <w:sz w:val="24"/>
          <w:szCs w:val="24"/>
        </w:rPr>
      </w:r>
    </w:p>
    <w:p>
      <w:pPr>
        <w:pStyle w:val="ListParagraph"/>
        <w:numPr>
          <w:ilvl w:val="0"/>
          <w:numId w:val="7"/>
        </w:numPr>
        <w:spacing w:lineRule="atLeast" w:line="300" w:before="0" w:after="0"/>
        <w:contextualSpacing/>
        <w:rPr>
          <w:rFonts w:cs="Arial"/>
          <w:sz w:val="24"/>
          <w:szCs w:val="24"/>
        </w:rPr>
      </w:pPr>
      <w:r>
        <w:rPr>
          <w:rFonts w:cs="Arial"/>
          <w:sz w:val="24"/>
          <w:szCs w:val="24"/>
        </w:rPr>
        <w:t>As a senior corporate leader across the GMCA Group, contribute to organisational strategy, priorities and decision making beyond functional remit</w:t>
      </w:r>
    </w:p>
    <w:p>
      <w:pPr>
        <w:pStyle w:val="ListParagraph"/>
        <w:numPr>
          <w:ilvl w:val="0"/>
          <w:numId w:val="7"/>
        </w:numPr>
        <w:spacing w:lineRule="atLeast" w:line="300" w:before="0" w:after="0"/>
        <w:contextualSpacing/>
        <w:rPr>
          <w:rFonts w:cs="Arial"/>
          <w:sz w:val="24"/>
          <w:szCs w:val="24"/>
        </w:rPr>
      </w:pPr>
      <w:r>
        <w:rPr>
          <w:rFonts w:cs="Arial"/>
          <w:sz w:val="24"/>
          <w:szCs w:val="24"/>
        </w:rPr>
        <w:t>Shape and influence Group-wide financial strategy and long term sustainability, working closely with senior leaders and elected members</w:t>
      </w:r>
    </w:p>
    <w:p>
      <w:pPr>
        <w:pStyle w:val="ListParagraph"/>
        <w:numPr>
          <w:ilvl w:val="0"/>
          <w:numId w:val="7"/>
        </w:numPr>
        <w:spacing w:lineRule="atLeast" w:line="300" w:before="0" w:after="0"/>
        <w:contextualSpacing/>
        <w:rPr>
          <w:rFonts w:cs="Arial"/>
          <w:sz w:val="24"/>
          <w:szCs w:val="24"/>
        </w:rPr>
      </w:pPr>
      <w:r>
        <w:rPr>
          <w:rFonts w:cs="Arial"/>
          <w:sz w:val="24"/>
          <w:szCs w:val="24"/>
        </w:rPr>
        <w:t xml:space="preserve">Provide clear, authoritative leadership in a complex, politically sensitive environments, balancing risk, assurance and delivery. </w:t>
      </w:r>
    </w:p>
    <w:p>
      <w:pPr>
        <w:pStyle w:val="ListParagraph"/>
        <w:spacing w:lineRule="atLeast" w:line="300" w:before="0" w:after="0"/>
        <w:ind w:left="360" w:right="0" w:hanging="0"/>
        <w:contextualSpacing/>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Treasury Management and Capital Accounting</w:t>
      </w:r>
    </w:p>
    <w:p>
      <w:pPr>
        <w:pStyle w:val="Normal"/>
        <w:numPr>
          <w:ilvl w:val="0"/>
          <w:numId w:val="7"/>
        </w:numPr>
        <w:spacing w:lineRule="atLeast" w:line="300" w:before="0" w:after="0"/>
        <w:rPr>
          <w:rFonts w:cs="Arial"/>
          <w:sz w:val="24"/>
          <w:szCs w:val="24"/>
        </w:rPr>
      </w:pPr>
      <w:r>
        <w:rPr>
          <w:rFonts w:cs="Arial"/>
          <w:sz w:val="24"/>
          <w:szCs w:val="24"/>
        </w:rPr>
        <w:t>Lead the Group Treasury Management functions, including borrowing, investments, cash management and risk, in line with statutory and professional requirements.</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Provide group</w:t>
        <w:noBreakHyphen/>
        <w:t>wide leadership for capital accounting, ensuring consistent treatment, strong governance and high</w:t>
        <w:noBreakHyphen/>
        <w:t>quality reporting.</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Statutory Reporting and External Audit</w:t>
      </w:r>
    </w:p>
    <w:p>
      <w:pPr>
        <w:pStyle w:val="Normal"/>
        <w:numPr>
          <w:ilvl w:val="0"/>
          <w:numId w:val="7"/>
        </w:numPr>
        <w:spacing w:lineRule="atLeast" w:line="300" w:before="0" w:after="0"/>
        <w:rPr>
          <w:rFonts w:cs="Arial"/>
          <w:sz w:val="24"/>
          <w:szCs w:val="24"/>
        </w:rPr>
      </w:pPr>
      <w:r>
        <w:rPr>
          <w:rFonts w:cs="Arial"/>
          <w:sz w:val="24"/>
          <w:szCs w:val="24"/>
        </w:rPr>
        <w:t>Lead the production of the Statement of Accounts for GMCA, GMFRS, TfGM and the GMCA Group, ensuring accuracy, compliance and timely delivery.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Own the Group’s relationship with external audit, leading the end</w:t>
        <w:noBreakHyphen/>
        <w:t>to</w:t>
        <w:noBreakHyphen/>
        <w:t>end audit process and resolution of audit findings.</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Transactional Finance</w:t>
      </w:r>
    </w:p>
    <w:p>
      <w:pPr>
        <w:pStyle w:val="Normal"/>
        <w:numPr>
          <w:ilvl w:val="0"/>
          <w:numId w:val="7"/>
        </w:numPr>
        <w:spacing w:lineRule="atLeast" w:line="300" w:before="0" w:after="0"/>
        <w:rPr>
          <w:rFonts w:cs="Arial"/>
          <w:sz w:val="24"/>
          <w:szCs w:val="24"/>
        </w:rPr>
      </w:pPr>
      <w:r>
        <w:rPr>
          <w:rFonts w:cs="Arial"/>
          <w:sz w:val="24"/>
          <w:szCs w:val="24"/>
        </w:rPr>
        <w:t>Hold overall responsibility for the Groups transactional finance teams and service delivery, including accounts payable and accounts receivable.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Drive efficient, well</w:t>
        <w:noBreakHyphen/>
        <w:t>controlled and customer</w:t>
        <w:noBreakHyphen/>
        <w:t>focused transactional operations, with a strong culture of continuous improvement.</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Financial Systems, Improvement and Group Enablement</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responsibility for financial systems and group</w:t>
        <w:noBreakHyphen/>
        <w:t>wide financial standards, ensuring systems, policies and processes support strong financial control, high</w:t>
        <w:noBreakHyphen/>
        <w:t>quality reporting, efficient transactions, consistency and organisational resilience.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major group-wide transformation of financial control,  systems and services through collaborative working, strengthening delivery performance, streamlining processes, enhancing system capability and developing people skills to promote best practice and value for money.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group</w:t>
        <w:noBreakHyphen/>
        <w:t>wide financial change programmes, evolving operating models, ways of working and financial systems to improve control, efficiency, capability and long</w:t>
        <w:noBreakHyphen/>
        <w:t>term sustainability.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Hold accountability for group financial control across multiple organisations with significant public expenditure, ensuring strong stewardship and value for money</w:t>
      </w:r>
    </w:p>
    <w:p>
      <w:pPr>
        <w:pStyle w:val="Normal"/>
        <w:spacing w:lineRule="atLeast" w:line="300" w:before="0" w:after="0"/>
        <w:jc w:val="both"/>
        <w:rPr>
          <w:rFonts w:cs="Arial"/>
          <w:sz w:val="24"/>
          <w:szCs w:val="24"/>
        </w:rPr>
      </w:pPr>
      <w:r>
        <w:rPr>
          <w:rFonts w:cs="Arial"/>
          <w:sz w:val="24"/>
          <w:szCs w:val="24"/>
        </w:rPr>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color w:val="FFFFFF"/>
          <w:kern w:val="0"/>
          <w:sz w:val="24"/>
          <w:szCs w:val="24"/>
        </w:rPr>
      </w:pPr>
      <w:r>
        <w:rPr>
          <w:rFonts w:eastAsia="Calibri" w:cs="Arial"/>
          <w:b/>
          <w:bCs/>
          <w:color w:val="FFFFFF"/>
          <w:kern w:val="0"/>
          <w:sz w:val="24"/>
          <w:szCs w:val="24"/>
        </w:rPr>
        <w:t>General</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 xml:space="preserve">Provide leadership to senior managers and leaders, creating high performing, values-led finance function across the group </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 xml:space="preserve">Build leadership capability and succession strength, ensuring resilience and sustainability of the finance function. </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Demonstrate and advocate shared ways of working across the group organisations to ensure activities are focussed around the priorities of the GMS</w:t>
      </w:r>
    </w:p>
    <w:p>
      <w:pPr>
        <w:pStyle w:val="Normal"/>
        <w:numPr>
          <w:ilvl w:val="0"/>
          <w:numId w:val="19"/>
        </w:numPr>
        <w:spacing w:lineRule="atLeast" w:line="300" w:before="0" w:after="0"/>
        <w:rPr>
          <w:rFonts w:cs="Arial"/>
          <w:sz w:val="24"/>
          <w:szCs w:val="24"/>
        </w:rPr>
      </w:pPr>
      <w:r>
        <w:rPr>
          <w:rFonts w:cs="Arial"/>
          <w:sz w:val="24"/>
          <w:szCs w:val="24"/>
        </w:rPr>
        <w:t>Be an advocate and driver of change across the GMCA Group, supporting continuous improvement and organisational development.</w:t>
      </w:r>
    </w:p>
    <w:p>
      <w:pPr>
        <w:pStyle w:val="Normal"/>
        <w:numPr>
          <w:ilvl w:val="0"/>
          <w:numId w:val="19"/>
        </w:numPr>
        <w:spacing w:lineRule="atLeast" w:line="300" w:before="0" w:after="0"/>
        <w:rPr>
          <w:rFonts w:cs="Arial"/>
          <w:sz w:val="24"/>
          <w:szCs w:val="24"/>
        </w:rPr>
      </w:pPr>
      <w:r>
        <w:rPr>
          <w:rFonts w:cs="Arial"/>
          <w:sz w:val="24"/>
          <w:szCs w:val="24"/>
        </w:rPr>
        <w:t>Consistently demonstrate the vision and values of GMCA Group demonstrating clear leadership and providing a role model to staff across the organisation.</w:t>
      </w:r>
    </w:p>
    <w:p>
      <w:pPr>
        <w:pStyle w:val="Normal"/>
        <w:numPr>
          <w:ilvl w:val="0"/>
          <w:numId w:val="19"/>
        </w:numPr>
        <w:spacing w:lineRule="atLeast" w:line="300" w:before="0" w:after="0"/>
        <w:rPr>
          <w:rFonts w:cs="Arial"/>
          <w:sz w:val="24"/>
          <w:szCs w:val="24"/>
        </w:rPr>
      </w:pPr>
      <w:r>
        <w:rPr>
          <w:rFonts w:cs="Arial"/>
          <w:sz w:val="24"/>
          <w:szCs w:val="24"/>
        </w:rPr>
        <w:t>Overall responsibility for the budget, information and people management in areas of responsibility</w:t>
      </w:r>
    </w:p>
    <w:p>
      <w:pPr>
        <w:pStyle w:val="Normal"/>
        <w:numPr>
          <w:ilvl w:val="0"/>
          <w:numId w:val="19"/>
        </w:numPr>
        <w:spacing w:lineRule="atLeast" w:line="300" w:before="0" w:after="0"/>
        <w:rPr>
          <w:rFonts w:cs="Arial"/>
          <w:sz w:val="24"/>
          <w:szCs w:val="24"/>
        </w:rPr>
      </w:pPr>
      <w:r>
        <w:rPr>
          <w:rFonts w:cs="Arial"/>
          <w:sz w:val="24"/>
          <w:szCs w:val="24"/>
        </w:rPr>
        <w:t>Manage contracts with external resource providers to ensure value for money by specifying requirements, managing delivery of requirement and confirming deliverables.</w:t>
      </w:r>
    </w:p>
    <w:p>
      <w:pPr>
        <w:pStyle w:val="Normal"/>
        <w:numPr>
          <w:ilvl w:val="0"/>
          <w:numId w:val="19"/>
        </w:numPr>
        <w:spacing w:lineRule="atLeast" w:line="300" w:before="0" w:after="0"/>
        <w:rPr>
          <w:rFonts w:cs="Arial"/>
          <w:sz w:val="24"/>
          <w:szCs w:val="24"/>
        </w:rPr>
      </w:pPr>
      <w:r>
        <w:rPr>
          <w:rFonts w:cs="Arial"/>
          <w:sz w:val="24"/>
          <w:szCs w:val="24"/>
        </w:rPr>
        <w:t>To always hold yourself and others to a high standard of professionalism, demonstrating your commitment to our values and behaviours as well as ensuring service confidentiality is maintained throughout all we do.</w:t>
      </w:r>
    </w:p>
    <w:p>
      <w:pPr>
        <w:pStyle w:val="Normal"/>
        <w:numPr>
          <w:ilvl w:val="0"/>
          <w:numId w:val="19"/>
        </w:numPr>
        <w:spacing w:lineRule="atLeast" w:line="300" w:before="0" w:after="0"/>
        <w:rPr>
          <w:rFonts w:cs="Arial"/>
          <w:sz w:val="24"/>
          <w:szCs w:val="24"/>
        </w:rPr>
      </w:pPr>
      <w:r>
        <w:rPr>
          <w:rFonts w:cs="Arial"/>
          <w:sz w:val="24"/>
          <w:szCs w:val="24"/>
        </w:rPr>
        <w:t>To undertake any other duties as the Group Leadership Team may require.</w:t>
      </w:r>
    </w:p>
    <w:p>
      <w:pPr>
        <w:pStyle w:val="Normal"/>
        <w:numPr>
          <w:ilvl w:val="0"/>
          <w:numId w:val="19"/>
        </w:numPr>
        <w:spacing w:lineRule="atLeast" w:line="300" w:before="0" w:after="0"/>
        <w:rPr>
          <w:rFonts w:cs="Arial"/>
          <w:sz w:val="24"/>
          <w:szCs w:val="24"/>
        </w:rPr>
      </w:pPr>
      <w:r>
        <w:rPr>
          <w:rFonts w:cs="Arial"/>
          <w:sz w:val="24"/>
          <w:szCs w:val="24"/>
        </w:rPr>
        <w:t>Working with other teams internally and externally collaboration is maximised and supporting on activity where appropriate.</w:t>
      </w:r>
    </w:p>
    <w:p>
      <w:pPr>
        <w:pStyle w:val="Normal"/>
        <w:numPr>
          <w:ilvl w:val="0"/>
          <w:numId w:val="19"/>
        </w:numPr>
        <w:spacing w:lineRule="atLeast" w:line="300" w:before="0" w:after="0"/>
        <w:rPr>
          <w:rFonts w:cs="Arial"/>
          <w:sz w:val="24"/>
          <w:szCs w:val="24"/>
        </w:rPr>
      </w:pPr>
      <w:r>
        <w:rPr>
          <w:rFonts w:cs="Arial"/>
          <w:sz w:val="24"/>
          <w:szCs w:val="24"/>
        </w:rPr>
        <w:t>Ensure the services delivered internally and externally are inclusive and accessible.</w:t>
      </w:r>
    </w:p>
    <w:p>
      <w:pPr>
        <w:pStyle w:val="Normal"/>
        <w:numPr>
          <w:ilvl w:val="0"/>
          <w:numId w:val="19"/>
        </w:numPr>
        <w:spacing w:lineRule="atLeast" w:line="300" w:before="0" w:after="0"/>
        <w:rPr>
          <w:rFonts w:cs="Arial"/>
          <w:sz w:val="24"/>
          <w:szCs w:val="24"/>
        </w:rPr>
      </w:pPr>
      <w:r>
        <w:rPr>
          <w:rFonts w:cs="Arial"/>
          <w:sz w:val="24"/>
          <w:szCs w:val="24"/>
        </w:rPr>
        <w:t xml:space="preserve">To align work area to the Sustainability Strategy and ensure work practices are inclusive of this value &amp; strategic intent. </w:t>
      </w:r>
    </w:p>
    <w:p>
      <w:pPr>
        <w:pStyle w:val="Normal"/>
        <w:spacing w:before="120" w:after="120"/>
        <w:rPr>
          <w:rFonts w:cs="Arial"/>
          <w:sz w:val="24"/>
          <w:szCs w:val="24"/>
        </w:rPr>
      </w:pPr>
      <w:r>
        <w:rPr>
          <w:rFonts w:cs="Arial"/>
          <w:sz w:val="24"/>
          <w:szCs w:val="24"/>
        </w:rPr>
        <w:t>NB: This list is not exhaustive; the post holder may undertake other relevant duties as required.</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color w:val="FFFFFF"/>
          <w:kern w:val="0"/>
          <w:sz w:val="24"/>
          <w:szCs w:val="24"/>
        </w:rPr>
      </w:pPr>
      <w:r>
        <w:rPr>
          <w:rFonts w:eastAsia="Calibri" w:cs="Arial"/>
          <w:b/>
          <w:bCs/>
          <w:color w:val="FFFFFF"/>
          <w:kern w:val="0"/>
          <w:sz w:val="24"/>
          <w:szCs w:val="24"/>
        </w:rPr>
        <w:t>Knowledge, Skills, and Experience</w:t>
      </w:r>
    </w:p>
    <w:p>
      <w:pPr>
        <w:pStyle w:val="Heading4"/>
        <w:spacing w:lineRule="exact" w:line="292"/>
        <w:jc w:val="both"/>
        <w:rPr>
          <w:rFonts w:ascii="Arial" w:hAnsi="Arial" w:cs="Arial"/>
          <w:spacing w:val="-2"/>
          <w:sz w:val="24"/>
          <w:szCs w:val="24"/>
        </w:rPr>
      </w:pPr>
      <w:r>
        <w:rPr>
          <w:rFonts w:cs="Arial" w:ascii="Arial" w:hAnsi="Arial"/>
          <w:spacing w:val="-2"/>
          <w:sz w:val="24"/>
          <w:szCs w:val="24"/>
        </w:rPr>
        <w:t>Essential Qualifications</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Postgraduate accounting qualification (CIPFA, CIMA, ACA, ACCA). </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Full membership of a CCAB, CIMA or equivalent professional body </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Relevant degree or equivalent experience in a finance</w:t>
        <w:noBreakHyphen/>
        <w:t>related discipline</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Evidence of continued professional, managerial, and personal development, including keeping technical knowledge up to date</w:t>
      </w:r>
    </w:p>
    <w:p>
      <w:pPr>
        <w:pStyle w:val="Heading4"/>
        <w:spacing w:lineRule="exact" w:line="292"/>
        <w:jc w:val="both"/>
        <w:rPr>
          <w:rFonts w:ascii="Arial" w:hAnsi="Arial" w:cs="Arial"/>
          <w:spacing w:val="-2"/>
          <w:sz w:val="24"/>
          <w:szCs w:val="24"/>
        </w:rPr>
      </w:pPr>
      <w:r>
        <w:rPr>
          <w:rFonts w:cs="Arial" w:ascii="Arial" w:hAnsi="Arial"/>
          <w:spacing w:val="-2"/>
          <w:sz w:val="24"/>
          <w:szCs w:val="24"/>
        </w:rPr>
      </w:r>
    </w:p>
    <w:p>
      <w:pPr>
        <w:pStyle w:val="Heading4"/>
        <w:spacing w:lineRule="exact" w:line="292"/>
        <w:jc w:val="both"/>
        <w:rPr>
          <w:rFonts w:ascii="Arial" w:hAnsi="Arial" w:cs="Arial"/>
          <w:spacing w:val="-2"/>
          <w:sz w:val="24"/>
          <w:szCs w:val="24"/>
        </w:rPr>
      </w:pPr>
      <w:r>
        <w:rPr>
          <w:rFonts w:cs="Arial" w:ascii="Arial" w:hAnsi="Arial"/>
          <w:spacing w:val="-2"/>
          <w:sz w:val="24"/>
          <w:szCs w:val="24"/>
        </w:rPr>
        <w:t>Desirable Qualifications</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Experience or qualifications relating to public sector accounting, capital accounting, or financial controls. </w:t>
      </w:r>
    </w:p>
    <w:p>
      <w:pPr>
        <w:pStyle w:val="Heading4"/>
        <w:spacing w:before="240" w:after="40"/>
        <w:jc w:val="both"/>
        <w:rPr/>
      </w:pPr>
      <w:r>
        <w:rPr>
          <w:rFonts w:cs="Arial" w:ascii="Arial" w:hAnsi="Arial"/>
          <w:sz w:val="24"/>
          <w:szCs w:val="24"/>
        </w:rPr>
        <w:t>Essential Knowledge,</w:t>
      </w:r>
      <w:r>
        <w:rPr>
          <w:rFonts w:cs="Arial" w:ascii="Arial" w:hAnsi="Arial"/>
          <w:spacing w:val="-2"/>
          <w:sz w:val="24"/>
          <w:szCs w:val="24"/>
        </w:rPr>
        <w:t xml:space="preserve"> </w:t>
      </w:r>
      <w:r>
        <w:rPr>
          <w:rFonts w:cs="Arial" w:ascii="Arial" w:hAnsi="Arial"/>
          <w:sz w:val="24"/>
          <w:szCs w:val="24"/>
        </w:rPr>
        <w:t>Skills</w:t>
      </w:r>
      <w:r>
        <w:rPr>
          <w:rFonts w:cs="Arial" w:ascii="Arial" w:hAnsi="Arial"/>
          <w:spacing w:val="-1"/>
          <w:sz w:val="24"/>
          <w:szCs w:val="24"/>
        </w:rPr>
        <w:t xml:space="preserve"> </w:t>
      </w:r>
      <w:r>
        <w:rPr>
          <w:rFonts w:cs="Arial" w:ascii="Arial" w:hAnsi="Arial"/>
          <w:sz w:val="24"/>
          <w:szCs w:val="24"/>
        </w:rPr>
        <w:t>and</w:t>
      </w:r>
      <w:r>
        <w:rPr>
          <w:rFonts w:cs="Arial" w:ascii="Arial" w:hAnsi="Arial"/>
          <w:spacing w:val="-3"/>
          <w:sz w:val="24"/>
          <w:szCs w:val="24"/>
        </w:rPr>
        <w:t xml:space="preserve"> </w:t>
      </w:r>
      <w:r>
        <w:rPr>
          <w:rFonts w:cs="Arial" w:ascii="Arial" w:hAnsi="Arial"/>
          <w:spacing w:val="-2"/>
          <w:sz w:val="24"/>
          <w:szCs w:val="24"/>
        </w:rPr>
        <w:t>Experience</w:t>
        <w:tab/>
        <w:br/>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Strategic Leadership</w:t>
      </w:r>
    </w:p>
    <w:p>
      <w:pPr>
        <w:pStyle w:val="ListParagraph"/>
        <w:numPr>
          <w:ilvl w:val="0"/>
          <w:numId w:val="14"/>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Significant senior leadership experience within complex finance functions, ideally in local government, combined authorities, policing or the wider public sector.</w:t>
      </w:r>
    </w:p>
    <w:p>
      <w:pPr>
        <w:pStyle w:val="ListParagraph"/>
        <w:numPr>
          <w:ilvl w:val="0"/>
          <w:numId w:val="14"/>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Proven track record of providing effective strategic leadership in large, multi</w:t>
        <w:noBreakHyphen/>
        <w:t>disciplinary organisations.</w:t>
      </w:r>
    </w:p>
    <w:p>
      <w:pPr>
        <w:pStyle w:val="ListParagraph"/>
        <w:numPr>
          <w:ilvl w:val="0"/>
          <w:numId w:val="14"/>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technical expertise in financial control, governance, statutory reporting, capital accounting and treasury management.</w:t>
      </w:r>
    </w:p>
    <w:p>
      <w:pPr>
        <w:pStyle w:val="ListParagraph"/>
        <w:numPr>
          <w:ilvl w:val="0"/>
          <w:numId w:val="14"/>
        </w:numPr>
        <w:spacing w:lineRule="atLeast" w:line="300" w:before="0" w:after="280"/>
        <w:contextualSpacing/>
        <w:rPr>
          <w:rFonts w:eastAsia="Times New Roman" w:cs="Arial"/>
          <w:sz w:val="24"/>
          <w:szCs w:val="24"/>
          <w:lang w:eastAsia="en-GB"/>
        </w:rPr>
      </w:pPr>
      <w:r>
        <w:rPr>
          <w:rFonts w:eastAsia="Times New Roman" w:cs="Arial"/>
          <w:sz w:val="24"/>
          <w:szCs w:val="24"/>
          <w:lang w:eastAsia="en-GB"/>
        </w:rPr>
        <w:t>Demonstrable experience operating at a senior level in a large, complex, multi-organisation environments.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Financial Strategy, Planning &amp; Performance</w:t>
      </w:r>
    </w:p>
    <w:p>
      <w:pPr>
        <w:pStyle w:val="ListParagraph"/>
        <w:numPr>
          <w:ilvl w:val="0"/>
          <w:numId w:val="15"/>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Extensive experience of budget setting, monitoring and medium</w:t>
        <w:noBreakHyphen/>
        <w:t>term financial planning, including year</w:t>
        <w:noBreakHyphen/>
        <w:t>end closure in large public sector bodies.</w:t>
      </w:r>
    </w:p>
    <w:p>
      <w:pPr>
        <w:pStyle w:val="ListParagraph"/>
        <w:numPr>
          <w:ilvl w:val="0"/>
          <w:numId w:val="13"/>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Ability to take a whole</w:t>
        <w:noBreakHyphen/>
        <w:t>organisation perspective, linking financial management to operational priorities, transformation and corporate strategy.</w:t>
      </w:r>
    </w:p>
    <w:p>
      <w:pPr>
        <w:pStyle w:val="ListParagraph"/>
        <w:numPr>
          <w:ilvl w:val="0"/>
          <w:numId w:val="13"/>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commercial and financial insight, with a focus on efficiency, value for money and financial resilience.</w:t>
      </w:r>
    </w:p>
    <w:p>
      <w:pPr>
        <w:pStyle w:val="ListParagraph"/>
        <w:numPr>
          <w:ilvl w:val="0"/>
          <w:numId w:val="13"/>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Experience managing large-scale financial operations and governance in high-value, high-risk environments</w:t>
      </w:r>
    </w:p>
    <w:p>
      <w:pPr>
        <w:pStyle w:val="ListParagraph"/>
        <w:numPr>
          <w:ilvl w:val="0"/>
          <w:numId w:val="13"/>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 xml:space="preserve">Track record of leading major organisational or functional transformation programmes </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Regulatory, Professional and Technical Expertise</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In</w:t>
        <w:noBreakHyphen/>
        <w:t>depth knowledge of public sector finance regulations and reporting frameworks, including the Code of Practice on Local Authority Accounting, SeRCOP, relevant FRS/IFRS (including IFRS 16), and the Prudential and Treasury Management Codes.</w:t>
      </w:r>
    </w:p>
    <w:p>
      <w:pPr>
        <w:pStyle w:val="ListParagraph"/>
        <w:numPr>
          <w:ilvl w:val="0"/>
          <w:numId w:val="12"/>
        </w:numPr>
        <w:spacing w:lineRule="atLeast" w:line="300" w:before="280" w:after="280"/>
        <w:contextualSpacing/>
        <w:rPr>
          <w:rFonts w:eastAsia="Times New Roman" w:cs="Arial"/>
          <w:kern w:val="0"/>
          <w:sz w:val="24"/>
          <w:szCs w:val="24"/>
          <w:lang w:eastAsia="en-GB"/>
        </w:rPr>
      </w:pPr>
      <w:r>
        <w:rPr>
          <w:rFonts w:eastAsia="Times New Roman" w:cs="Arial"/>
          <w:kern w:val="0"/>
          <w:sz w:val="24"/>
          <w:szCs w:val="24"/>
          <w:lang w:eastAsia="en-GB"/>
        </w:rPr>
        <w:t>Strong understanding of public audit, financial governance, HM Treasury guidance and statutory reporting requirements.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Systems, Data and Technology</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use technology and data to streamline financial processes, controls and reporting</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Knowledge and experience of financial and ERP systems, including leading or contributing to their implementation, improvement or embedding and associated process change (Desirable)</w:t>
      </w:r>
    </w:p>
    <w:p>
      <w:pPr>
        <w:pStyle w:val="ListParagraph"/>
        <w:spacing w:lineRule="auto" w:line="240" w:before="0" w:after="0"/>
        <w:ind w:left="360" w:right="0" w:hanging="0"/>
        <w:contextualSpacing/>
        <w:rPr>
          <w:rFonts w:eastAsia="Times New Roman" w:cs="Arial"/>
          <w:kern w:val="0"/>
          <w:sz w:val="24"/>
          <w:szCs w:val="24"/>
          <w:lang w:eastAsia="en-GB"/>
        </w:rPr>
      </w:pPr>
      <w:r>
        <w:rPr>
          <w:rFonts w:eastAsia="Times New Roman" w:cs="Arial"/>
          <w:kern w:val="0"/>
          <w:sz w:val="24"/>
          <w:szCs w:val="24"/>
          <w:lang w:eastAsia="en-GB"/>
        </w:rPr>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Partnership, Collaboration &amp; Stakeholder Influence</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Significant experience of working collaboratively with a wide range of internal and external stakeholders across the public sector</w:t>
      </w:r>
    </w:p>
    <w:p>
      <w:pPr>
        <w:pStyle w:val="ListParagraph"/>
        <w:numPr>
          <w:ilvl w:val="0"/>
          <w:numId w:val="11"/>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Strong influencing and relationship</w:t>
        <w:noBreakHyphen/>
        <w:t>building skills, with the ability to communicate complex financial issues clearly to non</w:t>
        <w:noBreakHyphen/>
        <w:t>financial audiences</w:t>
      </w:r>
    </w:p>
    <w:p>
      <w:pPr>
        <w:pStyle w:val="ListParagraph"/>
        <w:numPr>
          <w:ilvl w:val="0"/>
          <w:numId w:val="11"/>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Experience of operating effectively in politically sensitive environments, balancing competing priorities and risk</w:t>
      </w:r>
    </w:p>
    <w:p>
      <w:pPr>
        <w:pStyle w:val="ListParagraph"/>
        <w:numPr>
          <w:ilvl w:val="0"/>
          <w:numId w:val="11"/>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Experience working across organisational boundaries to influence strategy, governance and delivery at a system level.</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People Leadership &amp; Organisational Development</w:t>
      </w:r>
    </w:p>
    <w:p>
      <w:pPr>
        <w:pStyle w:val="ListParagraph"/>
        <w:numPr>
          <w:ilvl w:val="0"/>
          <w:numId w:val="17"/>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Proven ability to lead, develop and sustain high</w:t>
        <w:noBreakHyphen/>
        <w:t>performing finance teams</w:t>
      </w:r>
    </w:p>
    <w:p>
      <w:pPr>
        <w:pStyle w:val="ListParagraph"/>
        <w:numPr>
          <w:ilvl w:val="0"/>
          <w:numId w:val="17"/>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foster a positive culture focused on accountability, continuous improvement and service quality</w:t>
      </w:r>
    </w:p>
    <w:p>
      <w:pPr>
        <w:pStyle w:val="ListParagraph"/>
        <w:numPr>
          <w:ilvl w:val="0"/>
          <w:numId w:val="10"/>
        </w:numPr>
        <w:spacing w:lineRule="atLeast" w:line="300" w:before="280" w:after="280"/>
        <w:contextualSpacing/>
        <w:rPr>
          <w:rFonts w:eastAsia="Times New Roman" w:cs="Arial"/>
          <w:kern w:val="0"/>
          <w:sz w:val="24"/>
          <w:szCs w:val="24"/>
          <w:lang w:eastAsia="en-GB"/>
        </w:rPr>
      </w:pPr>
      <w:r>
        <w:rPr>
          <w:rFonts w:eastAsia="Times New Roman" w:cs="Arial"/>
          <w:kern w:val="0"/>
          <w:sz w:val="24"/>
          <w:szCs w:val="24"/>
          <w:lang w:eastAsia="en-GB"/>
        </w:rPr>
        <w:t>Experience of leading change and supporting staff through organisational and cultural transformation</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Strategic Problem Solving &amp; Future Planning</w:t>
      </w:r>
    </w:p>
    <w:p>
      <w:pPr>
        <w:pStyle w:val="ListParagraph"/>
        <w:numPr>
          <w:ilvl w:val="0"/>
          <w:numId w:val="10"/>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anticipate future organisational needs and shape finance functions to meet emerging challenges</w:t>
      </w:r>
    </w:p>
    <w:p>
      <w:pPr>
        <w:pStyle w:val="ListParagraph"/>
        <w:numPr>
          <w:ilvl w:val="0"/>
          <w:numId w:val="9"/>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Analytical and strategic thinking skills, with the ability to develop solutions to complex issues</w:t>
      </w:r>
    </w:p>
    <w:p>
      <w:pPr>
        <w:pStyle w:val="ListParagraph"/>
        <w:numPr>
          <w:ilvl w:val="0"/>
          <w:numId w:val="9"/>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Resilient and adaptable, able to operate effectively in fast</w:t>
        <w:noBreakHyphen/>
        <w:t>paced or uncertain environments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Other Skills</w:t>
      </w:r>
    </w:p>
    <w:p>
      <w:pPr>
        <w:pStyle w:val="ListParagraph"/>
        <w:numPr>
          <w:ilvl w:val="0"/>
          <w:numId w:val="18"/>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Highly numerate, with strong written and verbal communication skills</w:t>
      </w:r>
    </w:p>
    <w:p>
      <w:pPr>
        <w:pStyle w:val="ListParagraph"/>
        <w:numPr>
          <w:ilvl w:val="0"/>
          <w:numId w:val="8"/>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Well organised, able to work at pace while maintaining accuracy</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commercial awareness and ability to balance public value with financial discipline</w:t>
      </w:r>
    </w:p>
    <w:p>
      <w:pPr>
        <w:pStyle w:val="ListParagraph"/>
        <w:numPr>
          <w:ilvl w:val="0"/>
          <w:numId w:val="8"/>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Understanding of financial frameworks supporting local authority service delivery and long</w:t>
        <w:noBreakHyphen/>
        <w:t>term investment decisions (Desirable)</w:t>
      </w:r>
    </w:p>
    <w:p>
      <w:pPr>
        <w:pStyle w:val="Heading4"/>
        <w:spacing w:before="240" w:after="40"/>
        <w:jc w:val="both"/>
        <w:rPr/>
      </w:pPr>
      <w:r>
        <w:rPr>
          <w:rFonts w:eastAsia="Times New Roman" w:cs="Arial"/>
          <w:kern w:val="0"/>
          <w:sz w:val="24"/>
          <w:szCs w:val="24"/>
          <w:lang w:eastAsia="en-GB"/>
        </w:rPr>
        <w:br/>
      </w:r>
      <w:r>
        <w:rPr>
          <w:rFonts w:cs="Arial" w:ascii="Arial" w:hAnsi="Arial"/>
          <w:sz w:val="24"/>
          <w:szCs w:val="24"/>
        </w:rPr>
        <w:t>Values &amp; Behaviours</w:t>
      </w:r>
    </w:p>
    <w:p>
      <w:pPr>
        <w:pStyle w:val="ListParagraph"/>
        <w:numPr>
          <w:ilvl w:val="0"/>
          <w:numId w:val="8"/>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Political Acumen: Demonstrates strong awareness of the political and public accountability environment, navigating complexity with sensitivity, judgement and professionalism</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Integrity: Upholds the highest standards of ethical behaviour, transparency and stewardship in the management of public funds and decision</w:t>
        <w:noBreakHyphen/>
        <w:t>making</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Collaboration: Actively promotes collaborative and inclusive ways of working across organisations, valuing partnership, shared ownership and collective success</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Inclusivity: Champions equality, diversity and inclusion, creating an environment where people feel respected, supported and able to perform at their best</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Proactivity: Anticipates risks and issues, taking timely and proportionate action to prevent escalation and protect organisational interests</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Adaptability: Responds positively to change, remaining flexible and resilient in the face of evolving priorities, uncertainty and ambiguity</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Sustainability: Demonstrates commitment to long</w:t>
        <w:noBreakHyphen/>
        <w:t>term sustainability, ensuring decisions balance immediate priorities with future financial, environmental and organisational impact.</w:t>
      </w:r>
    </w:p>
    <w:p>
      <w:pPr>
        <w:pStyle w:val="ListParagraph"/>
        <w:numPr>
          <w:ilvl w:val="0"/>
          <w:numId w:val="8"/>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Respectful Challenge: Willing to challenge constructively, addressing issues and differing views in a professional and solution</w:t>
        <w:noBreakHyphen/>
        <w:t>focused manner</w:t>
      </w:r>
    </w:p>
    <w:p>
      <w:pPr>
        <w:pStyle w:val="NormalWeb"/>
        <w:spacing w:before="0" w:after="0"/>
        <w:rPr>
          <w:rFonts w:ascii="Arial" w:hAnsi="Arial" w:cs="Arial"/>
          <w:b/>
          <w:b/>
          <w:bCs/>
          <w:color w:val="FF0000"/>
          <w:sz w:val="22"/>
          <w:szCs w:val="22"/>
          <w:highlight w:val="white"/>
        </w:rPr>
      </w:pPr>
      <w:r>
        <w:rPr>
          <w:rFonts w:cs="Arial" w:ascii="Arial" w:hAnsi="Arial"/>
          <w:b/>
          <w:bCs/>
          <w:color w:val="FF0000"/>
          <w:sz w:val="22"/>
          <w:szCs w:val="22"/>
          <w:shd w:fill="FFFFFF" w:val="clear"/>
        </w:rPr>
      </w:r>
    </w:p>
    <w:p>
      <w:pPr>
        <w:pStyle w:val="NormalWeb"/>
        <w:spacing w:before="0" w:after="0"/>
        <w:rPr>
          <w:rFonts w:ascii="Arial" w:hAnsi="Arial" w:cs="Arial"/>
          <w:b/>
          <w:b/>
          <w:bCs/>
          <w:highlight w:val="white"/>
        </w:rPr>
      </w:pPr>
      <w:r>
        <w:rPr>
          <w:rFonts w:cs="Arial" w:ascii="Arial" w:hAnsi="Arial"/>
          <w:b/>
          <w:bCs/>
          <w:highlight w:val="white"/>
        </w:rPr>
        <w:t>GMP VETTING:</w:t>
      </w:r>
    </w:p>
    <w:p>
      <w:pPr>
        <w:pStyle w:val="NormalWeb"/>
        <w:spacing w:before="0" w:after="0"/>
        <w:rPr>
          <w:rFonts w:ascii="Arial" w:hAnsi="Arial" w:cs="Arial"/>
        </w:rPr>
      </w:pPr>
      <w:r>
        <w:rPr>
          <w:rFonts w:cs="Arial" w:ascii="Arial" w:hAnsi="Arial"/>
        </w:rPr>
        <w:t xml:space="preserve">This post requires Non-Police Personnel Vetting. </w:t>
      </w:r>
    </w:p>
    <w:p>
      <w:pPr>
        <w:pStyle w:val="Normal"/>
        <w:spacing w:before="240" w:after="160"/>
        <w:rPr>
          <w:rFonts w:cs="Arial"/>
          <w:sz w:val="24"/>
          <w:szCs w:val="24"/>
        </w:rPr>
      </w:pPr>
      <w:r>
        <w:rPr>
          <w:rFonts w:cs="Arial"/>
          <w:sz w:val="24"/>
          <w:szCs w:val="24"/>
        </w:rPr>
        <w:t>Applicants must have a minimum of 3 years UK residency for Non-Police Personnel Vetting.  If an applicant does not have the minimum residency required eligibility would be considered on a case by case basis using all information that can be obtained following a successful application.</w:t>
      </w:r>
    </w:p>
    <w:p>
      <w:pPr>
        <w:pStyle w:val="Normal"/>
        <w:spacing w:before="240" w:after="160"/>
        <w:rPr>
          <w:rFonts w:cs="Arial"/>
          <w:sz w:val="24"/>
          <w:szCs w:val="24"/>
        </w:rPr>
      </w:pPr>
      <w:r>
        <w:rPr>
          <w:rFonts w:cs="Arial"/>
          <w:sz w:val="24"/>
          <w:szCs w:val="24"/>
        </w:rPr>
        <w:t>The College of Policing’s Code of Practice for Vetting must be followed. This information is available from the College of Policing website.</w:t>
      </w:r>
    </w:p>
    <w:p>
      <w:pPr>
        <w:pStyle w:val="Normal"/>
        <w:spacing w:before="240" w:after="160"/>
        <w:rPr>
          <w:rFonts w:cs="Arial"/>
          <w:b/>
          <w:b/>
          <w:sz w:val="24"/>
          <w:szCs w:val="24"/>
        </w:rPr>
      </w:pPr>
      <w:r>
        <w:rPr>
          <w:rFonts w:cs="Arial"/>
          <w:b/>
          <w:sz w:val="24"/>
          <w:szCs w:val="24"/>
        </w:rPr>
        <w:t>POLITICALLY RESTRICTED:</w:t>
      </w:r>
    </w:p>
    <w:p>
      <w:pPr>
        <w:pStyle w:val="Normal"/>
        <w:jc w:val="both"/>
        <w:rPr>
          <w:rFonts w:cs="Arial"/>
          <w:sz w:val="24"/>
          <w:szCs w:val="24"/>
        </w:rPr>
      </w:pPr>
      <w:r>
        <w:rPr>
          <w:rFonts w:cs="Arial"/>
          <w:sz w:val="24"/>
          <w:szCs w:val="24"/>
        </w:rPr>
        <w:t>This post is a politically restricted post, as defined by the Local Government and Housing Act 1989 (as amended by Section 30 of the Local Democracy, Economic Development and Construction Act 2009) on one of the following grounds:</w:t>
      </w:r>
    </w:p>
    <w:p>
      <w:pPr>
        <w:pStyle w:val="ListParagraph"/>
        <w:numPr>
          <w:ilvl w:val="0"/>
          <w:numId w:val="4"/>
        </w:numPr>
        <w:jc w:val="both"/>
        <w:rPr>
          <w:sz w:val="24"/>
          <w:szCs w:val="24"/>
        </w:rPr>
      </w:pPr>
      <w:r>
        <w:rPr>
          <w:sz w:val="24"/>
          <w:szCs w:val="24"/>
        </w:rPr>
        <w:t>the post is that of a Chief Officer or Deputy Chief Officer or</w:t>
      </w:r>
    </w:p>
    <w:p>
      <w:pPr>
        <w:pStyle w:val="ListParagraph"/>
        <w:numPr>
          <w:ilvl w:val="0"/>
          <w:numId w:val="4"/>
        </w:numPr>
        <w:jc w:val="both"/>
        <w:rPr>
          <w:sz w:val="24"/>
          <w:szCs w:val="24"/>
        </w:rPr>
      </w:pPr>
      <w:r>
        <w:rPr>
          <w:sz w:val="24"/>
          <w:szCs w:val="24"/>
        </w:rPr>
        <w:t>the post has delegated powers to discharge the functions of the Authority; or</w:t>
      </w:r>
    </w:p>
    <w:p>
      <w:pPr>
        <w:pStyle w:val="ListParagraph"/>
        <w:numPr>
          <w:ilvl w:val="0"/>
          <w:numId w:val="4"/>
        </w:numPr>
        <w:jc w:val="both"/>
        <w:rPr>
          <w:sz w:val="24"/>
          <w:szCs w:val="24"/>
        </w:rPr>
      </w:pPr>
      <w:r>
        <w:rPr>
          <w:sz w:val="24"/>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160"/>
        <w:rPr>
          <w:rFonts w:cs="Arial"/>
          <w:sz w:val="24"/>
          <w:szCs w:val="24"/>
        </w:rPr>
      </w:pPr>
      <w:r>
        <w:rPr>
          <w:rFonts w:cs="Arial"/>
          <w:sz w:val="24"/>
          <w:szCs w:val="24"/>
        </w:rPr>
        <w:t>The post holder has a right to appeal to the GMCA Chief Executive against the classification of their post as politically restricted.</w:t>
      </w:r>
    </w:p>
    <w:p>
      <w:pPr>
        <w:pStyle w:val="Normal"/>
        <w:spacing w:lineRule="atLeast" w:line="300" w:before="280" w:after="280"/>
        <w:rPr>
          <w:rFonts w:eastAsia="Times New Roman" w:cs="Arial"/>
          <w:kern w:val="0"/>
          <w:sz w:val="24"/>
          <w:szCs w:val="24"/>
          <w:lang w:eastAsia="en-GB"/>
        </w:rPr>
      </w:pPr>
      <w:r>
        <w:rPr>
          <w:rFonts w:eastAsia="Times New Roman" w:cs="Arial"/>
          <w:kern w:val="0"/>
          <w:sz w:val="24"/>
          <w:szCs w:val="24"/>
          <w:lang w:eastAsia="en-GB"/>
        </w:rPr>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eastAsia="Calibri" w:cs="Arial"/>
          <w:b/>
          <w:b/>
          <w:bCs/>
          <w:color w:val="FFFFFF"/>
          <w:kern w:val="0"/>
          <w:sz w:val="24"/>
          <w:szCs w:val="24"/>
        </w:rPr>
      </w:pPr>
      <w:r>
        <w:rPr>
          <w:rFonts w:eastAsia="Calibri" w:cs="Arial"/>
          <w:b/>
          <w:bCs/>
          <w:color w:val="FFFFFF"/>
          <w:kern w:val="0"/>
          <w:sz w:val="24"/>
          <w:szCs w:val="24"/>
        </w:rPr>
        <w:t>Corporate Duties</w:t>
      </w:r>
    </w:p>
    <w:p>
      <w:pPr>
        <w:pStyle w:val="Normal"/>
        <w:widowControl w:val="false"/>
        <w:spacing w:lineRule="auto" w:line="240" w:before="0" w:after="0"/>
        <w:rPr/>
      </w:pPr>
      <w:r>
        <w:rPr>
          <w:rFonts w:eastAsia="Calibri" w:cs="Arial"/>
          <w:i/>
          <w:iCs/>
          <w:color w:val="262626"/>
          <w:kern w:val="0"/>
          <w:sz w:val="24"/>
          <w:szCs w:val="24"/>
        </w:rPr>
        <w:t>Do not behave in way which discriminates against your fellow employees, or potential</w:t>
      </w:r>
      <w:r>
        <w:rPr>
          <w:rFonts w:eastAsia="Calibri" w:cs="Arial"/>
          <w:i/>
          <w:iCs/>
          <w:color w:val="262626"/>
          <w:spacing w:val="1"/>
          <w:kern w:val="0"/>
          <w:sz w:val="24"/>
          <w:szCs w:val="24"/>
        </w:rPr>
        <w:t xml:space="preserve"> </w:t>
      </w:r>
      <w:r>
        <w:rPr>
          <w:rFonts w:eastAsia="Calibri" w:cs="Arial"/>
          <w:i/>
          <w:iCs/>
          <w:color w:val="262626"/>
          <w:kern w:val="0"/>
          <w:sz w:val="24"/>
          <w:szCs w:val="24"/>
        </w:rPr>
        <w:t>employees on the grounds of their sex, sexual orientation, marital status, race, religion,</w:t>
      </w:r>
      <w:r>
        <w:rPr>
          <w:rFonts w:eastAsia="Calibri" w:cs="Arial"/>
          <w:i/>
          <w:iCs/>
          <w:color w:val="262626"/>
          <w:spacing w:val="-59"/>
          <w:kern w:val="0"/>
          <w:sz w:val="24"/>
          <w:szCs w:val="24"/>
        </w:rPr>
        <w:t xml:space="preserve"> </w:t>
      </w:r>
      <w:r>
        <w:rPr>
          <w:rFonts w:eastAsia="Calibri" w:cs="Arial"/>
          <w:i/>
          <w:iCs/>
          <w:color w:val="262626"/>
          <w:kern w:val="0"/>
          <w:sz w:val="24"/>
          <w:szCs w:val="24"/>
        </w:rPr>
        <w:t>creed,</w:t>
      </w:r>
      <w:r>
        <w:rPr>
          <w:rFonts w:eastAsia="Calibri" w:cs="Arial"/>
          <w:i/>
          <w:iCs/>
          <w:color w:val="262626"/>
          <w:spacing w:val="-2"/>
          <w:kern w:val="0"/>
          <w:sz w:val="24"/>
          <w:szCs w:val="24"/>
        </w:rPr>
        <w:t xml:space="preserve"> </w:t>
      </w:r>
      <w:r>
        <w:rPr>
          <w:rFonts w:eastAsia="Calibri" w:cs="Arial"/>
          <w:i/>
          <w:iCs/>
          <w:color w:val="262626"/>
          <w:kern w:val="0"/>
          <w:sz w:val="24"/>
          <w:szCs w:val="24"/>
        </w:rPr>
        <w:t>colour,</w:t>
      </w:r>
      <w:r>
        <w:rPr>
          <w:rFonts w:eastAsia="Calibri" w:cs="Arial"/>
          <w:i/>
          <w:iCs/>
          <w:color w:val="262626"/>
          <w:spacing w:val="2"/>
          <w:kern w:val="0"/>
          <w:sz w:val="24"/>
          <w:szCs w:val="24"/>
        </w:rPr>
        <w:t xml:space="preserve"> </w:t>
      </w:r>
      <w:r>
        <w:rPr>
          <w:rFonts w:eastAsia="Calibri" w:cs="Arial"/>
          <w:i/>
          <w:iCs/>
          <w:color w:val="262626"/>
          <w:kern w:val="0"/>
          <w:sz w:val="24"/>
          <w:szCs w:val="24"/>
        </w:rPr>
        <w:t>nationality,</w:t>
      </w:r>
      <w:r>
        <w:rPr>
          <w:rFonts w:eastAsia="Calibri" w:cs="Arial"/>
          <w:i/>
          <w:iCs/>
          <w:color w:val="262626"/>
          <w:spacing w:val="2"/>
          <w:kern w:val="0"/>
          <w:sz w:val="24"/>
          <w:szCs w:val="24"/>
        </w:rPr>
        <w:t xml:space="preserve"> </w:t>
      </w:r>
      <w:r>
        <w:rPr>
          <w:rFonts w:eastAsia="Calibri" w:cs="Arial"/>
          <w:i/>
          <w:iCs/>
          <w:color w:val="262626"/>
          <w:kern w:val="0"/>
          <w:sz w:val="24"/>
          <w:szCs w:val="24"/>
        </w:rPr>
        <w:t>ethnic</w:t>
      </w:r>
      <w:r>
        <w:rPr>
          <w:rFonts w:eastAsia="Calibri" w:cs="Arial"/>
          <w:i/>
          <w:iCs/>
          <w:color w:val="262626"/>
          <w:spacing w:val="1"/>
          <w:kern w:val="0"/>
          <w:sz w:val="24"/>
          <w:szCs w:val="24"/>
        </w:rPr>
        <w:t xml:space="preserve"> </w:t>
      </w:r>
      <w:r>
        <w:rPr>
          <w:rFonts w:eastAsia="Calibri" w:cs="Arial"/>
          <w:i/>
          <w:iCs/>
          <w:color w:val="262626"/>
          <w:kern w:val="0"/>
          <w:sz w:val="24"/>
          <w:szCs w:val="24"/>
        </w:rPr>
        <w:t>origin</w:t>
      </w:r>
      <w:r>
        <w:rPr>
          <w:rFonts w:eastAsia="Calibri" w:cs="Arial"/>
          <w:i/>
          <w:iCs/>
          <w:color w:val="262626"/>
          <w:spacing w:val="1"/>
          <w:kern w:val="0"/>
          <w:sz w:val="24"/>
          <w:szCs w:val="24"/>
        </w:rPr>
        <w:t xml:space="preserve"> </w:t>
      </w:r>
      <w:r>
        <w:rPr>
          <w:rFonts w:eastAsia="Calibri" w:cs="Arial"/>
          <w:i/>
          <w:iCs/>
          <w:color w:val="262626"/>
          <w:kern w:val="0"/>
          <w:sz w:val="24"/>
          <w:szCs w:val="24"/>
        </w:rPr>
        <w:t>or</w:t>
      </w:r>
      <w:r>
        <w:rPr>
          <w:rFonts w:eastAsia="Calibri" w:cs="Arial"/>
          <w:i/>
          <w:iCs/>
          <w:color w:val="262626"/>
          <w:spacing w:val="-2"/>
          <w:kern w:val="0"/>
          <w:sz w:val="24"/>
          <w:szCs w:val="24"/>
        </w:rPr>
        <w:t xml:space="preserve"> </w:t>
      </w:r>
      <w:r>
        <w:rPr>
          <w:rFonts w:eastAsia="Calibri" w:cs="Arial"/>
          <w:i/>
          <w:iCs/>
          <w:color w:val="262626"/>
          <w:kern w:val="0"/>
          <w:sz w:val="24"/>
          <w:szCs w:val="24"/>
        </w:rPr>
        <w:t>disability.</w:t>
        <w:br/>
      </w:r>
    </w:p>
    <w:p>
      <w:pPr>
        <w:pStyle w:val="Normal"/>
        <w:widowControl w:val="false"/>
        <w:spacing w:lineRule="auto" w:line="240" w:before="0" w:after="0"/>
        <w:rPr/>
      </w:pPr>
      <w:r>
        <w:rPr>
          <w:rFonts w:eastAsia="Calibri" w:cs="Arial"/>
          <w:i/>
          <w:iCs/>
          <w:color w:val="262626"/>
          <w:kern w:val="0"/>
          <w:sz w:val="24"/>
          <w:szCs w:val="24"/>
        </w:rPr>
        <w:t xml:space="preserve">Safeguard at all times confidentiality of information relating to staff and pensioners. </w:t>
      </w:r>
      <w:r>
        <w:rPr>
          <w:rFonts w:eastAsia="Calibri" w:cs="Arial"/>
          <w:i/>
          <w:iCs/>
          <w:color w:val="262626"/>
          <w:spacing w:val="-59"/>
          <w:kern w:val="0"/>
          <w:sz w:val="24"/>
          <w:szCs w:val="24"/>
        </w:rPr>
        <w:t xml:space="preserve"> </w:t>
      </w:r>
      <w:r>
        <w:rPr>
          <w:rFonts w:eastAsia="Calibri" w:cs="Arial"/>
          <w:i/>
          <w:iCs/>
          <w:color w:val="262626"/>
          <w:kern w:val="0"/>
          <w:sz w:val="24"/>
          <w:szCs w:val="24"/>
        </w:rPr>
        <w:t>Refrain</w:t>
      </w:r>
      <w:r>
        <w:rPr>
          <w:rFonts w:eastAsia="Calibri" w:cs="Arial"/>
          <w:i/>
          <w:iCs/>
          <w:color w:val="262626"/>
          <w:spacing w:val="-3"/>
          <w:kern w:val="0"/>
          <w:sz w:val="24"/>
          <w:szCs w:val="24"/>
        </w:rPr>
        <w:t xml:space="preserve"> </w:t>
      </w:r>
      <w:r>
        <w:rPr>
          <w:rFonts w:eastAsia="Calibri" w:cs="Arial"/>
          <w:i/>
          <w:iCs/>
          <w:color w:val="262626"/>
          <w:kern w:val="0"/>
          <w:sz w:val="24"/>
          <w:szCs w:val="24"/>
        </w:rPr>
        <w:t>from</w:t>
      </w:r>
      <w:r>
        <w:rPr>
          <w:rFonts w:eastAsia="Calibri" w:cs="Arial"/>
          <w:i/>
          <w:iCs/>
          <w:color w:val="262626"/>
          <w:spacing w:val="2"/>
          <w:kern w:val="0"/>
          <w:sz w:val="24"/>
          <w:szCs w:val="24"/>
        </w:rPr>
        <w:t xml:space="preserve"> </w:t>
      </w:r>
      <w:r>
        <w:rPr>
          <w:rFonts w:eastAsia="Calibri" w:cs="Arial"/>
          <w:i/>
          <w:iCs/>
          <w:color w:val="262626"/>
          <w:kern w:val="0"/>
          <w:sz w:val="24"/>
          <w:szCs w:val="24"/>
        </w:rPr>
        <w:t>smoking</w:t>
      </w:r>
      <w:r>
        <w:rPr>
          <w:rFonts w:eastAsia="Calibri" w:cs="Arial"/>
          <w:i/>
          <w:iCs/>
          <w:color w:val="262626"/>
          <w:spacing w:val="4"/>
          <w:kern w:val="0"/>
          <w:sz w:val="24"/>
          <w:szCs w:val="24"/>
        </w:rPr>
        <w:t xml:space="preserve"> </w:t>
      </w:r>
      <w:r>
        <w:rPr>
          <w:rFonts w:eastAsia="Calibri" w:cs="Arial"/>
          <w:i/>
          <w:iCs/>
          <w:color w:val="262626"/>
          <w:kern w:val="0"/>
          <w:sz w:val="24"/>
          <w:szCs w:val="24"/>
        </w:rPr>
        <w:t>in</w:t>
      </w:r>
      <w:r>
        <w:rPr>
          <w:rFonts w:eastAsia="Calibri" w:cs="Arial"/>
          <w:i/>
          <w:iCs/>
          <w:color w:val="262626"/>
          <w:spacing w:val="-5"/>
          <w:kern w:val="0"/>
          <w:sz w:val="24"/>
          <w:szCs w:val="24"/>
        </w:rPr>
        <w:t xml:space="preserve"> </w:t>
      </w:r>
      <w:r>
        <w:rPr>
          <w:rFonts w:eastAsia="Calibri" w:cs="Arial"/>
          <w:i/>
          <w:iCs/>
          <w:color w:val="262626"/>
          <w:kern w:val="0"/>
          <w:sz w:val="24"/>
          <w:szCs w:val="24"/>
        </w:rPr>
        <w:t>any</w:t>
      </w:r>
      <w:r>
        <w:rPr>
          <w:rFonts w:eastAsia="Calibri" w:cs="Arial"/>
          <w:i/>
          <w:iCs/>
          <w:color w:val="262626"/>
          <w:spacing w:val="-1"/>
          <w:kern w:val="0"/>
          <w:sz w:val="24"/>
          <w:szCs w:val="24"/>
        </w:rPr>
        <w:t xml:space="preserve"> </w:t>
      </w:r>
      <w:r>
        <w:rPr>
          <w:rFonts w:eastAsia="Calibri" w:cs="Arial"/>
          <w:i/>
          <w:iCs/>
          <w:color w:val="262626"/>
          <w:kern w:val="0"/>
          <w:sz w:val="24"/>
          <w:szCs w:val="24"/>
        </w:rPr>
        <w:t>areas</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1"/>
          <w:kern w:val="0"/>
          <w:sz w:val="24"/>
          <w:szCs w:val="24"/>
        </w:rPr>
        <w:t xml:space="preserve"> </w:t>
      </w:r>
      <w:r>
        <w:rPr>
          <w:rFonts w:eastAsia="Calibri" w:cs="Arial"/>
          <w:i/>
          <w:iCs/>
          <w:color w:val="262626"/>
          <w:kern w:val="0"/>
          <w:sz w:val="24"/>
          <w:szCs w:val="24"/>
        </w:rPr>
        <w:t>Service</w:t>
      </w:r>
      <w:r>
        <w:rPr>
          <w:rFonts w:eastAsia="Calibri" w:cs="Arial"/>
          <w:i/>
          <w:iCs/>
          <w:color w:val="262626"/>
          <w:spacing w:val="1"/>
          <w:kern w:val="0"/>
          <w:sz w:val="24"/>
          <w:szCs w:val="24"/>
        </w:rPr>
        <w:t xml:space="preserve"> </w:t>
      </w:r>
      <w:r>
        <w:rPr>
          <w:rFonts w:eastAsia="Calibri" w:cs="Arial"/>
          <w:i/>
          <w:iCs/>
          <w:color w:val="262626"/>
          <w:kern w:val="0"/>
          <w:sz w:val="24"/>
          <w:szCs w:val="24"/>
        </w:rPr>
        <w:t>premises.</w:t>
      </w:r>
    </w:p>
    <w:p>
      <w:pPr>
        <w:pStyle w:val="Normal"/>
        <w:widowControl w:val="false"/>
        <w:spacing w:lineRule="auto" w:line="240" w:before="0" w:after="0"/>
        <w:rPr/>
      </w:pPr>
      <w:r>
        <w:rPr>
          <w:rFonts w:eastAsia="Calibri" w:cs="Arial"/>
          <w:i/>
          <w:iCs/>
          <w:color w:val="262626"/>
          <w:kern w:val="0"/>
          <w:sz w:val="24"/>
          <w:szCs w:val="24"/>
        </w:rPr>
        <w:t>Behave in a manner that ensures the security of property and resources.</w:t>
      </w:r>
      <w:r>
        <w:rPr>
          <w:rFonts w:eastAsia="Calibri" w:cs="Arial"/>
          <w:i/>
          <w:iCs/>
          <w:color w:val="262626"/>
          <w:spacing w:val="-59"/>
          <w:kern w:val="0"/>
          <w:sz w:val="24"/>
          <w:szCs w:val="24"/>
        </w:rPr>
        <w:t xml:space="preserve"> </w:t>
      </w:r>
      <w:r>
        <w:rPr>
          <w:rFonts w:eastAsia="Calibri" w:cs="Arial"/>
          <w:i/>
          <w:iCs/>
          <w:color w:val="262626"/>
          <w:kern w:val="0"/>
          <w:sz w:val="24"/>
          <w:szCs w:val="24"/>
        </w:rPr>
        <w:t>Abide</w:t>
      </w:r>
      <w:r>
        <w:rPr>
          <w:rFonts w:eastAsia="Calibri" w:cs="Arial"/>
          <w:i/>
          <w:iCs/>
          <w:color w:val="262626"/>
          <w:spacing w:val="-1"/>
          <w:kern w:val="0"/>
          <w:sz w:val="24"/>
          <w:szCs w:val="24"/>
        </w:rPr>
        <w:t xml:space="preserve"> </w:t>
      </w:r>
      <w:r>
        <w:rPr>
          <w:rFonts w:eastAsia="Calibri" w:cs="Arial"/>
          <w:i/>
          <w:iCs/>
          <w:color w:val="262626"/>
          <w:kern w:val="0"/>
          <w:sz w:val="24"/>
          <w:szCs w:val="24"/>
        </w:rPr>
        <w:t>by</w:t>
      </w:r>
      <w:r>
        <w:rPr>
          <w:rFonts w:eastAsia="Calibri" w:cs="Arial"/>
          <w:i/>
          <w:iCs/>
          <w:color w:val="262626"/>
          <w:spacing w:val="-2"/>
          <w:kern w:val="0"/>
          <w:sz w:val="24"/>
          <w:szCs w:val="24"/>
        </w:rPr>
        <w:t xml:space="preserve"> </w:t>
      </w:r>
      <w:r>
        <w:rPr>
          <w:rFonts w:eastAsia="Calibri" w:cs="Arial"/>
          <w:i/>
          <w:iCs/>
          <w:color w:val="262626"/>
          <w:kern w:val="0"/>
          <w:sz w:val="24"/>
          <w:szCs w:val="24"/>
        </w:rPr>
        <w:t>all relevant</w:t>
      </w:r>
      <w:r>
        <w:rPr>
          <w:rFonts w:eastAsia="Calibri" w:cs="Arial"/>
          <w:i/>
          <w:iCs/>
          <w:color w:val="262626"/>
          <w:spacing w:val="1"/>
          <w:kern w:val="0"/>
          <w:sz w:val="24"/>
          <w:szCs w:val="24"/>
        </w:rPr>
        <w:t xml:space="preserve"> </w:t>
      </w:r>
      <w:r>
        <w:rPr>
          <w:rFonts w:eastAsia="Calibri" w:cs="Arial"/>
          <w:i/>
          <w:iCs/>
          <w:color w:val="262626"/>
          <w:kern w:val="0"/>
          <w:sz w:val="24"/>
          <w:szCs w:val="24"/>
        </w:rPr>
        <w:t>Service</w:t>
      </w:r>
      <w:r>
        <w:rPr>
          <w:rFonts w:eastAsia="Calibri" w:cs="Arial"/>
          <w:i/>
          <w:iCs/>
          <w:color w:val="262626"/>
          <w:spacing w:val="1"/>
          <w:kern w:val="0"/>
          <w:sz w:val="24"/>
          <w:szCs w:val="24"/>
        </w:rPr>
        <w:t xml:space="preserve"> </w:t>
      </w:r>
      <w:r>
        <w:rPr>
          <w:rFonts w:eastAsia="Calibri" w:cs="Arial"/>
          <w:i/>
          <w:iCs/>
          <w:color w:val="262626"/>
          <w:kern w:val="0"/>
          <w:sz w:val="24"/>
          <w:szCs w:val="24"/>
        </w:rPr>
        <w:t>Policies and Procedures.</w:t>
        <w:br/>
      </w:r>
    </w:p>
    <w:p>
      <w:pPr>
        <w:pStyle w:val="Normal"/>
        <w:widowControl w:val="false"/>
        <w:spacing w:lineRule="auto" w:line="240" w:before="0" w:after="0"/>
        <w:rPr/>
      </w:pPr>
      <w:r>
        <w:rPr>
          <w:rFonts w:eastAsia="Calibri" w:cs="Arial"/>
          <w:b/>
          <w:bCs/>
          <w:i/>
          <w:iCs/>
          <w:color w:val="262626"/>
          <w:kern w:val="0"/>
          <w:sz w:val="24"/>
          <w:szCs w:val="24"/>
        </w:rPr>
        <w:t>Records Management / Data Protection</w:t>
      </w:r>
      <w:r>
        <w:rPr>
          <w:rFonts w:eastAsia="Calibri" w:cs="Arial"/>
          <w:i/>
          <w:iCs/>
          <w:color w:val="262626"/>
          <w:kern w:val="0"/>
          <w:sz w:val="24"/>
          <w:szCs w:val="24"/>
        </w:rPr>
        <w:t xml:space="preserve"> - As an employee of the GMCA, you have a legal</w:t>
      </w:r>
      <w:r>
        <w:rPr>
          <w:rFonts w:eastAsia="Calibri" w:cs="Arial"/>
          <w:i/>
          <w:iCs/>
          <w:color w:val="262626"/>
          <w:spacing w:val="1"/>
          <w:kern w:val="0"/>
          <w:sz w:val="24"/>
          <w:szCs w:val="24"/>
        </w:rPr>
        <w:t xml:space="preserve"> </w:t>
      </w:r>
      <w:r>
        <w:rPr>
          <w:rFonts w:eastAsia="Calibri" w:cs="Arial"/>
          <w:i/>
          <w:iCs/>
          <w:color w:val="262626"/>
          <w:spacing w:val="-1"/>
          <w:kern w:val="0"/>
          <w:sz w:val="24"/>
          <w:szCs w:val="24"/>
        </w:rPr>
        <w:t>responsibility</w:t>
      </w:r>
      <w:r>
        <w:rPr>
          <w:rFonts w:eastAsia="Calibri" w:cs="Arial"/>
          <w:i/>
          <w:iCs/>
          <w:color w:val="262626"/>
          <w:spacing w:val="-16"/>
          <w:kern w:val="0"/>
          <w:sz w:val="24"/>
          <w:szCs w:val="24"/>
        </w:rPr>
        <w:t xml:space="preserve"> </w:t>
      </w:r>
      <w:r>
        <w:rPr>
          <w:rFonts w:eastAsia="Calibri" w:cs="Arial"/>
          <w:i/>
          <w:iCs/>
          <w:color w:val="262626"/>
          <w:spacing w:val="-1"/>
          <w:kern w:val="0"/>
          <w:sz w:val="24"/>
          <w:szCs w:val="24"/>
        </w:rPr>
        <w:t>for</w:t>
      </w:r>
      <w:r>
        <w:rPr>
          <w:rFonts w:eastAsia="Calibri" w:cs="Arial"/>
          <w:i/>
          <w:iCs/>
          <w:color w:val="262626"/>
          <w:spacing w:val="-15"/>
          <w:kern w:val="0"/>
          <w:sz w:val="24"/>
          <w:szCs w:val="24"/>
        </w:rPr>
        <w:t xml:space="preserve"> </w:t>
      </w:r>
      <w:r>
        <w:rPr>
          <w:rFonts w:eastAsia="Calibri" w:cs="Arial"/>
          <w:i/>
          <w:iCs/>
          <w:color w:val="262626"/>
          <w:spacing w:val="-1"/>
          <w:kern w:val="0"/>
          <w:sz w:val="24"/>
          <w:szCs w:val="24"/>
        </w:rPr>
        <w:t>all</w:t>
      </w:r>
      <w:r>
        <w:rPr>
          <w:rFonts w:eastAsia="Calibri" w:cs="Arial"/>
          <w:i/>
          <w:iCs/>
          <w:color w:val="262626"/>
          <w:spacing w:val="-14"/>
          <w:kern w:val="0"/>
          <w:sz w:val="24"/>
          <w:szCs w:val="24"/>
        </w:rPr>
        <w:t xml:space="preserve"> </w:t>
      </w:r>
      <w:r>
        <w:rPr>
          <w:rFonts w:eastAsia="Calibri" w:cs="Arial"/>
          <w:i/>
          <w:iCs/>
          <w:color w:val="262626"/>
          <w:spacing w:val="-1"/>
          <w:kern w:val="0"/>
          <w:sz w:val="24"/>
          <w:szCs w:val="24"/>
        </w:rPr>
        <w:t>records</w:t>
      </w:r>
      <w:r>
        <w:rPr>
          <w:rFonts w:eastAsia="Calibri" w:cs="Arial"/>
          <w:i/>
          <w:iCs/>
          <w:color w:val="262626"/>
          <w:spacing w:val="-13"/>
          <w:kern w:val="0"/>
          <w:sz w:val="24"/>
          <w:szCs w:val="24"/>
        </w:rPr>
        <w:t xml:space="preserve"> </w:t>
      </w:r>
      <w:r>
        <w:rPr>
          <w:rFonts w:eastAsia="Calibri" w:cs="Arial"/>
          <w:i/>
          <w:iCs/>
          <w:color w:val="262626"/>
          <w:kern w:val="0"/>
          <w:sz w:val="24"/>
          <w:szCs w:val="24"/>
        </w:rPr>
        <w:t>(including</w:t>
      </w:r>
      <w:r>
        <w:rPr>
          <w:rFonts w:eastAsia="Calibri" w:cs="Arial"/>
          <w:i/>
          <w:iCs/>
          <w:color w:val="262626"/>
          <w:spacing w:val="-11"/>
          <w:kern w:val="0"/>
          <w:sz w:val="24"/>
          <w:szCs w:val="24"/>
        </w:rPr>
        <w:t xml:space="preserve"> </w:t>
      </w:r>
      <w:r>
        <w:rPr>
          <w:rFonts w:eastAsia="Calibri" w:cs="Arial"/>
          <w:i/>
          <w:iCs/>
          <w:color w:val="262626"/>
          <w:kern w:val="0"/>
          <w:sz w:val="24"/>
          <w:szCs w:val="24"/>
        </w:rPr>
        <w:t>employee</w:t>
      </w:r>
      <w:r>
        <w:rPr>
          <w:rFonts w:eastAsia="Calibri" w:cs="Arial"/>
          <w:i/>
          <w:iCs/>
          <w:color w:val="262626"/>
          <w:spacing w:val="-13"/>
          <w:kern w:val="0"/>
          <w:sz w:val="24"/>
          <w:szCs w:val="24"/>
        </w:rPr>
        <w:t xml:space="preserve"> </w:t>
      </w:r>
      <w:r>
        <w:rPr>
          <w:rFonts w:eastAsia="Calibri" w:cs="Arial"/>
          <w:i/>
          <w:iCs/>
          <w:color w:val="262626"/>
          <w:kern w:val="0"/>
          <w:sz w:val="24"/>
          <w:szCs w:val="24"/>
        </w:rPr>
        <w:t>health,</w:t>
      </w:r>
      <w:r>
        <w:rPr>
          <w:rFonts w:eastAsia="Calibri" w:cs="Arial"/>
          <w:i/>
          <w:iCs/>
          <w:color w:val="262626"/>
          <w:spacing w:val="-15"/>
          <w:kern w:val="0"/>
          <w:sz w:val="24"/>
          <w:szCs w:val="24"/>
        </w:rPr>
        <w:t xml:space="preserve"> </w:t>
      </w:r>
      <w:r>
        <w:rPr>
          <w:rFonts w:eastAsia="Calibri" w:cs="Arial"/>
          <w:i/>
          <w:iCs/>
          <w:color w:val="262626"/>
          <w:kern w:val="0"/>
          <w:sz w:val="24"/>
          <w:szCs w:val="24"/>
        </w:rPr>
        <w:t>financial,</w:t>
      </w:r>
      <w:r>
        <w:rPr>
          <w:rFonts w:eastAsia="Calibri" w:cs="Arial"/>
          <w:i/>
          <w:iCs/>
          <w:color w:val="262626"/>
          <w:spacing w:val="-14"/>
          <w:kern w:val="0"/>
          <w:sz w:val="24"/>
          <w:szCs w:val="24"/>
        </w:rPr>
        <w:t xml:space="preserve"> </w:t>
      </w:r>
      <w:r>
        <w:rPr>
          <w:rFonts w:eastAsia="Calibri" w:cs="Arial"/>
          <w:i/>
          <w:iCs/>
          <w:color w:val="262626"/>
          <w:kern w:val="0"/>
          <w:sz w:val="24"/>
          <w:szCs w:val="24"/>
        </w:rPr>
        <w:t>personal</w:t>
      </w:r>
      <w:r>
        <w:rPr>
          <w:rFonts w:eastAsia="Calibri" w:cs="Arial"/>
          <w:i/>
          <w:iCs/>
          <w:color w:val="262626"/>
          <w:spacing w:val="-17"/>
          <w:kern w:val="0"/>
          <w:sz w:val="24"/>
          <w:szCs w:val="24"/>
        </w:rPr>
        <w:t xml:space="preserve"> </w:t>
      </w:r>
      <w:r>
        <w:rPr>
          <w:rFonts w:eastAsia="Calibri" w:cs="Arial"/>
          <w:i/>
          <w:iCs/>
          <w:color w:val="262626"/>
          <w:kern w:val="0"/>
          <w:sz w:val="24"/>
          <w:szCs w:val="24"/>
        </w:rPr>
        <w:t>and</w:t>
      </w:r>
      <w:r>
        <w:rPr>
          <w:rFonts w:eastAsia="Calibri" w:cs="Arial"/>
          <w:i/>
          <w:iCs/>
          <w:color w:val="262626"/>
          <w:spacing w:val="-13"/>
          <w:kern w:val="0"/>
          <w:sz w:val="24"/>
          <w:szCs w:val="24"/>
        </w:rPr>
        <w:t xml:space="preserve"> </w:t>
      </w:r>
      <w:r>
        <w:rPr>
          <w:rFonts w:eastAsia="Calibri" w:cs="Arial"/>
          <w:i/>
          <w:iCs/>
          <w:color w:val="262626"/>
          <w:kern w:val="0"/>
          <w:sz w:val="24"/>
          <w:szCs w:val="24"/>
        </w:rPr>
        <w:t>administrative)</w:t>
      </w:r>
      <w:r>
        <w:rPr>
          <w:rFonts w:eastAsia="Calibri" w:cs="Arial"/>
          <w:i/>
          <w:iCs/>
          <w:color w:val="262626"/>
          <w:spacing w:val="-58"/>
          <w:kern w:val="0"/>
          <w:sz w:val="24"/>
          <w:szCs w:val="24"/>
        </w:rPr>
        <w:t xml:space="preserve"> </w:t>
      </w:r>
      <w:r>
        <w:rPr>
          <w:rFonts w:eastAsia="Calibri" w:cs="Arial"/>
          <w:i/>
          <w:iCs/>
          <w:color w:val="262626"/>
          <w:kern w:val="0"/>
          <w:sz w:val="24"/>
          <w:szCs w:val="24"/>
        </w:rPr>
        <w:t>that you gather or use as part of your work with the Service. The records may be paper,</w:t>
      </w:r>
      <w:r>
        <w:rPr>
          <w:rFonts w:eastAsia="Calibri" w:cs="Arial"/>
          <w:i/>
          <w:iCs/>
          <w:color w:val="262626"/>
          <w:spacing w:val="1"/>
          <w:kern w:val="0"/>
          <w:sz w:val="24"/>
          <w:szCs w:val="24"/>
        </w:rPr>
        <w:t xml:space="preserve"> </w:t>
      </w:r>
      <w:r>
        <w:rPr>
          <w:rFonts w:eastAsia="Calibri" w:cs="Arial"/>
          <w:i/>
          <w:iCs/>
          <w:color w:val="262626"/>
          <w:kern w:val="0"/>
          <w:sz w:val="24"/>
          <w:szCs w:val="24"/>
        </w:rPr>
        <w:t>electronic, audio or videotapes. You must consult your manager if you have any doubt as to</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correct management</w:t>
      </w:r>
      <w:r>
        <w:rPr>
          <w:rFonts w:eastAsia="Calibri" w:cs="Arial"/>
          <w:i/>
          <w:iCs/>
          <w:color w:val="262626"/>
          <w:spacing w:val="-2"/>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w:t>
      </w:r>
      <w:r>
        <w:rPr>
          <w:rFonts w:eastAsia="Calibri" w:cs="Arial"/>
          <w:i/>
          <w:iCs/>
          <w:color w:val="262626"/>
          <w:spacing w:val="-3"/>
          <w:kern w:val="0"/>
          <w:sz w:val="24"/>
          <w:szCs w:val="24"/>
        </w:rPr>
        <w:t xml:space="preserve"> </w:t>
      </w:r>
      <w:r>
        <w:rPr>
          <w:rFonts w:eastAsia="Calibri" w:cs="Arial"/>
          <w:i/>
          <w:iCs/>
          <w:color w:val="262626"/>
          <w:kern w:val="0"/>
          <w:sz w:val="24"/>
          <w:szCs w:val="24"/>
        </w:rPr>
        <w:t>records</w:t>
      </w:r>
      <w:r>
        <w:rPr>
          <w:rFonts w:eastAsia="Calibri" w:cs="Arial"/>
          <w:i/>
          <w:iCs/>
          <w:color w:val="262626"/>
          <w:spacing w:val="-2"/>
          <w:kern w:val="0"/>
          <w:sz w:val="24"/>
          <w:szCs w:val="24"/>
        </w:rPr>
        <w:t xml:space="preserve"> </w:t>
      </w:r>
      <w:r>
        <w:rPr>
          <w:rFonts w:eastAsia="Calibri" w:cs="Arial"/>
          <w:i/>
          <w:iCs/>
          <w:color w:val="262626"/>
          <w:kern w:val="0"/>
          <w:sz w:val="24"/>
          <w:szCs w:val="24"/>
        </w:rPr>
        <w:t>with</w:t>
      </w:r>
      <w:r>
        <w:rPr>
          <w:rFonts w:eastAsia="Calibri" w:cs="Arial"/>
          <w:i/>
          <w:iCs/>
          <w:color w:val="262626"/>
          <w:spacing w:val="1"/>
          <w:kern w:val="0"/>
          <w:sz w:val="24"/>
          <w:szCs w:val="24"/>
        </w:rPr>
        <w:t xml:space="preserve"> </w:t>
      </w:r>
      <w:r>
        <w:rPr>
          <w:rFonts w:eastAsia="Calibri" w:cs="Arial"/>
          <w:i/>
          <w:iCs/>
          <w:color w:val="262626"/>
          <w:kern w:val="0"/>
          <w:sz w:val="24"/>
          <w:szCs w:val="24"/>
        </w:rPr>
        <w:t>which</w:t>
      </w:r>
      <w:r>
        <w:rPr>
          <w:rFonts w:eastAsia="Calibri" w:cs="Arial"/>
          <w:i/>
          <w:iCs/>
          <w:color w:val="262626"/>
          <w:spacing w:val="2"/>
          <w:kern w:val="0"/>
          <w:sz w:val="24"/>
          <w:szCs w:val="24"/>
        </w:rPr>
        <w:t xml:space="preserve"> </w:t>
      </w:r>
      <w:r>
        <w:rPr>
          <w:rFonts w:eastAsia="Calibri" w:cs="Arial"/>
          <w:i/>
          <w:iCs/>
          <w:color w:val="262626"/>
          <w:kern w:val="0"/>
          <w:sz w:val="24"/>
          <w:szCs w:val="24"/>
        </w:rPr>
        <w:t>you work.</w:t>
        <w:br/>
      </w:r>
    </w:p>
    <w:p>
      <w:pPr>
        <w:pStyle w:val="Normal"/>
        <w:widowControl w:val="false"/>
        <w:spacing w:lineRule="auto" w:line="240" w:before="0" w:after="0"/>
        <w:rPr/>
      </w:pPr>
      <w:r>
        <w:rPr>
          <w:rFonts w:eastAsia="Calibri" w:cs="Arial"/>
          <w:b/>
          <w:bCs/>
          <w:i/>
          <w:iCs/>
          <w:color w:val="262626"/>
          <w:spacing w:val="-1"/>
          <w:kern w:val="0"/>
          <w:sz w:val="24"/>
          <w:szCs w:val="24"/>
        </w:rPr>
        <w:t>Confidentiality</w:t>
      </w:r>
      <w:r>
        <w:rPr>
          <w:rFonts w:eastAsia="Calibri" w:cs="Arial"/>
          <w:b/>
          <w:bCs/>
          <w:i/>
          <w:iCs/>
          <w:color w:val="262626"/>
          <w:spacing w:val="-15"/>
          <w:kern w:val="0"/>
          <w:sz w:val="24"/>
          <w:szCs w:val="24"/>
        </w:rPr>
        <w:t xml:space="preserve"> </w:t>
      </w:r>
      <w:r>
        <w:rPr>
          <w:rFonts w:eastAsia="Calibri" w:cs="Arial"/>
          <w:b/>
          <w:bCs/>
          <w:i/>
          <w:iCs/>
          <w:color w:val="262626"/>
          <w:kern w:val="0"/>
          <w:sz w:val="24"/>
          <w:szCs w:val="24"/>
        </w:rPr>
        <w:t>and</w:t>
      </w:r>
      <w:r>
        <w:rPr>
          <w:rFonts w:eastAsia="Calibri" w:cs="Arial"/>
          <w:b/>
          <w:bCs/>
          <w:i/>
          <w:iCs/>
          <w:color w:val="262626"/>
          <w:spacing w:val="-12"/>
          <w:kern w:val="0"/>
          <w:sz w:val="24"/>
          <w:szCs w:val="24"/>
        </w:rPr>
        <w:t xml:space="preserve"> </w:t>
      </w:r>
      <w:r>
        <w:rPr>
          <w:rFonts w:eastAsia="Calibri" w:cs="Arial"/>
          <w:b/>
          <w:bCs/>
          <w:i/>
          <w:iCs/>
          <w:color w:val="262626"/>
          <w:kern w:val="0"/>
          <w:sz w:val="24"/>
          <w:szCs w:val="24"/>
        </w:rPr>
        <w:t>Information</w:t>
      </w:r>
      <w:r>
        <w:rPr>
          <w:rFonts w:eastAsia="Calibri" w:cs="Arial"/>
          <w:b/>
          <w:bCs/>
          <w:i/>
          <w:iCs/>
          <w:color w:val="262626"/>
          <w:spacing w:val="-13"/>
          <w:kern w:val="0"/>
          <w:sz w:val="24"/>
          <w:szCs w:val="24"/>
        </w:rPr>
        <w:t xml:space="preserve"> </w:t>
      </w:r>
      <w:r>
        <w:rPr>
          <w:rFonts w:eastAsia="Calibri" w:cs="Arial"/>
          <w:b/>
          <w:bCs/>
          <w:i/>
          <w:iCs/>
          <w:color w:val="262626"/>
          <w:kern w:val="0"/>
          <w:sz w:val="24"/>
          <w:szCs w:val="24"/>
        </w:rPr>
        <w:t>Security</w:t>
      </w:r>
      <w:r>
        <w:rPr>
          <w:rFonts w:eastAsia="Calibri" w:cs="Arial"/>
          <w:i/>
          <w:iCs/>
          <w:color w:val="262626"/>
          <w:spacing w:val="-16"/>
          <w:kern w:val="0"/>
          <w:sz w:val="24"/>
          <w:szCs w:val="24"/>
        </w:rPr>
        <w:t xml:space="preserve"> </w:t>
      </w:r>
      <w:r>
        <w:rPr>
          <w:rFonts w:eastAsia="Calibri" w:cs="Arial"/>
          <w:i/>
          <w:iCs/>
          <w:color w:val="262626"/>
          <w:kern w:val="0"/>
          <w:sz w:val="24"/>
          <w:szCs w:val="24"/>
        </w:rPr>
        <w:t>-</w:t>
      </w:r>
      <w:r>
        <w:rPr>
          <w:rFonts w:eastAsia="Calibri" w:cs="Arial"/>
          <w:i/>
          <w:iCs/>
          <w:color w:val="262626"/>
          <w:spacing w:val="-10"/>
          <w:kern w:val="0"/>
          <w:sz w:val="24"/>
          <w:szCs w:val="24"/>
        </w:rPr>
        <w:t xml:space="preserve"> </w:t>
      </w:r>
      <w:r>
        <w:rPr>
          <w:rFonts w:eastAsia="Calibri" w:cs="Arial"/>
          <w:i/>
          <w:iCs/>
          <w:color w:val="262626"/>
          <w:kern w:val="0"/>
          <w:sz w:val="24"/>
          <w:szCs w:val="24"/>
        </w:rPr>
        <w:t>As</w:t>
      </w:r>
      <w:r>
        <w:rPr>
          <w:rFonts w:eastAsia="Calibri" w:cs="Arial"/>
          <w:i/>
          <w:iCs/>
          <w:color w:val="262626"/>
          <w:spacing w:val="-11"/>
          <w:kern w:val="0"/>
          <w:sz w:val="24"/>
          <w:szCs w:val="24"/>
        </w:rPr>
        <w:t xml:space="preserve"> </w:t>
      </w:r>
      <w:r>
        <w:rPr>
          <w:rFonts w:eastAsia="Calibri" w:cs="Arial"/>
          <w:i/>
          <w:iCs/>
          <w:color w:val="262626"/>
          <w:kern w:val="0"/>
          <w:sz w:val="24"/>
          <w:szCs w:val="24"/>
        </w:rPr>
        <w:t>a</w:t>
      </w:r>
      <w:r>
        <w:rPr>
          <w:rFonts w:eastAsia="Calibri" w:cs="Arial"/>
          <w:i/>
          <w:iCs/>
          <w:color w:val="262626"/>
          <w:spacing w:val="-16"/>
          <w:kern w:val="0"/>
          <w:sz w:val="24"/>
          <w:szCs w:val="24"/>
        </w:rPr>
        <w:t xml:space="preserve"> </w:t>
      </w:r>
      <w:r>
        <w:rPr>
          <w:rFonts w:eastAsia="Calibri" w:cs="Arial"/>
          <w:i/>
          <w:iCs/>
          <w:color w:val="262626"/>
          <w:kern w:val="0"/>
          <w:sz w:val="24"/>
          <w:szCs w:val="24"/>
        </w:rPr>
        <w:t>GMCA</w:t>
      </w:r>
      <w:r>
        <w:rPr>
          <w:rFonts w:eastAsia="Calibri" w:cs="Arial"/>
          <w:i/>
          <w:iCs/>
          <w:color w:val="262626"/>
          <w:spacing w:val="-11"/>
          <w:kern w:val="0"/>
          <w:sz w:val="24"/>
          <w:szCs w:val="24"/>
        </w:rPr>
        <w:t xml:space="preserve"> </w:t>
      </w:r>
      <w:r>
        <w:rPr>
          <w:rFonts w:eastAsia="Calibri" w:cs="Arial"/>
          <w:i/>
          <w:iCs/>
          <w:color w:val="262626"/>
          <w:kern w:val="0"/>
          <w:sz w:val="24"/>
          <w:szCs w:val="24"/>
        </w:rPr>
        <w:t>employee</w:t>
      </w:r>
      <w:r>
        <w:rPr>
          <w:rFonts w:eastAsia="Calibri" w:cs="Arial"/>
          <w:i/>
          <w:iCs/>
          <w:color w:val="262626"/>
          <w:spacing w:val="-12"/>
          <w:kern w:val="0"/>
          <w:sz w:val="24"/>
          <w:szCs w:val="24"/>
        </w:rPr>
        <w:t xml:space="preserve"> </w:t>
      </w:r>
      <w:r>
        <w:rPr>
          <w:rFonts w:eastAsia="Calibri" w:cs="Arial"/>
          <w:i/>
          <w:iCs/>
          <w:color w:val="262626"/>
          <w:kern w:val="0"/>
          <w:sz w:val="24"/>
          <w:szCs w:val="24"/>
        </w:rPr>
        <w:t>you</w:t>
      </w:r>
      <w:r>
        <w:rPr>
          <w:rFonts w:eastAsia="Calibri" w:cs="Arial"/>
          <w:i/>
          <w:iCs/>
          <w:color w:val="262626"/>
          <w:spacing w:val="-12"/>
          <w:kern w:val="0"/>
          <w:sz w:val="24"/>
          <w:szCs w:val="24"/>
        </w:rPr>
        <w:t xml:space="preserve"> </w:t>
      </w:r>
      <w:r>
        <w:rPr>
          <w:rFonts w:eastAsia="Calibri" w:cs="Arial"/>
          <w:i/>
          <w:iCs/>
          <w:color w:val="262626"/>
          <w:kern w:val="0"/>
          <w:sz w:val="24"/>
          <w:szCs w:val="24"/>
        </w:rPr>
        <w:t>are</w:t>
      </w:r>
      <w:r>
        <w:rPr>
          <w:rFonts w:eastAsia="Calibri" w:cs="Arial"/>
          <w:i/>
          <w:iCs/>
          <w:color w:val="262626"/>
          <w:spacing w:val="-11"/>
          <w:kern w:val="0"/>
          <w:sz w:val="24"/>
          <w:szCs w:val="24"/>
        </w:rPr>
        <w:t xml:space="preserve"> </w:t>
      </w:r>
      <w:r>
        <w:rPr>
          <w:rFonts w:eastAsia="Calibri" w:cs="Arial"/>
          <w:i/>
          <w:iCs/>
          <w:color w:val="262626"/>
          <w:kern w:val="0"/>
          <w:sz w:val="24"/>
          <w:szCs w:val="24"/>
        </w:rPr>
        <w:t>required</w:t>
      </w:r>
      <w:r>
        <w:rPr>
          <w:rFonts w:eastAsia="Calibri" w:cs="Arial"/>
          <w:i/>
          <w:iCs/>
          <w:color w:val="262626"/>
          <w:spacing w:val="-15"/>
          <w:kern w:val="0"/>
          <w:sz w:val="24"/>
          <w:szCs w:val="24"/>
        </w:rPr>
        <w:t xml:space="preserve"> </w:t>
      </w:r>
      <w:r>
        <w:rPr>
          <w:rFonts w:eastAsia="Calibri" w:cs="Arial"/>
          <w:i/>
          <w:iCs/>
          <w:color w:val="262626"/>
          <w:kern w:val="0"/>
          <w:sz w:val="24"/>
          <w:szCs w:val="24"/>
        </w:rPr>
        <w:t>to</w:t>
      </w:r>
      <w:r>
        <w:rPr>
          <w:rFonts w:eastAsia="Calibri" w:cs="Arial"/>
          <w:i/>
          <w:iCs/>
          <w:color w:val="262626"/>
          <w:spacing w:val="-12"/>
          <w:kern w:val="0"/>
          <w:sz w:val="24"/>
          <w:szCs w:val="24"/>
        </w:rPr>
        <w:t xml:space="preserve"> </w:t>
      </w:r>
      <w:r>
        <w:rPr>
          <w:rFonts w:eastAsia="Calibri" w:cs="Arial"/>
          <w:i/>
          <w:iCs/>
          <w:color w:val="262626"/>
          <w:kern w:val="0"/>
          <w:sz w:val="24"/>
          <w:szCs w:val="24"/>
        </w:rPr>
        <w:t>uphold</w:t>
      </w:r>
      <w:r>
        <w:rPr>
          <w:rFonts w:eastAsia="Calibri" w:cs="Arial"/>
          <w:i/>
          <w:iCs/>
          <w:color w:val="262626"/>
          <w:spacing w:val="-58"/>
          <w:kern w:val="0"/>
          <w:sz w:val="24"/>
          <w:szCs w:val="24"/>
        </w:rPr>
        <w:t xml:space="preserve"> </w:t>
      </w:r>
      <w:r>
        <w:rPr>
          <w:rFonts w:eastAsia="Calibri" w:cs="Arial"/>
          <w:i/>
          <w:iCs/>
          <w:color w:val="262626"/>
          <w:kern w:val="0"/>
          <w:sz w:val="24"/>
          <w:szCs w:val="24"/>
        </w:rPr>
        <w:t>the confidentiality of all records held by the GMCA, whether employee records or GMCA</w:t>
      </w:r>
      <w:r>
        <w:rPr>
          <w:rFonts w:eastAsia="Calibri" w:cs="Arial"/>
          <w:i/>
          <w:iCs/>
          <w:color w:val="262626"/>
          <w:spacing w:val="1"/>
          <w:kern w:val="0"/>
          <w:sz w:val="24"/>
          <w:szCs w:val="24"/>
        </w:rPr>
        <w:t xml:space="preserve"> </w:t>
      </w:r>
      <w:r>
        <w:rPr>
          <w:rFonts w:eastAsia="Calibri" w:cs="Arial"/>
          <w:i/>
          <w:iCs/>
          <w:color w:val="262626"/>
          <w:kern w:val="0"/>
          <w:sz w:val="24"/>
          <w:szCs w:val="24"/>
        </w:rPr>
        <w:t>information.</w:t>
      </w:r>
      <w:r>
        <w:rPr>
          <w:rFonts w:eastAsia="Calibri" w:cs="Arial"/>
          <w:i/>
          <w:iCs/>
          <w:color w:val="262626"/>
          <w:spacing w:val="1"/>
          <w:kern w:val="0"/>
          <w:sz w:val="24"/>
          <w:szCs w:val="24"/>
        </w:rPr>
        <w:t xml:space="preserve"> </w:t>
      </w:r>
      <w:r>
        <w:rPr>
          <w:rFonts w:eastAsia="Calibri" w:cs="Arial"/>
          <w:i/>
          <w:iCs/>
          <w:color w:val="262626"/>
          <w:kern w:val="0"/>
          <w:sz w:val="24"/>
          <w:szCs w:val="24"/>
        </w:rPr>
        <w:t>This</w:t>
      </w:r>
      <w:r>
        <w:rPr>
          <w:rFonts w:eastAsia="Calibri" w:cs="Arial"/>
          <w:i/>
          <w:iCs/>
          <w:color w:val="262626"/>
          <w:spacing w:val="1"/>
          <w:kern w:val="0"/>
          <w:sz w:val="24"/>
          <w:szCs w:val="24"/>
        </w:rPr>
        <w:t xml:space="preserve"> </w:t>
      </w:r>
      <w:r>
        <w:rPr>
          <w:rFonts w:eastAsia="Calibri" w:cs="Arial"/>
          <w:i/>
          <w:iCs/>
          <w:color w:val="262626"/>
          <w:kern w:val="0"/>
          <w:sz w:val="24"/>
          <w:szCs w:val="24"/>
        </w:rPr>
        <w:t>duty</w:t>
      </w:r>
      <w:r>
        <w:rPr>
          <w:rFonts w:eastAsia="Calibri" w:cs="Arial"/>
          <w:i/>
          <w:iCs/>
          <w:color w:val="262626"/>
          <w:spacing w:val="1"/>
          <w:kern w:val="0"/>
          <w:sz w:val="24"/>
          <w:szCs w:val="24"/>
        </w:rPr>
        <w:t xml:space="preserve"> </w:t>
      </w:r>
      <w:r>
        <w:rPr>
          <w:rFonts w:eastAsia="Calibri" w:cs="Arial"/>
          <w:i/>
          <w:iCs/>
          <w:color w:val="262626"/>
          <w:kern w:val="0"/>
          <w:sz w:val="24"/>
          <w:szCs w:val="24"/>
        </w:rPr>
        <w:t>lasts</w:t>
      </w:r>
      <w:r>
        <w:rPr>
          <w:rFonts w:eastAsia="Calibri" w:cs="Arial"/>
          <w:i/>
          <w:iCs/>
          <w:color w:val="262626"/>
          <w:spacing w:val="1"/>
          <w:kern w:val="0"/>
          <w:sz w:val="24"/>
          <w:szCs w:val="24"/>
        </w:rPr>
        <w:t xml:space="preserve"> </w:t>
      </w:r>
      <w:r>
        <w:rPr>
          <w:rFonts w:eastAsia="Calibri" w:cs="Arial"/>
          <w:i/>
          <w:iCs/>
          <w:color w:val="262626"/>
          <w:kern w:val="0"/>
          <w:sz w:val="24"/>
          <w:szCs w:val="24"/>
        </w:rPr>
        <w:t>indefinitely</w:t>
      </w:r>
      <w:r>
        <w:rPr>
          <w:rFonts w:eastAsia="Calibri" w:cs="Arial"/>
          <w:i/>
          <w:iCs/>
          <w:color w:val="262626"/>
          <w:spacing w:val="1"/>
          <w:kern w:val="0"/>
          <w:sz w:val="24"/>
          <w:szCs w:val="24"/>
        </w:rPr>
        <w:t xml:space="preserve"> </w:t>
      </w:r>
      <w:r>
        <w:rPr>
          <w:rFonts w:eastAsia="Calibri" w:cs="Arial"/>
          <w:i/>
          <w:iCs/>
          <w:color w:val="262626"/>
          <w:kern w:val="0"/>
          <w:sz w:val="24"/>
          <w:szCs w:val="24"/>
        </w:rPr>
        <w:t>and</w:t>
      </w:r>
      <w:r>
        <w:rPr>
          <w:rFonts w:eastAsia="Calibri" w:cs="Arial"/>
          <w:i/>
          <w:iCs/>
          <w:color w:val="262626"/>
          <w:spacing w:val="1"/>
          <w:kern w:val="0"/>
          <w:sz w:val="24"/>
          <w:szCs w:val="24"/>
        </w:rPr>
        <w:t xml:space="preserve"> </w:t>
      </w:r>
      <w:r>
        <w:rPr>
          <w:rFonts w:eastAsia="Calibri" w:cs="Arial"/>
          <w:i/>
          <w:iCs/>
          <w:color w:val="262626"/>
          <w:kern w:val="0"/>
          <w:sz w:val="24"/>
          <w:szCs w:val="24"/>
        </w:rPr>
        <w:t>will</w:t>
      </w:r>
      <w:r>
        <w:rPr>
          <w:rFonts w:eastAsia="Calibri" w:cs="Arial"/>
          <w:i/>
          <w:iCs/>
          <w:color w:val="262626"/>
          <w:spacing w:val="1"/>
          <w:kern w:val="0"/>
          <w:sz w:val="24"/>
          <w:szCs w:val="24"/>
        </w:rPr>
        <w:t xml:space="preserve"> </w:t>
      </w:r>
      <w:r>
        <w:rPr>
          <w:rFonts w:eastAsia="Calibri" w:cs="Arial"/>
          <w:i/>
          <w:iCs/>
          <w:color w:val="262626"/>
          <w:kern w:val="0"/>
          <w:sz w:val="24"/>
          <w:szCs w:val="24"/>
        </w:rPr>
        <w:t>continue</w:t>
      </w:r>
      <w:r>
        <w:rPr>
          <w:rFonts w:eastAsia="Calibri" w:cs="Arial"/>
          <w:i/>
          <w:iCs/>
          <w:color w:val="262626"/>
          <w:spacing w:val="1"/>
          <w:kern w:val="0"/>
          <w:sz w:val="24"/>
          <w:szCs w:val="24"/>
        </w:rPr>
        <w:t xml:space="preserve"> </w:t>
      </w:r>
      <w:r>
        <w:rPr>
          <w:rFonts w:eastAsia="Calibri" w:cs="Arial"/>
          <w:i/>
          <w:iCs/>
          <w:color w:val="262626"/>
          <w:kern w:val="0"/>
          <w:sz w:val="24"/>
          <w:szCs w:val="24"/>
        </w:rPr>
        <w:t>after</w:t>
      </w:r>
      <w:r>
        <w:rPr>
          <w:rFonts w:eastAsia="Calibri" w:cs="Arial"/>
          <w:i/>
          <w:iCs/>
          <w:color w:val="262626"/>
          <w:spacing w:val="1"/>
          <w:kern w:val="0"/>
          <w:sz w:val="24"/>
          <w:szCs w:val="24"/>
        </w:rPr>
        <w:t xml:space="preserve"> </w:t>
      </w:r>
      <w:r>
        <w:rPr>
          <w:rFonts w:eastAsia="Calibri" w:cs="Arial"/>
          <w:i/>
          <w:iCs/>
          <w:color w:val="262626"/>
          <w:kern w:val="0"/>
          <w:sz w:val="24"/>
          <w:szCs w:val="24"/>
        </w:rPr>
        <w:t>you</w:t>
      </w:r>
      <w:r>
        <w:rPr>
          <w:rFonts w:eastAsia="Calibri" w:cs="Arial"/>
          <w:i/>
          <w:iCs/>
          <w:color w:val="262626"/>
          <w:spacing w:val="1"/>
          <w:kern w:val="0"/>
          <w:sz w:val="24"/>
          <w:szCs w:val="24"/>
        </w:rPr>
        <w:t xml:space="preserve"> </w:t>
      </w:r>
      <w:r>
        <w:rPr>
          <w:rFonts w:eastAsia="Calibri" w:cs="Arial"/>
          <w:i/>
          <w:iCs/>
          <w:color w:val="262626"/>
          <w:kern w:val="0"/>
          <w:sz w:val="24"/>
          <w:szCs w:val="24"/>
        </w:rPr>
        <w:t>leave</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GMCA</w:t>
      </w:r>
      <w:r>
        <w:rPr>
          <w:rFonts w:eastAsia="Calibri" w:cs="Arial"/>
          <w:i/>
          <w:iCs/>
          <w:color w:val="262626"/>
          <w:spacing w:val="1"/>
          <w:kern w:val="0"/>
          <w:sz w:val="24"/>
          <w:szCs w:val="24"/>
        </w:rPr>
        <w:t xml:space="preserve"> </w:t>
      </w:r>
      <w:r>
        <w:rPr>
          <w:rFonts w:eastAsia="Calibri" w:cs="Arial"/>
          <w:i/>
          <w:iCs/>
          <w:color w:val="262626"/>
          <w:kern w:val="0"/>
          <w:sz w:val="24"/>
          <w:szCs w:val="24"/>
        </w:rPr>
        <w:t>employment. All employees must maintain confidentiality and abide by the Data Protection</w:t>
      </w:r>
      <w:r>
        <w:rPr>
          <w:rFonts w:eastAsia="Calibri" w:cs="Arial"/>
          <w:i/>
          <w:iCs/>
          <w:color w:val="262626"/>
          <w:spacing w:val="1"/>
          <w:kern w:val="0"/>
          <w:sz w:val="24"/>
          <w:szCs w:val="24"/>
        </w:rPr>
        <w:t xml:space="preserve"> </w:t>
      </w:r>
      <w:r>
        <w:rPr>
          <w:rFonts w:eastAsia="Calibri" w:cs="Arial"/>
          <w:i/>
          <w:iCs/>
          <w:color w:val="262626"/>
          <w:kern w:val="0"/>
          <w:sz w:val="24"/>
          <w:szCs w:val="24"/>
        </w:rPr>
        <w:t>Act.</w:t>
      </w:r>
    </w:p>
    <w:p>
      <w:pPr>
        <w:pStyle w:val="Normal"/>
        <w:widowControl w:val="false"/>
        <w:spacing w:lineRule="auto" w:line="240" w:before="0" w:after="0"/>
        <w:rPr>
          <w:rFonts w:eastAsia="Calibri" w:cs="Arial"/>
          <w:i/>
          <w:i/>
          <w:iCs/>
          <w:color w:val="262626"/>
          <w:kern w:val="0"/>
          <w:sz w:val="24"/>
          <w:szCs w:val="24"/>
        </w:rPr>
      </w:pPr>
      <w:r>
        <w:rPr>
          <w:rFonts w:eastAsia="Calibri" w:cs="Arial"/>
          <w:i/>
          <w:iCs/>
          <w:color w:val="262626"/>
          <w:kern w:val="0"/>
          <w:sz w:val="24"/>
          <w:szCs w:val="24"/>
        </w:rPr>
      </w:r>
    </w:p>
    <w:p>
      <w:pPr>
        <w:pStyle w:val="Normal"/>
        <w:widowControl w:val="false"/>
        <w:spacing w:lineRule="auto" w:line="240" w:before="0" w:after="0"/>
        <w:rPr/>
      </w:pPr>
      <w:r>
        <w:rPr>
          <w:rFonts w:eastAsia="Calibri" w:cs="Arial"/>
          <w:b/>
          <w:bCs/>
          <w:i/>
          <w:iCs/>
          <w:color w:val="262626"/>
          <w:kern w:val="0"/>
          <w:sz w:val="24"/>
          <w:szCs w:val="24"/>
        </w:rPr>
        <w:t>Data</w:t>
      </w:r>
      <w:r>
        <w:rPr>
          <w:rFonts w:eastAsia="Calibri" w:cs="Arial"/>
          <w:b/>
          <w:bCs/>
          <w:i/>
          <w:iCs/>
          <w:color w:val="262626"/>
          <w:spacing w:val="1"/>
          <w:kern w:val="0"/>
          <w:sz w:val="24"/>
          <w:szCs w:val="24"/>
        </w:rPr>
        <w:t xml:space="preserve"> </w:t>
      </w:r>
      <w:r>
        <w:rPr>
          <w:rFonts w:eastAsia="Calibri" w:cs="Arial"/>
          <w:b/>
          <w:bCs/>
          <w:i/>
          <w:iCs/>
          <w:color w:val="262626"/>
          <w:kern w:val="0"/>
          <w:sz w:val="24"/>
          <w:szCs w:val="24"/>
        </w:rPr>
        <w:t>Quality</w:t>
      </w:r>
      <w:r>
        <w:rPr>
          <w:rFonts w:eastAsia="Calibri" w:cs="Arial"/>
          <w:i/>
          <w:iCs/>
          <w:color w:val="262626"/>
          <w:spacing w:val="1"/>
          <w:kern w:val="0"/>
          <w:sz w:val="24"/>
          <w:szCs w:val="24"/>
        </w:rPr>
        <w:t xml:space="preserve"> </w:t>
      </w:r>
      <w:r>
        <w:rPr>
          <w:rFonts w:eastAsia="Calibri" w:cs="Arial"/>
          <w:i/>
          <w:iCs/>
          <w:color w:val="262626"/>
          <w:kern w:val="0"/>
          <w:sz w:val="24"/>
          <w:szCs w:val="24"/>
        </w:rPr>
        <w:t>-</w:t>
      </w:r>
      <w:r>
        <w:rPr>
          <w:rFonts w:eastAsia="Calibri" w:cs="Arial"/>
          <w:i/>
          <w:iCs/>
          <w:color w:val="262626"/>
          <w:spacing w:val="1"/>
          <w:kern w:val="0"/>
          <w:sz w:val="24"/>
          <w:szCs w:val="24"/>
        </w:rPr>
        <w:t xml:space="preserve"> </w:t>
      </w:r>
      <w:r>
        <w:rPr>
          <w:rFonts w:eastAsia="Calibri" w:cs="Arial"/>
          <w:i/>
          <w:iCs/>
          <w:color w:val="262626"/>
          <w:kern w:val="0"/>
          <w:sz w:val="24"/>
          <w:szCs w:val="24"/>
        </w:rPr>
        <w:t>All</w:t>
      </w:r>
      <w:r>
        <w:rPr>
          <w:rFonts w:eastAsia="Calibri" w:cs="Arial"/>
          <w:i/>
          <w:iCs/>
          <w:color w:val="262626"/>
          <w:spacing w:val="1"/>
          <w:kern w:val="0"/>
          <w:sz w:val="24"/>
          <w:szCs w:val="24"/>
        </w:rPr>
        <w:t xml:space="preserve"> </w:t>
      </w:r>
      <w:r>
        <w:rPr>
          <w:rFonts w:eastAsia="Calibri" w:cs="Arial"/>
          <w:i/>
          <w:iCs/>
          <w:color w:val="262626"/>
          <w:kern w:val="0"/>
          <w:sz w:val="24"/>
          <w:szCs w:val="24"/>
        </w:rPr>
        <w:t>staff</w:t>
      </w:r>
      <w:r>
        <w:rPr>
          <w:rFonts w:eastAsia="Calibri" w:cs="Arial"/>
          <w:i/>
          <w:iCs/>
          <w:color w:val="262626"/>
          <w:spacing w:val="1"/>
          <w:kern w:val="0"/>
          <w:sz w:val="24"/>
          <w:szCs w:val="24"/>
        </w:rPr>
        <w:t xml:space="preserve"> </w:t>
      </w:r>
      <w:r>
        <w:rPr>
          <w:rFonts w:eastAsia="Calibri" w:cs="Arial"/>
          <w:i/>
          <w:iCs/>
          <w:color w:val="262626"/>
          <w:kern w:val="0"/>
          <w:sz w:val="24"/>
          <w:szCs w:val="24"/>
        </w:rPr>
        <w:t>are</w:t>
      </w:r>
      <w:r>
        <w:rPr>
          <w:rFonts w:eastAsia="Calibri" w:cs="Arial"/>
          <w:i/>
          <w:iCs/>
          <w:color w:val="262626"/>
          <w:spacing w:val="1"/>
          <w:kern w:val="0"/>
          <w:sz w:val="24"/>
          <w:szCs w:val="24"/>
        </w:rPr>
        <w:t xml:space="preserve"> </w:t>
      </w:r>
      <w:r>
        <w:rPr>
          <w:rFonts w:eastAsia="Calibri" w:cs="Arial"/>
          <w:i/>
          <w:iCs/>
          <w:color w:val="262626"/>
          <w:kern w:val="0"/>
          <w:sz w:val="24"/>
          <w:szCs w:val="24"/>
        </w:rPr>
        <w:t>personally</w:t>
      </w:r>
      <w:r>
        <w:rPr>
          <w:rFonts w:eastAsia="Calibri" w:cs="Arial"/>
          <w:i/>
          <w:iCs/>
          <w:color w:val="262626"/>
          <w:spacing w:val="1"/>
          <w:kern w:val="0"/>
          <w:sz w:val="24"/>
          <w:szCs w:val="24"/>
        </w:rPr>
        <w:t xml:space="preserve"> </w:t>
      </w:r>
      <w:r>
        <w:rPr>
          <w:rFonts w:eastAsia="Calibri" w:cs="Arial"/>
          <w:i/>
          <w:iCs/>
          <w:color w:val="262626"/>
          <w:kern w:val="0"/>
          <w:sz w:val="24"/>
          <w:szCs w:val="24"/>
        </w:rPr>
        <w:t>responsible</w:t>
      </w:r>
      <w:r>
        <w:rPr>
          <w:rFonts w:eastAsia="Calibri" w:cs="Arial"/>
          <w:i/>
          <w:iCs/>
          <w:color w:val="262626"/>
          <w:spacing w:val="1"/>
          <w:kern w:val="0"/>
          <w:sz w:val="24"/>
          <w:szCs w:val="24"/>
        </w:rPr>
        <w:t xml:space="preserve"> </w:t>
      </w:r>
      <w:r>
        <w:rPr>
          <w:rFonts w:eastAsia="Calibri" w:cs="Arial"/>
          <w:i/>
          <w:iCs/>
          <w:color w:val="262626"/>
          <w:kern w:val="0"/>
          <w:sz w:val="24"/>
          <w:szCs w:val="24"/>
        </w:rPr>
        <w:t>for</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quality</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1"/>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entered</w:t>
      </w:r>
      <w:r>
        <w:rPr>
          <w:rFonts w:eastAsia="Calibri" w:cs="Arial"/>
          <w:i/>
          <w:iCs/>
          <w:color w:val="262626"/>
          <w:spacing w:val="1"/>
          <w:kern w:val="0"/>
          <w:sz w:val="24"/>
          <w:szCs w:val="24"/>
        </w:rPr>
        <w:t xml:space="preserve"> </w:t>
      </w:r>
      <w:r>
        <w:rPr>
          <w:rFonts w:eastAsia="Calibri" w:cs="Arial"/>
          <w:i/>
          <w:iCs/>
          <w:color w:val="262626"/>
          <w:kern w:val="0"/>
          <w:sz w:val="24"/>
          <w:szCs w:val="24"/>
        </w:rPr>
        <w:t>by</w:t>
      </w:r>
      <w:r>
        <w:rPr>
          <w:rFonts w:eastAsia="Calibri" w:cs="Arial"/>
          <w:i/>
          <w:iCs/>
          <w:color w:val="262626"/>
          <w:spacing w:val="1"/>
          <w:kern w:val="0"/>
          <w:sz w:val="24"/>
          <w:szCs w:val="24"/>
        </w:rPr>
        <w:t xml:space="preserve"> </w:t>
      </w:r>
      <w:r>
        <w:rPr>
          <w:rFonts w:eastAsia="Calibri" w:cs="Arial"/>
          <w:i/>
          <w:iCs/>
          <w:color w:val="262626"/>
          <w:kern w:val="0"/>
          <w:sz w:val="24"/>
          <w:szCs w:val="24"/>
        </w:rPr>
        <w:t>themselves, or on their behalf, on GMCAs computerised systems or manual records (paper</w:t>
      </w:r>
      <w:r>
        <w:rPr>
          <w:rFonts w:eastAsia="Calibri" w:cs="Arial"/>
          <w:i/>
          <w:iCs/>
          <w:color w:val="262626"/>
          <w:spacing w:val="1"/>
          <w:kern w:val="0"/>
          <w:sz w:val="24"/>
          <w:szCs w:val="24"/>
        </w:rPr>
        <w:t xml:space="preserve"> </w:t>
      </w:r>
      <w:r>
        <w:rPr>
          <w:rFonts w:eastAsia="Calibri" w:cs="Arial"/>
          <w:i/>
          <w:iCs/>
          <w:color w:val="262626"/>
          <w:kern w:val="0"/>
          <w:sz w:val="24"/>
          <w:szCs w:val="24"/>
        </w:rPr>
        <w:t>records) and must ensure that such data is entered accurately and, in a timely manner, to</w:t>
      </w:r>
      <w:r>
        <w:rPr>
          <w:rFonts w:eastAsia="Calibri" w:cs="Arial"/>
          <w:i/>
          <w:iCs/>
          <w:color w:val="262626"/>
          <w:spacing w:val="1"/>
          <w:kern w:val="0"/>
          <w:sz w:val="24"/>
          <w:szCs w:val="24"/>
        </w:rPr>
        <w:t xml:space="preserve"> </w:t>
      </w:r>
      <w:r>
        <w:rPr>
          <w:rFonts w:eastAsia="Calibri" w:cs="Arial"/>
          <w:i/>
          <w:iCs/>
          <w:color w:val="262626"/>
          <w:kern w:val="0"/>
          <w:sz w:val="24"/>
          <w:szCs w:val="24"/>
        </w:rPr>
        <w:t>ensure high</w:t>
      </w:r>
      <w:r>
        <w:rPr>
          <w:rFonts w:eastAsia="Calibri" w:cs="Arial"/>
          <w:i/>
          <w:iCs/>
          <w:color w:val="262626"/>
          <w:spacing w:val="-3"/>
          <w:kern w:val="0"/>
          <w:sz w:val="24"/>
          <w:szCs w:val="24"/>
        </w:rPr>
        <w:t xml:space="preserve"> </w:t>
      </w:r>
      <w:r>
        <w:rPr>
          <w:rFonts w:eastAsia="Calibri" w:cs="Arial"/>
          <w:i/>
          <w:iCs/>
          <w:color w:val="262626"/>
          <w:kern w:val="0"/>
          <w:sz w:val="24"/>
          <w:szCs w:val="24"/>
        </w:rPr>
        <w:t>standards of data</w:t>
      </w:r>
      <w:r>
        <w:rPr>
          <w:rFonts w:eastAsia="Calibri" w:cs="Arial"/>
          <w:i/>
          <w:iCs/>
          <w:color w:val="262626"/>
          <w:spacing w:val="-5"/>
          <w:kern w:val="0"/>
          <w:sz w:val="24"/>
          <w:szCs w:val="24"/>
        </w:rPr>
        <w:t xml:space="preserve"> </w:t>
      </w:r>
      <w:r>
        <w:rPr>
          <w:rFonts w:eastAsia="Calibri" w:cs="Arial"/>
          <w:i/>
          <w:iCs/>
          <w:color w:val="262626"/>
          <w:kern w:val="0"/>
          <w:sz w:val="24"/>
          <w:szCs w:val="24"/>
        </w:rPr>
        <w:t>quality</w:t>
      </w:r>
      <w:r>
        <w:rPr>
          <w:rFonts w:eastAsia="Calibri" w:cs="Arial"/>
          <w:i/>
          <w:iCs/>
          <w:color w:val="262626"/>
          <w:spacing w:val="-2"/>
          <w:kern w:val="0"/>
          <w:sz w:val="24"/>
          <w:szCs w:val="24"/>
        </w:rPr>
        <w:t xml:space="preserve"> </w:t>
      </w:r>
      <w:r>
        <w:rPr>
          <w:rFonts w:eastAsia="Calibri" w:cs="Arial"/>
          <w:i/>
          <w:iCs/>
          <w:color w:val="262626"/>
          <w:kern w:val="0"/>
          <w:sz w:val="24"/>
          <w:szCs w:val="24"/>
        </w:rPr>
        <w:t>in accordance with Departmental protocols. To ensure data is handled in a secure manner protecting the confidentiality of any personal</w:t>
      </w:r>
      <w:r>
        <w:rPr>
          <w:rFonts w:eastAsia="Calibri" w:cs="Arial"/>
          <w:i/>
          <w:iCs/>
          <w:color w:val="262626"/>
          <w:spacing w:val="1"/>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held in</w:t>
      </w:r>
      <w:r>
        <w:rPr>
          <w:rFonts w:eastAsia="Calibri" w:cs="Arial"/>
          <w:i/>
          <w:iCs/>
          <w:color w:val="262626"/>
          <w:spacing w:val="-2"/>
          <w:kern w:val="0"/>
          <w:sz w:val="24"/>
          <w:szCs w:val="24"/>
        </w:rPr>
        <w:t xml:space="preserve"> </w:t>
      </w:r>
      <w:r>
        <w:rPr>
          <w:rFonts w:eastAsia="Calibri" w:cs="Arial"/>
          <w:i/>
          <w:iCs/>
          <w:color w:val="262626"/>
          <w:kern w:val="0"/>
          <w:sz w:val="24"/>
          <w:szCs w:val="24"/>
        </w:rPr>
        <w:t>meeting</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4"/>
          <w:kern w:val="0"/>
          <w:sz w:val="24"/>
          <w:szCs w:val="24"/>
        </w:rPr>
        <w:t xml:space="preserve"> </w:t>
      </w:r>
      <w:r>
        <w:rPr>
          <w:rFonts w:eastAsia="Calibri" w:cs="Arial"/>
          <w:i/>
          <w:iCs/>
          <w:color w:val="262626"/>
          <w:kern w:val="0"/>
          <w:sz w:val="24"/>
          <w:szCs w:val="24"/>
        </w:rPr>
        <w:t>requirements</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w:t>
      </w:r>
      <w:r>
        <w:rPr>
          <w:rFonts w:eastAsia="Calibri" w:cs="Arial"/>
          <w:i/>
          <w:iCs/>
          <w:color w:val="262626"/>
          <w:spacing w:val="-3"/>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Protection</w:t>
      </w:r>
      <w:r>
        <w:rPr>
          <w:rFonts w:eastAsia="Calibri" w:cs="Arial"/>
          <w:i/>
          <w:iCs/>
          <w:color w:val="262626"/>
          <w:spacing w:val="1"/>
          <w:kern w:val="0"/>
          <w:sz w:val="24"/>
          <w:szCs w:val="24"/>
        </w:rPr>
        <w:t xml:space="preserve"> </w:t>
      </w:r>
      <w:r>
        <w:rPr>
          <w:rFonts w:eastAsia="Calibri" w:cs="Arial"/>
          <w:i/>
          <w:iCs/>
          <w:color w:val="262626"/>
          <w:kern w:val="0"/>
          <w:sz w:val="24"/>
          <w:szCs w:val="24"/>
        </w:rPr>
        <w:t>Act.</w:t>
        <w:tab/>
        <w:br/>
      </w:r>
    </w:p>
    <w:p>
      <w:pPr>
        <w:pStyle w:val="Normal"/>
        <w:widowControl w:val="false"/>
        <w:spacing w:lineRule="auto" w:line="240" w:before="0" w:after="0"/>
        <w:rPr/>
      </w:pPr>
      <w:r>
        <w:rPr>
          <w:rFonts w:eastAsia="Calibri" w:cs="Arial"/>
          <w:b/>
          <w:bCs/>
          <w:i/>
          <w:iCs/>
          <w:color w:val="262626"/>
          <w:kern w:val="0"/>
          <w:sz w:val="24"/>
          <w:szCs w:val="24"/>
        </w:rPr>
        <w:t>Health and Safety</w:t>
      </w:r>
      <w:r>
        <w:rPr>
          <w:rFonts w:eastAsia="Calibri" w:cs="Arial"/>
          <w:i/>
          <w:iCs/>
          <w:color w:val="262626"/>
          <w:kern w:val="0"/>
          <w:sz w:val="24"/>
          <w:szCs w:val="24"/>
        </w:rPr>
        <w:t xml:space="preserve"> - All employees of GMCA have a statutory duty of care for their own</w:t>
      </w:r>
      <w:r>
        <w:rPr>
          <w:rFonts w:eastAsia="Calibri" w:cs="Arial"/>
          <w:i/>
          <w:iCs/>
          <w:color w:val="262626"/>
          <w:spacing w:val="1"/>
          <w:kern w:val="0"/>
          <w:sz w:val="24"/>
          <w:szCs w:val="24"/>
        </w:rPr>
        <w:t xml:space="preserve"> </w:t>
      </w:r>
      <w:r>
        <w:rPr>
          <w:rFonts w:eastAsia="Calibri" w:cs="Arial"/>
          <w:i/>
          <w:iCs/>
          <w:color w:val="262626"/>
          <w:kern w:val="0"/>
          <w:sz w:val="24"/>
          <w:szCs w:val="24"/>
        </w:rPr>
        <w:t>personal</w:t>
      </w:r>
      <w:r>
        <w:rPr>
          <w:rFonts w:eastAsia="Calibri" w:cs="Arial"/>
          <w:i/>
          <w:iCs/>
          <w:color w:val="262626"/>
          <w:spacing w:val="-9"/>
          <w:kern w:val="0"/>
          <w:sz w:val="24"/>
          <w:szCs w:val="24"/>
        </w:rPr>
        <w:t xml:space="preserve"> </w:t>
      </w:r>
      <w:r>
        <w:rPr>
          <w:rFonts w:eastAsia="Calibri" w:cs="Arial"/>
          <w:i/>
          <w:iCs/>
          <w:color w:val="262626"/>
          <w:kern w:val="0"/>
          <w:sz w:val="24"/>
          <w:szCs w:val="24"/>
        </w:rPr>
        <w:t>safety</w:t>
      </w:r>
      <w:r>
        <w:rPr>
          <w:rFonts w:eastAsia="Calibri" w:cs="Arial"/>
          <w:i/>
          <w:iCs/>
          <w:color w:val="262626"/>
          <w:spacing w:val="-9"/>
          <w:kern w:val="0"/>
          <w:sz w:val="24"/>
          <w:szCs w:val="24"/>
        </w:rPr>
        <w:t xml:space="preserve"> </w:t>
      </w:r>
      <w:r>
        <w:rPr>
          <w:rFonts w:eastAsia="Calibri" w:cs="Arial"/>
          <w:i/>
          <w:iCs/>
          <w:color w:val="262626"/>
          <w:kern w:val="0"/>
          <w:sz w:val="24"/>
          <w:szCs w:val="24"/>
        </w:rPr>
        <w:t>and</w:t>
      </w:r>
      <w:r>
        <w:rPr>
          <w:rFonts w:eastAsia="Calibri" w:cs="Arial"/>
          <w:i/>
          <w:iCs/>
          <w:color w:val="262626"/>
          <w:spacing w:val="-8"/>
          <w:kern w:val="0"/>
          <w:sz w:val="24"/>
          <w:szCs w:val="24"/>
        </w:rPr>
        <w:t xml:space="preserve"> </w:t>
      </w:r>
      <w:r>
        <w:rPr>
          <w:rFonts w:eastAsia="Calibri" w:cs="Arial"/>
          <w:i/>
          <w:iCs/>
          <w:color w:val="262626"/>
          <w:kern w:val="0"/>
          <w:sz w:val="24"/>
          <w:szCs w:val="24"/>
        </w:rPr>
        <w:t>that</w:t>
      </w:r>
      <w:r>
        <w:rPr>
          <w:rFonts w:eastAsia="Calibri" w:cs="Arial"/>
          <w:i/>
          <w:iCs/>
          <w:color w:val="262626"/>
          <w:spacing w:val="-9"/>
          <w:kern w:val="0"/>
          <w:sz w:val="24"/>
          <w:szCs w:val="24"/>
        </w:rPr>
        <w:t xml:space="preserve"> </w:t>
      </w:r>
      <w:r>
        <w:rPr>
          <w:rFonts w:eastAsia="Calibri" w:cs="Arial"/>
          <w:i/>
          <w:iCs/>
          <w:color w:val="262626"/>
          <w:kern w:val="0"/>
          <w:sz w:val="24"/>
          <w:szCs w:val="24"/>
        </w:rPr>
        <w:t>of</w:t>
      </w:r>
      <w:r>
        <w:rPr>
          <w:rFonts w:eastAsia="Calibri" w:cs="Arial"/>
          <w:i/>
          <w:iCs/>
          <w:color w:val="262626"/>
          <w:spacing w:val="-3"/>
          <w:kern w:val="0"/>
          <w:sz w:val="24"/>
          <w:szCs w:val="24"/>
        </w:rPr>
        <w:t xml:space="preserve"> </w:t>
      </w:r>
      <w:r>
        <w:rPr>
          <w:rFonts w:eastAsia="Calibri" w:cs="Arial"/>
          <w:i/>
          <w:iCs/>
          <w:color w:val="262626"/>
          <w:kern w:val="0"/>
          <w:sz w:val="24"/>
          <w:szCs w:val="24"/>
        </w:rPr>
        <w:t>others</w:t>
      </w:r>
      <w:r>
        <w:rPr>
          <w:rFonts w:eastAsia="Calibri" w:cs="Arial"/>
          <w:i/>
          <w:iCs/>
          <w:color w:val="262626"/>
          <w:spacing w:val="-7"/>
          <w:kern w:val="0"/>
          <w:sz w:val="24"/>
          <w:szCs w:val="24"/>
        </w:rPr>
        <w:t xml:space="preserve"> </w:t>
      </w:r>
      <w:r>
        <w:rPr>
          <w:rFonts w:eastAsia="Calibri" w:cs="Arial"/>
          <w:i/>
          <w:iCs/>
          <w:color w:val="262626"/>
          <w:kern w:val="0"/>
          <w:sz w:val="24"/>
          <w:szCs w:val="24"/>
        </w:rPr>
        <w:t>who</w:t>
      </w:r>
      <w:r>
        <w:rPr>
          <w:rFonts w:eastAsia="Calibri" w:cs="Arial"/>
          <w:i/>
          <w:iCs/>
          <w:color w:val="262626"/>
          <w:spacing w:val="-7"/>
          <w:kern w:val="0"/>
          <w:sz w:val="24"/>
          <w:szCs w:val="24"/>
        </w:rPr>
        <w:t xml:space="preserve"> </w:t>
      </w:r>
      <w:r>
        <w:rPr>
          <w:rFonts w:eastAsia="Calibri" w:cs="Arial"/>
          <w:i/>
          <w:iCs/>
          <w:color w:val="262626"/>
          <w:kern w:val="0"/>
          <w:sz w:val="24"/>
          <w:szCs w:val="24"/>
        </w:rPr>
        <w:t>may</w:t>
      </w:r>
      <w:r>
        <w:rPr>
          <w:rFonts w:eastAsia="Calibri" w:cs="Arial"/>
          <w:i/>
          <w:iCs/>
          <w:color w:val="262626"/>
          <w:spacing w:val="-10"/>
          <w:kern w:val="0"/>
          <w:sz w:val="24"/>
          <w:szCs w:val="24"/>
        </w:rPr>
        <w:t xml:space="preserve"> </w:t>
      </w:r>
      <w:r>
        <w:rPr>
          <w:rFonts w:eastAsia="Calibri" w:cs="Arial"/>
          <w:i/>
          <w:iCs/>
          <w:color w:val="262626"/>
          <w:kern w:val="0"/>
          <w:sz w:val="24"/>
          <w:szCs w:val="24"/>
        </w:rPr>
        <w:t>be</w:t>
      </w:r>
      <w:r>
        <w:rPr>
          <w:rFonts w:eastAsia="Calibri" w:cs="Arial"/>
          <w:i/>
          <w:iCs/>
          <w:color w:val="262626"/>
          <w:spacing w:val="-8"/>
          <w:kern w:val="0"/>
          <w:sz w:val="24"/>
          <w:szCs w:val="24"/>
        </w:rPr>
        <w:t xml:space="preserve"> </w:t>
      </w:r>
      <w:r>
        <w:rPr>
          <w:rFonts w:eastAsia="Calibri" w:cs="Arial"/>
          <w:i/>
          <w:iCs/>
          <w:color w:val="262626"/>
          <w:kern w:val="0"/>
          <w:sz w:val="24"/>
          <w:szCs w:val="24"/>
        </w:rPr>
        <w:t>affected</w:t>
      </w:r>
      <w:r>
        <w:rPr>
          <w:rFonts w:eastAsia="Calibri" w:cs="Arial"/>
          <w:i/>
          <w:iCs/>
          <w:color w:val="262626"/>
          <w:spacing w:val="-7"/>
          <w:kern w:val="0"/>
          <w:sz w:val="24"/>
          <w:szCs w:val="24"/>
        </w:rPr>
        <w:t xml:space="preserve"> </w:t>
      </w:r>
      <w:r>
        <w:rPr>
          <w:rFonts w:eastAsia="Calibri" w:cs="Arial"/>
          <w:i/>
          <w:iCs/>
          <w:color w:val="262626"/>
          <w:kern w:val="0"/>
          <w:sz w:val="24"/>
          <w:szCs w:val="24"/>
        </w:rPr>
        <w:t>by</w:t>
      </w:r>
      <w:r>
        <w:rPr>
          <w:rFonts w:eastAsia="Calibri" w:cs="Arial"/>
          <w:i/>
          <w:iCs/>
          <w:color w:val="262626"/>
          <w:spacing w:val="-10"/>
          <w:kern w:val="0"/>
          <w:sz w:val="24"/>
          <w:szCs w:val="24"/>
        </w:rPr>
        <w:t xml:space="preserve"> </w:t>
      </w:r>
      <w:r>
        <w:rPr>
          <w:rFonts w:eastAsia="Calibri" w:cs="Arial"/>
          <w:i/>
          <w:iCs/>
          <w:color w:val="262626"/>
          <w:kern w:val="0"/>
          <w:sz w:val="24"/>
          <w:szCs w:val="24"/>
        </w:rPr>
        <w:t>their</w:t>
      </w:r>
      <w:r>
        <w:rPr>
          <w:rFonts w:eastAsia="Calibri" w:cs="Arial"/>
          <w:i/>
          <w:iCs/>
          <w:color w:val="262626"/>
          <w:spacing w:val="-6"/>
          <w:kern w:val="0"/>
          <w:sz w:val="24"/>
          <w:szCs w:val="24"/>
        </w:rPr>
        <w:t xml:space="preserve"> </w:t>
      </w:r>
      <w:r>
        <w:rPr>
          <w:rFonts w:eastAsia="Calibri" w:cs="Arial"/>
          <w:i/>
          <w:iCs/>
          <w:color w:val="262626"/>
          <w:kern w:val="0"/>
          <w:sz w:val="24"/>
          <w:szCs w:val="24"/>
        </w:rPr>
        <w:t>acts</w:t>
      </w:r>
      <w:r>
        <w:rPr>
          <w:rFonts w:eastAsia="Calibri" w:cs="Arial"/>
          <w:i/>
          <w:iCs/>
          <w:color w:val="262626"/>
          <w:spacing w:val="-7"/>
          <w:kern w:val="0"/>
          <w:sz w:val="24"/>
          <w:szCs w:val="24"/>
        </w:rPr>
        <w:t xml:space="preserve"> </w:t>
      </w:r>
      <w:r>
        <w:rPr>
          <w:rFonts w:eastAsia="Calibri" w:cs="Arial"/>
          <w:i/>
          <w:iCs/>
          <w:color w:val="262626"/>
          <w:kern w:val="0"/>
          <w:sz w:val="24"/>
          <w:szCs w:val="24"/>
        </w:rPr>
        <w:t>or</w:t>
      </w:r>
      <w:r>
        <w:rPr>
          <w:rFonts w:eastAsia="Calibri" w:cs="Arial"/>
          <w:i/>
          <w:iCs/>
          <w:color w:val="262626"/>
          <w:spacing w:val="-6"/>
          <w:kern w:val="0"/>
          <w:sz w:val="24"/>
          <w:szCs w:val="24"/>
        </w:rPr>
        <w:t xml:space="preserve"> </w:t>
      </w:r>
      <w:r>
        <w:rPr>
          <w:rFonts w:eastAsia="Calibri" w:cs="Arial"/>
          <w:i/>
          <w:iCs/>
          <w:color w:val="262626"/>
          <w:kern w:val="0"/>
          <w:sz w:val="24"/>
          <w:szCs w:val="24"/>
        </w:rPr>
        <w:t>omissions.</w:t>
      </w:r>
      <w:r>
        <w:rPr>
          <w:rFonts w:eastAsia="Calibri" w:cs="Arial"/>
          <w:i/>
          <w:iCs/>
          <w:color w:val="262626"/>
          <w:spacing w:val="-5"/>
          <w:kern w:val="0"/>
          <w:sz w:val="24"/>
          <w:szCs w:val="24"/>
        </w:rPr>
        <w:t xml:space="preserve"> </w:t>
      </w:r>
      <w:r>
        <w:rPr>
          <w:rFonts w:eastAsia="Calibri" w:cs="Arial"/>
          <w:i/>
          <w:iCs/>
          <w:color w:val="262626"/>
          <w:kern w:val="0"/>
          <w:sz w:val="24"/>
          <w:szCs w:val="24"/>
        </w:rPr>
        <w:t>Employees</w:t>
      </w:r>
      <w:r>
        <w:rPr>
          <w:rFonts w:eastAsia="Calibri" w:cs="Arial"/>
          <w:i/>
          <w:iCs/>
          <w:color w:val="262626"/>
          <w:spacing w:val="-59"/>
          <w:kern w:val="0"/>
          <w:sz w:val="24"/>
          <w:szCs w:val="24"/>
        </w:rPr>
        <w:t xml:space="preserve"> </w:t>
      </w:r>
      <w:r>
        <w:rPr>
          <w:rFonts w:eastAsia="Calibri" w:cs="Arial"/>
          <w:i/>
          <w:iCs/>
          <w:color w:val="262626"/>
          <w:kern w:val="0"/>
          <w:sz w:val="24"/>
          <w:szCs w:val="24"/>
        </w:rPr>
        <w:t>are required to co-operate with management to enable GMCA to meet its own legal duties</w:t>
      </w:r>
      <w:r>
        <w:rPr>
          <w:rFonts w:eastAsia="Calibri" w:cs="Arial"/>
          <w:i/>
          <w:iCs/>
          <w:color w:val="262626"/>
          <w:spacing w:val="1"/>
          <w:kern w:val="0"/>
          <w:sz w:val="24"/>
          <w:szCs w:val="24"/>
        </w:rPr>
        <w:t xml:space="preserve"> </w:t>
      </w:r>
      <w:r>
        <w:rPr>
          <w:rFonts w:eastAsia="Calibri" w:cs="Arial"/>
          <w:i/>
          <w:iCs/>
          <w:color w:val="262626"/>
          <w:kern w:val="0"/>
          <w:sz w:val="24"/>
          <w:szCs w:val="24"/>
        </w:rPr>
        <w:t>and</w:t>
      </w:r>
      <w:r>
        <w:rPr>
          <w:rFonts w:eastAsia="Calibri" w:cs="Arial"/>
          <w:i/>
          <w:iCs/>
          <w:color w:val="262626"/>
          <w:spacing w:val="-5"/>
          <w:kern w:val="0"/>
          <w:sz w:val="24"/>
          <w:szCs w:val="24"/>
        </w:rPr>
        <w:t xml:space="preserve"> </w:t>
      </w:r>
      <w:r>
        <w:rPr>
          <w:rFonts w:eastAsia="Calibri" w:cs="Arial"/>
          <w:i/>
          <w:iCs/>
          <w:color w:val="262626"/>
          <w:kern w:val="0"/>
          <w:sz w:val="24"/>
          <w:szCs w:val="24"/>
        </w:rPr>
        <w:t>to</w:t>
      </w:r>
      <w:r>
        <w:rPr>
          <w:rFonts w:eastAsia="Calibri" w:cs="Arial"/>
          <w:i/>
          <w:iCs/>
          <w:color w:val="262626"/>
          <w:spacing w:val="-5"/>
          <w:kern w:val="0"/>
          <w:sz w:val="24"/>
          <w:szCs w:val="24"/>
        </w:rPr>
        <w:t xml:space="preserve"> </w:t>
      </w:r>
      <w:r>
        <w:rPr>
          <w:rFonts w:eastAsia="Calibri" w:cs="Arial"/>
          <w:i/>
          <w:iCs/>
          <w:color w:val="262626"/>
          <w:kern w:val="0"/>
          <w:sz w:val="24"/>
          <w:szCs w:val="24"/>
        </w:rPr>
        <w:t>report</w:t>
      </w:r>
      <w:r>
        <w:rPr>
          <w:rFonts w:eastAsia="Calibri" w:cs="Arial"/>
          <w:i/>
          <w:iCs/>
          <w:color w:val="262626"/>
          <w:spacing w:val="-4"/>
          <w:kern w:val="0"/>
          <w:sz w:val="24"/>
          <w:szCs w:val="24"/>
        </w:rPr>
        <w:t xml:space="preserve"> </w:t>
      </w:r>
      <w:r>
        <w:rPr>
          <w:rFonts w:eastAsia="Calibri" w:cs="Arial"/>
          <w:i/>
          <w:iCs/>
          <w:color w:val="262626"/>
          <w:kern w:val="0"/>
          <w:sz w:val="24"/>
          <w:szCs w:val="24"/>
        </w:rPr>
        <w:t>any</w:t>
      </w:r>
      <w:r>
        <w:rPr>
          <w:rFonts w:eastAsia="Calibri" w:cs="Arial"/>
          <w:i/>
          <w:iCs/>
          <w:color w:val="262626"/>
          <w:spacing w:val="-8"/>
          <w:kern w:val="0"/>
          <w:sz w:val="24"/>
          <w:szCs w:val="24"/>
        </w:rPr>
        <w:t xml:space="preserve"> </w:t>
      </w:r>
      <w:r>
        <w:rPr>
          <w:rFonts w:eastAsia="Calibri" w:cs="Arial"/>
          <w:i/>
          <w:iCs/>
          <w:color w:val="262626"/>
          <w:kern w:val="0"/>
          <w:sz w:val="24"/>
          <w:szCs w:val="24"/>
        </w:rPr>
        <w:t>circumstances</w:t>
      </w:r>
      <w:r>
        <w:rPr>
          <w:rFonts w:eastAsia="Calibri" w:cs="Arial"/>
          <w:i/>
          <w:iCs/>
          <w:color w:val="262626"/>
          <w:spacing w:val="-7"/>
          <w:kern w:val="0"/>
          <w:sz w:val="24"/>
          <w:szCs w:val="24"/>
        </w:rPr>
        <w:t xml:space="preserve"> </w:t>
      </w:r>
      <w:r>
        <w:rPr>
          <w:rFonts w:eastAsia="Calibri" w:cs="Arial"/>
          <w:i/>
          <w:iCs/>
          <w:color w:val="262626"/>
          <w:kern w:val="0"/>
          <w:sz w:val="24"/>
          <w:szCs w:val="24"/>
        </w:rPr>
        <w:t>that</w:t>
      </w:r>
      <w:r>
        <w:rPr>
          <w:rFonts w:eastAsia="Calibri" w:cs="Arial"/>
          <w:i/>
          <w:iCs/>
          <w:color w:val="262626"/>
          <w:spacing w:val="-5"/>
          <w:kern w:val="0"/>
          <w:sz w:val="24"/>
          <w:szCs w:val="24"/>
        </w:rPr>
        <w:t xml:space="preserve"> </w:t>
      </w:r>
      <w:r>
        <w:rPr>
          <w:rFonts w:eastAsia="Calibri" w:cs="Arial"/>
          <w:i/>
          <w:iCs/>
          <w:color w:val="262626"/>
          <w:kern w:val="0"/>
          <w:sz w:val="24"/>
          <w:szCs w:val="24"/>
        </w:rPr>
        <w:t>may</w:t>
      </w:r>
      <w:r>
        <w:rPr>
          <w:rFonts w:eastAsia="Calibri" w:cs="Arial"/>
          <w:i/>
          <w:iCs/>
          <w:color w:val="262626"/>
          <w:spacing w:val="-8"/>
          <w:kern w:val="0"/>
          <w:sz w:val="24"/>
          <w:szCs w:val="24"/>
        </w:rPr>
        <w:t xml:space="preserve"> </w:t>
      </w:r>
      <w:r>
        <w:rPr>
          <w:rFonts w:eastAsia="Calibri" w:cs="Arial"/>
          <w:i/>
          <w:iCs/>
          <w:color w:val="262626"/>
          <w:kern w:val="0"/>
          <w:sz w:val="24"/>
          <w:szCs w:val="24"/>
        </w:rPr>
        <w:t>compromise</w:t>
      </w:r>
      <w:r>
        <w:rPr>
          <w:rFonts w:eastAsia="Calibri" w:cs="Arial"/>
          <w:i/>
          <w:iCs/>
          <w:color w:val="262626"/>
          <w:spacing w:val="-4"/>
          <w:kern w:val="0"/>
          <w:sz w:val="24"/>
          <w:szCs w:val="24"/>
        </w:rPr>
        <w:t xml:space="preserve"> </w:t>
      </w:r>
      <w:r>
        <w:rPr>
          <w:rFonts w:eastAsia="Calibri" w:cs="Arial"/>
          <w:i/>
          <w:iCs/>
          <w:color w:val="262626"/>
          <w:kern w:val="0"/>
          <w:sz w:val="24"/>
          <w:szCs w:val="24"/>
        </w:rPr>
        <w:t>the</w:t>
      </w:r>
      <w:r>
        <w:rPr>
          <w:rFonts w:eastAsia="Calibri" w:cs="Arial"/>
          <w:i/>
          <w:iCs/>
          <w:color w:val="262626"/>
          <w:spacing w:val="-6"/>
          <w:kern w:val="0"/>
          <w:sz w:val="24"/>
          <w:szCs w:val="24"/>
        </w:rPr>
        <w:t xml:space="preserve"> </w:t>
      </w:r>
      <w:r>
        <w:rPr>
          <w:rFonts w:eastAsia="Calibri" w:cs="Arial"/>
          <w:i/>
          <w:iCs/>
          <w:color w:val="262626"/>
          <w:kern w:val="0"/>
          <w:sz w:val="24"/>
          <w:szCs w:val="24"/>
        </w:rPr>
        <w:t>health,</w:t>
      </w:r>
      <w:r>
        <w:rPr>
          <w:rFonts w:eastAsia="Calibri" w:cs="Arial"/>
          <w:i/>
          <w:iCs/>
          <w:color w:val="262626"/>
          <w:spacing w:val="-4"/>
          <w:kern w:val="0"/>
          <w:sz w:val="24"/>
          <w:szCs w:val="24"/>
        </w:rPr>
        <w:t xml:space="preserve"> </w:t>
      </w:r>
      <w:r>
        <w:rPr>
          <w:rFonts w:eastAsia="Calibri" w:cs="Arial"/>
          <w:i/>
          <w:iCs/>
          <w:color w:val="262626"/>
          <w:kern w:val="0"/>
          <w:sz w:val="24"/>
          <w:szCs w:val="24"/>
        </w:rPr>
        <w:t>safety</w:t>
      </w:r>
      <w:r>
        <w:rPr>
          <w:rFonts w:eastAsia="Calibri" w:cs="Arial"/>
          <w:i/>
          <w:iCs/>
          <w:color w:val="262626"/>
          <w:spacing w:val="-7"/>
          <w:kern w:val="0"/>
          <w:sz w:val="24"/>
          <w:szCs w:val="24"/>
        </w:rPr>
        <w:t xml:space="preserve"> </w:t>
      </w:r>
      <w:r>
        <w:rPr>
          <w:rFonts w:eastAsia="Calibri" w:cs="Arial"/>
          <w:i/>
          <w:iCs/>
          <w:color w:val="262626"/>
          <w:kern w:val="0"/>
          <w:sz w:val="24"/>
          <w:szCs w:val="24"/>
        </w:rPr>
        <w:t>and</w:t>
      </w:r>
      <w:r>
        <w:rPr>
          <w:rFonts w:eastAsia="Calibri" w:cs="Arial"/>
          <w:i/>
          <w:iCs/>
          <w:color w:val="262626"/>
          <w:spacing w:val="-5"/>
          <w:kern w:val="0"/>
          <w:sz w:val="24"/>
          <w:szCs w:val="24"/>
        </w:rPr>
        <w:t xml:space="preserve"> </w:t>
      </w:r>
      <w:r>
        <w:rPr>
          <w:rFonts w:eastAsia="Calibri" w:cs="Arial"/>
          <w:i/>
          <w:iCs/>
          <w:color w:val="262626"/>
          <w:kern w:val="0"/>
          <w:sz w:val="24"/>
          <w:szCs w:val="24"/>
        </w:rPr>
        <w:t>welfare</w:t>
      </w:r>
      <w:r>
        <w:rPr>
          <w:rFonts w:eastAsia="Calibri" w:cs="Arial"/>
          <w:i/>
          <w:iCs/>
          <w:color w:val="262626"/>
          <w:spacing w:val="-4"/>
          <w:kern w:val="0"/>
          <w:sz w:val="24"/>
          <w:szCs w:val="24"/>
        </w:rPr>
        <w:t xml:space="preserve"> </w:t>
      </w:r>
      <w:r>
        <w:rPr>
          <w:rFonts w:eastAsia="Calibri" w:cs="Arial"/>
          <w:i/>
          <w:iCs/>
          <w:color w:val="262626"/>
          <w:kern w:val="0"/>
          <w:sz w:val="24"/>
          <w:szCs w:val="24"/>
        </w:rPr>
        <w:t>of</w:t>
      </w:r>
      <w:r>
        <w:rPr>
          <w:rFonts w:eastAsia="Calibri" w:cs="Arial"/>
          <w:i/>
          <w:iCs/>
          <w:color w:val="262626"/>
          <w:spacing w:val="-4"/>
          <w:kern w:val="0"/>
          <w:sz w:val="24"/>
          <w:szCs w:val="24"/>
        </w:rPr>
        <w:t xml:space="preserve"> </w:t>
      </w:r>
      <w:r>
        <w:rPr>
          <w:rFonts w:eastAsia="Calibri" w:cs="Arial"/>
          <w:i/>
          <w:iCs/>
          <w:color w:val="262626"/>
          <w:kern w:val="0"/>
          <w:sz w:val="24"/>
          <w:szCs w:val="24"/>
        </w:rPr>
        <w:t>those</w:t>
      </w:r>
      <w:r>
        <w:rPr>
          <w:rFonts w:eastAsia="Calibri" w:cs="Arial"/>
          <w:i/>
          <w:iCs/>
          <w:color w:val="262626"/>
          <w:spacing w:val="-59"/>
          <w:kern w:val="0"/>
          <w:sz w:val="24"/>
          <w:szCs w:val="24"/>
        </w:rPr>
        <w:t xml:space="preserve"> </w:t>
      </w:r>
      <w:r>
        <w:rPr>
          <w:rFonts w:eastAsia="Calibri" w:cs="Arial"/>
          <w:i/>
          <w:iCs/>
          <w:color w:val="262626"/>
          <w:kern w:val="0"/>
          <w:sz w:val="24"/>
          <w:szCs w:val="24"/>
        </w:rPr>
        <w:t>affected by</w:t>
      </w:r>
      <w:r>
        <w:rPr>
          <w:rFonts w:eastAsia="Calibri" w:cs="Arial"/>
          <w:i/>
          <w:iCs/>
          <w:color w:val="262626"/>
          <w:spacing w:val="-4"/>
          <w:kern w:val="0"/>
          <w:sz w:val="24"/>
          <w:szCs w:val="24"/>
        </w:rPr>
        <w:t xml:space="preserve"> </w:t>
      </w:r>
      <w:r>
        <w:rPr>
          <w:rFonts w:eastAsia="Calibri" w:cs="Arial"/>
          <w:i/>
          <w:iCs/>
          <w:color w:val="262626"/>
          <w:kern w:val="0"/>
          <w:sz w:val="24"/>
          <w:szCs w:val="24"/>
        </w:rPr>
        <w:t>the Service’s</w:t>
      </w:r>
      <w:r>
        <w:rPr>
          <w:rFonts w:eastAsia="Calibri" w:cs="Arial"/>
          <w:i/>
          <w:iCs/>
          <w:color w:val="262626"/>
          <w:spacing w:val="2"/>
          <w:kern w:val="0"/>
          <w:sz w:val="24"/>
          <w:szCs w:val="24"/>
        </w:rPr>
        <w:t xml:space="preserve"> </w:t>
      </w:r>
      <w:r>
        <w:rPr>
          <w:rFonts w:eastAsia="Calibri" w:cs="Arial"/>
          <w:i/>
          <w:iCs/>
          <w:color w:val="262626"/>
          <w:kern w:val="0"/>
          <w:sz w:val="24"/>
          <w:szCs w:val="24"/>
        </w:rPr>
        <w:t>undertakings.</w:t>
        <w:br/>
      </w:r>
    </w:p>
    <w:p>
      <w:pPr>
        <w:pStyle w:val="Normal"/>
        <w:widowControl w:val="false"/>
        <w:spacing w:lineRule="auto" w:line="240" w:before="0" w:after="0"/>
        <w:rPr/>
      </w:pPr>
      <w:r>
        <w:rPr>
          <w:rFonts w:eastAsia="Calibri" w:cs="Arial"/>
          <w:b/>
          <w:bCs/>
          <w:i/>
          <w:iCs/>
          <w:color w:val="262626"/>
          <w:kern w:val="0"/>
          <w:sz w:val="24"/>
          <w:szCs w:val="24"/>
        </w:rPr>
        <w:t>Service Policies</w:t>
      </w:r>
      <w:r>
        <w:rPr>
          <w:rFonts w:eastAsia="Calibri" w:cs="Arial"/>
          <w:i/>
          <w:iCs/>
          <w:color w:val="262626"/>
          <w:kern w:val="0"/>
          <w:sz w:val="24"/>
          <w:szCs w:val="24"/>
        </w:rPr>
        <w:t xml:space="preserve"> - All GMCA employees must observe and adhere to the provisions outlined</w:t>
      </w:r>
      <w:r>
        <w:rPr>
          <w:rFonts w:eastAsia="Calibri" w:cs="Arial"/>
          <w:i/>
          <w:iCs/>
          <w:color w:val="262626"/>
          <w:spacing w:val="-59"/>
          <w:kern w:val="0"/>
          <w:sz w:val="24"/>
          <w:szCs w:val="24"/>
        </w:rPr>
        <w:t xml:space="preserve"> </w:t>
      </w:r>
      <w:r>
        <w:rPr>
          <w:rFonts w:eastAsia="Calibri" w:cs="Arial"/>
          <w:i/>
          <w:iCs/>
          <w:color w:val="262626"/>
          <w:kern w:val="0"/>
          <w:sz w:val="24"/>
          <w:szCs w:val="24"/>
        </w:rPr>
        <w:t>in</w:t>
      </w:r>
      <w:r>
        <w:rPr>
          <w:rFonts w:eastAsia="Calibri" w:cs="Arial"/>
          <w:i/>
          <w:iCs/>
          <w:color w:val="262626"/>
          <w:spacing w:val="-1"/>
          <w:kern w:val="0"/>
          <w:sz w:val="24"/>
          <w:szCs w:val="24"/>
        </w:rPr>
        <w:t xml:space="preserve"> </w:t>
      </w:r>
      <w:r>
        <w:rPr>
          <w:rFonts w:eastAsia="Calibri" w:cs="Arial"/>
          <w:i/>
          <w:iCs/>
          <w:color w:val="262626"/>
          <w:kern w:val="0"/>
          <w:sz w:val="24"/>
          <w:szCs w:val="24"/>
        </w:rPr>
        <w:t>these policies.</w:t>
        <w:br/>
      </w:r>
    </w:p>
    <w:p>
      <w:pPr>
        <w:pStyle w:val="Normal"/>
        <w:widowControl w:val="false"/>
        <w:spacing w:lineRule="auto" w:line="240" w:before="0" w:after="0"/>
        <w:rPr/>
      </w:pPr>
      <w:r>
        <w:rPr>
          <w:rFonts w:eastAsia="Calibri" w:cs="Arial"/>
          <w:b/>
          <w:bCs/>
          <w:i/>
          <w:iCs/>
          <w:color w:val="262626"/>
          <w:kern w:val="0"/>
          <w:sz w:val="24"/>
          <w:szCs w:val="24"/>
        </w:rPr>
        <w:t>Equal Opportunities</w:t>
      </w:r>
      <w:r>
        <w:rPr>
          <w:rFonts w:eastAsia="Calibri" w:cs="Arial"/>
          <w:i/>
          <w:iCs/>
          <w:color w:val="262626"/>
          <w:kern w:val="0"/>
          <w:sz w:val="24"/>
          <w:szCs w:val="24"/>
        </w:rPr>
        <w:t xml:space="preserve"> - GMCA provides a range of services and employment</w:t>
      </w:r>
      <w:r>
        <w:rPr>
          <w:rFonts w:eastAsia="Calibri" w:cs="Arial"/>
          <w:i/>
          <w:iCs/>
          <w:color w:val="262626"/>
          <w:spacing w:val="1"/>
          <w:kern w:val="0"/>
          <w:sz w:val="24"/>
          <w:szCs w:val="24"/>
        </w:rPr>
        <w:t xml:space="preserve"> </w:t>
      </w:r>
      <w:r>
        <w:rPr>
          <w:rFonts w:eastAsia="Calibri" w:cs="Arial"/>
          <w:i/>
          <w:iCs/>
          <w:color w:val="262626"/>
          <w:kern w:val="0"/>
          <w:sz w:val="24"/>
          <w:szCs w:val="24"/>
        </w:rPr>
        <w:t>opportunities for a diverse population. As a GMCA employee you are expected to treat all employees / partners / members of the public and work colleagues with dignity and</w:t>
      </w:r>
      <w:r>
        <w:rPr>
          <w:rFonts w:eastAsia="Calibri" w:cs="Arial"/>
          <w:i/>
          <w:iCs/>
          <w:color w:val="262626"/>
          <w:spacing w:val="1"/>
          <w:kern w:val="0"/>
          <w:sz w:val="24"/>
          <w:szCs w:val="24"/>
        </w:rPr>
        <w:t xml:space="preserve"> </w:t>
      </w:r>
      <w:r>
        <w:rPr>
          <w:rFonts w:eastAsia="Calibri" w:cs="Arial"/>
          <w:i/>
          <w:iCs/>
          <w:color w:val="262626"/>
          <w:kern w:val="0"/>
          <w:sz w:val="24"/>
          <w:szCs w:val="24"/>
        </w:rPr>
        <w:t>respect</w:t>
      </w:r>
      <w:r>
        <w:rPr>
          <w:rFonts w:eastAsia="Calibri" w:cs="Arial"/>
          <w:i/>
          <w:iCs/>
          <w:color w:val="262626"/>
          <w:spacing w:val="-2"/>
          <w:kern w:val="0"/>
          <w:sz w:val="24"/>
          <w:szCs w:val="24"/>
        </w:rPr>
        <w:t xml:space="preserve"> </w:t>
      </w:r>
      <w:r>
        <w:rPr>
          <w:rFonts w:eastAsia="Calibri" w:cs="Arial"/>
          <w:i/>
          <w:iCs/>
          <w:color w:val="262626"/>
          <w:kern w:val="0"/>
          <w:sz w:val="24"/>
          <w:szCs w:val="24"/>
        </w:rPr>
        <w:t>irrespective</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their</w:t>
      </w:r>
      <w:r>
        <w:rPr>
          <w:rFonts w:eastAsia="Calibri" w:cs="Arial"/>
          <w:i/>
          <w:iCs/>
          <w:color w:val="262626"/>
          <w:spacing w:val="2"/>
          <w:kern w:val="0"/>
          <w:sz w:val="24"/>
          <w:szCs w:val="24"/>
        </w:rPr>
        <w:t xml:space="preserve"> </w:t>
      </w:r>
      <w:r>
        <w:rPr>
          <w:rFonts w:eastAsia="Calibri" w:cs="Arial"/>
          <w:i/>
          <w:iCs/>
          <w:color w:val="262626"/>
          <w:kern w:val="0"/>
          <w:sz w:val="24"/>
          <w:szCs w:val="24"/>
        </w:rPr>
        <w:t>background.</w:t>
      </w:r>
    </w:p>
    <w:p>
      <w:pPr>
        <w:pStyle w:val="Normal"/>
        <w:spacing w:lineRule="auto" w:line="240" w:before="0" w:after="0"/>
        <w:rPr/>
      </w:pPr>
      <w:r>
        <w:rPr/>
      </w:r>
    </w:p>
    <w:sectPr>
      <w:headerReference w:type="default" r:id="rId2"/>
      <w:headerReference w:type="first" r:id="rId3"/>
      <w:footerReference w:type="default" r:id="rId4"/>
      <w:footerReference w:type="first" r:id="rId5"/>
      <w:type w:val="nextPage"/>
      <w:pgSz w:w="11906" w:h="16850"/>
      <w:pgMar w:left="720" w:right="720" w:header="709" w:top="766" w:footer="0" w:bottom="720" w:gutter="0"/>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Aptos">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4764405</wp:posOffset>
          </wp:positionH>
          <wp:positionV relativeFrom="paragraph">
            <wp:posOffset>-317500</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0" r="-6" b="-20"/>
                  <a:stretch>
                    <a:fillRect/>
                  </a:stretch>
                </pic:blipFill>
                <pic:spPr bwMode="auto">
                  <a:xfrm>
                    <a:off x="0" y="0"/>
                    <a:ext cx="2190115" cy="686435"/>
                  </a:xfrm>
                  <a:prstGeom prst="rect">
                    <a:avLst/>
                  </a:prstGeom>
                </pic:spPr>
              </pic:pic>
            </a:graphicData>
          </a:graphic>
        </wp:anchor>
      </w:drawing>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 w:val="24"/>
        <w:kern w:val="0"/>
        <w:szCs w:val="24"/>
        <w:rFonts w:cs="Symbol"/>
        <w:color w:val="262626"/>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 w:val="24"/>
        <w:kern w:val="0"/>
        <w:szCs w:val="24"/>
        <w:rFonts w:cs="Symbol"/>
        <w:color w:val="262626"/>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 w:val="24"/>
        <w:kern w:val="0"/>
        <w:szCs w:val="24"/>
        <w:rFonts w:cs="Symbol"/>
        <w:color w:val="262626"/>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
      <w:lvlJc w:val="left"/>
      <w:pPr>
        <w:ind w:left="1350" w:hanging="630"/>
      </w:pPr>
      <w:rPr>
        <w:rFonts w:ascii="Arial" w:hAnsi="Arial" w:cs="Arial" w:hint="default"/>
        <w:sz w:val="24"/>
        <w:rFonts w:cs="Arial"/>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decimal"/>
      <w:lvlText w:val="%1."/>
      <w:lvlJc w:val="left"/>
      <w:pPr>
        <w:tabs>
          <w:tab w:val="num" w:pos="360"/>
        </w:tabs>
        <w:ind w:left="360" w:hanging="360"/>
      </w:pPr>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8">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9">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0">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7">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8">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9">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ascii="Aptos" w:hAnsi="Apto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ascii="Aptos" w:hAnsi="Apto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ascii="Aptos" w:hAnsi="Apto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ascii="Aptos" w:hAnsi="Apto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ascii="Aptos" w:hAnsi="Apto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ascii="Aptos" w:hAnsi="Apto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ascii="Aptos" w:hAnsi="Aptos" w:eastAsia="" w:cs=""/>
      <w:color w:val="272727"/>
    </w:rPr>
  </w:style>
  <w:style w:type="character" w:styleId="WW8Num1z0">
    <w:name w:val="WW8Num1z0"/>
    <w:qFormat/>
    <w:rPr>
      <w:rFonts w:ascii="Symbol" w:hAnsi="Symbol" w:eastAsia="Calibri" w:cs="Symbol"/>
      <w:color w:val="262626"/>
      <w:kern w:val="0"/>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Arial" w:hAnsi="Arial" w:cs="Arial"/>
      <w:sz w:val="24"/>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Arial" w:hAnsi="Arial" w:cs="Arial"/>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style>
  <w:style w:type="character" w:styleId="WW8Num6z1">
    <w:name w:val="WW8Num6z1"/>
    <w:qFormat/>
    <w:rPr>
      <w:rFonts w:ascii="Arial" w:hAnsi="Arial" w:cs="Arial"/>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Arial" w:hAnsi="Arial" w:cs="Arial"/>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Arial" w:hAnsi="Arial" w:cs="Arial"/>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Arial" w:hAnsi="Arial" w:cs="Arial"/>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Arial" w:hAnsi="Arial" w:cs="Arial"/>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Arial" w:hAnsi="Arial" w:cs="Arial"/>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Arial" w:hAnsi="Arial" w:cs="Arial"/>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rFonts w:ascii="Arial" w:hAnsi="Arial" w:cs="Arial"/>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Arial" w:hAnsi="Arial" w:cs="Arial"/>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rFonts w:ascii="Arial" w:hAnsi="Arial" w:cs="Arial"/>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rFonts w:ascii="Arial" w:hAnsi="Arial" w:cs="Arial"/>
      <w:i/>
      <w:iCs/>
      <w:color w:val="0F4761"/>
    </w:rPr>
  </w:style>
  <w:style w:type="character" w:styleId="IntenseReference">
    <w:name w:val="Intense Reference"/>
    <w:basedOn w:val="DefaultParagraphFont"/>
    <w:qFormat/>
    <w:rPr>
      <w:b/>
      <w:bCs/>
      <w:smallCaps/>
      <w:color w:val="0F4761"/>
      <w:spacing w:val="5"/>
    </w:rPr>
  </w:style>
  <w:style w:type="character" w:styleId="BodyTextChar">
    <w:name w:val="Body Text Char"/>
    <w:basedOn w:val="DefaultParagraphFont"/>
    <w:qFormat/>
    <w:rPr>
      <w:rFonts w:ascii="Arial" w:hAnsi="Arial" w:cs="Arial"/>
    </w:rPr>
  </w:style>
  <w:style w:type="character" w:styleId="HeaderChar">
    <w:name w:val="Header Char"/>
    <w:basedOn w:val="DefaultParagraphFont"/>
    <w:qFormat/>
    <w:rPr>
      <w:rFonts w:ascii="Arial" w:hAnsi="Arial" w:cs="Arial"/>
    </w:rPr>
  </w:style>
  <w:style w:type="character" w:styleId="FooterChar">
    <w:name w:val="Footer Char"/>
    <w:basedOn w:val="DefaultParagraphFont"/>
    <w:qFormat/>
    <w:rPr>
      <w:rFonts w:ascii="Arial" w:hAnsi="Arial" w:cs="Arial"/>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cs="Arial"/>
      <w:sz w:val="20"/>
      <w:szCs w:val="20"/>
    </w:rPr>
  </w:style>
  <w:style w:type="character" w:styleId="CommentSubjectChar">
    <w:name w:val="Comment Subject Char"/>
    <w:basedOn w:val="CommentTextChar"/>
    <w:qFormat/>
    <w:rPr>
      <w:rFonts w:ascii="Arial" w:hAnsi="Arial" w:cs="Arial"/>
      <w:b/>
      <w:bCs/>
      <w:sz w:val="20"/>
      <w:szCs w:val="20"/>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Mention">
    <w:name w:val="Mention"/>
    <w:basedOn w:val="DefaultParagraphFont"/>
    <w:qFormat/>
    <w:rPr>
      <w:color w:val="2B579A"/>
      <w:shd w:fill="E1DFDD" w:val="clear"/>
    </w:rPr>
  </w:style>
  <w:style w:type="character" w:styleId="ListParagraphChar">
    <w:name w:val="List Paragraph Char"/>
    <w:qFormat/>
    <w:rPr>
      <w:rFonts w:ascii="Arial" w:hAnsi="Arial" w:cs="Arial"/>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ascii="Aptos" w:hAnsi="Apto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Arial" w:hAnsi="Arial" w:eastAsia="Aptos" w:cs=""/>
      <w:color w:val="auto"/>
      <w:kern w:val="2"/>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Greater Manchester Combined Authority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2026-06-19T15:19:00Z</dcterms:created>
  <dc:creator>Foster-Ressel, Anna</dc:creator>
  <dc:description/>
  <dc:language>en-US</dc:language>
  <cp:lastModifiedBy>Dar, Humaira</cp:lastModifiedBy>
  <cp:lastPrinted>1995-11-21T17:41:00Z</cp:lastPrinted>
  <dcterms:modified xsi:type="dcterms:W3CDTF">2026-06-19T15:20:00Z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Greater Manchester Combined Authority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