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media/image1.png" ContentType="image/png"/>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jc w:val="both"/>
        <w:rPr>
          <w:rFonts w:cs="Arial"/>
          <w:sz w:val="24"/>
          <w:szCs w:val="24"/>
        </w:rPr>
      </w:pPr>
      <w:r>
        <w:rPr>
          <w:rFonts w:cs="Arial"/>
          <w:sz w:val="24"/>
          <w:szCs w:val="24"/>
        </w:rPr>
        <w:t>Role profile</w:t>
      </w:r>
    </w:p>
    <w:p>
      <w:pPr>
        <w:pStyle w:val="ListParagraph"/>
        <w:numPr>
          <w:ilvl w:val="0"/>
          <w:numId w:val="2"/>
        </w:numPr>
        <w:jc w:val="both"/>
        <w:rPr/>
      </w:pPr>
      <w:r>
        <w:rPr>
          <w:rFonts w:cs="Arial"/>
          <w:b/>
          <w:bCs/>
          <w:szCs w:val="24"/>
        </w:rPr>
        <w:t>Job title:</w:t>
      </w:r>
      <w:r>
        <w:rPr>
          <w:rFonts w:cs="Arial"/>
          <w:szCs w:val="24"/>
        </w:rPr>
        <w:t xml:space="preserve"> Analytics Engineer</w:t>
      </w:r>
    </w:p>
    <w:p>
      <w:pPr>
        <w:pStyle w:val="ListParagraph"/>
        <w:numPr>
          <w:ilvl w:val="0"/>
          <w:numId w:val="2"/>
        </w:numPr>
        <w:jc w:val="both"/>
        <w:rPr/>
      </w:pPr>
      <w:r>
        <w:rPr>
          <w:rFonts w:cs="Arial"/>
          <w:b/>
          <w:bCs/>
          <w:szCs w:val="24"/>
        </w:rPr>
        <w:t>Grade:</w:t>
      </w:r>
      <w:r>
        <w:rPr>
          <w:rFonts w:cs="Arial"/>
          <w:szCs w:val="24"/>
        </w:rPr>
        <w:t xml:space="preserve"> Grade 9</w:t>
      </w:r>
    </w:p>
    <w:p>
      <w:pPr>
        <w:pStyle w:val="ListParagraph"/>
        <w:numPr>
          <w:ilvl w:val="0"/>
          <w:numId w:val="2"/>
        </w:numPr>
        <w:jc w:val="both"/>
        <w:rPr/>
      </w:pPr>
      <w:r>
        <w:rPr>
          <w:rFonts w:cs="Arial"/>
          <w:b/>
          <w:bCs/>
          <w:szCs w:val="24"/>
        </w:rPr>
        <w:t>Business area:</w:t>
      </w:r>
      <w:r>
        <w:rPr>
          <w:rFonts w:cs="Arial"/>
          <w:szCs w:val="24"/>
        </w:rPr>
        <w:t xml:space="preserve"> Education, Work &amp; Skills</w:t>
      </w:r>
    </w:p>
    <w:p>
      <w:pPr>
        <w:pStyle w:val="ListParagraph"/>
        <w:numPr>
          <w:ilvl w:val="0"/>
          <w:numId w:val="2"/>
        </w:numPr>
        <w:jc w:val="both"/>
        <w:rPr/>
      </w:pPr>
      <w:r>
        <w:rPr>
          <w:rFonts w:cs="Arial"/>
          <w:b/>
          <w:bCs/>
          <w:szCs w:val="24"/>
        </w:rPr>
        <w:t>Reporting line:</w:t>
      </w:r>
      <w:r>
        <w:rPr>
          <w:rFonts w:cs="Arial"/>
          <w:szCs w:val="24"/>
        </w:rPr>
        <w:t xml:space="preserve"> Data Scientist &amp; MI Lead</w:t>
      </w:r>
    </w:p>
    <w:p>
      <w:pPr>
        <w:sectPr>
          <w:headerReference w:type="default" r:id="rId2"/>
          <w:footerReference w:type="default" r:id="rId3"/>
          <w:type w:val="nextPage"/>
          <w:pgSz w:w="11906" w:h="16850"/>
          <w:pgMar w:left="1276" w:right="1410" w:header="709" w:top="2597" w:footer="444" w:bottom="1418" w:gutter="0"/>
          <w:pgNumType w:fmt="decimal"/>
          <w:formProt w:val="false"/>
          <w:textDirection w:val="lrTb"/>
          <w:docGrid w:type="default" w:linePitch="326" w:charSpace="0"/>
        </w:sectPr>
        <w:pStyle w:val="ListParagraph"/>
        <w:numPr>
          <w:ilvl w:val="0"/>
          <w:numId w:val="2"/>
        </w:numPr>
        <w:jc w:val="both"/>
        <w:rPr/>
      </w:pPr>
      <w:r>
        <w:rPr>
          <w:rFonts w:cs="Arial"/>
          <w:b/>
          <w:bCs/>
          <w:szCs w:val="24"/>
        </w:rPr>
        <w:t>Team:</w:t>
      </w:r>
      <w:r>
        <w:rPr>
          <w:rFonts w:cs="Arial"/>
          <w:szCs w:val="24"/>
        </w:rPr>
        <w:t xml:space="preserve"> Data &amp; MI Function, Education, Work &amp; Skills</w:t>
      </w:r>
    </w:p>
    <w:p>
      <w:pPr>
        <w:pStyle w:val="Heading2"/>
        <w:shd w:fill="004F6E" w:val="clear"/>
        <w:jc w:val="both"/>
        <w:rPr>
          <w:rFonts w:cs="Arial"/>
          <w:sz w:val="24"/>
          <w:szCs w:val="24"/>
        </w:rPr>
      </w:pPr>
      <w:r>
        <w:rPr>
          <w:rFonts w:cs="Arial"/>
          <w:sz w:val="24"/>
          <w:szCs w:val="24"/>
        </w:rPr>
        <w:t>Job Purpose</w:t>
      </w:r>
    </w:p>
    <w:p>
      <w:pPr>
        <w:pStyle w:val="Normal"/>
        <w:jc w:val="both"/>
        <w:rPr/>
      </w:pPr>
      <w:r>
        <w:rPr>
          <w:rFonts w:cs="Arial"/>
          <w:b/>
          <w:bCs/>
          <w:szCs w:val="24"/>
        </w:rPr>
        <w:t xml:space="preserve">Leading the technical delivery of analytics engineering and management information across the EWS Directorate: </w:t>
      </w:r>
      <w:r>
        <w:rPr>
          <w:rFonts w:cs="Arial"/>
          <w:szCs w:val="24"/>
        </w:rPr>
        <w:t>Design, build and maintain robust, scalable data pipelines, integration frameworks and reporting environments that enable the Education, Work and Skills (EWS) Directorate to make evidence-based decisions and deliver against Greater Manchester Strategy outcomes. The post forms the core technical capability within the central Data and MI Function, supporting directorate-wide analytics, automation and performance reporting under the strategic direction of the Data Scientist and MI Lead.</w:t>
      </w:r>
    </w:p>
    <w:p>
      <w:pPr>
        <w:pStyle w:val="Normal"/>
        <w:keepLines/>
        <w:jc w:val="both"/>
        <w:rPr/>
      </w:pPr>
      <w:r>
        <w:rPr>
          <w:b/>
        </w:rPr>
        <w:t xml:space="preserve">Leading operational delivery and people management within the Data &amp; MI Function: </w:t>
      </w:r>
      <w:r>
        <w:rPr/>
        <w:t xml:space="preserve">Line manage designated Data Support and/or GMIT officers, providing day-to-day </w:t>
      </w:r>
      <w:r>
        <w:rPr>
          <w:rFonts w:cs="Arial"/>
          <w:szCs w:val="24"/>
        </w:rPr>
        <w:t xml:space="preserve">technical </w:t>
      </w:r>
      <w:r>
        <w:rPr/>
        <w:t>leadership, workload allocation, performance management, coaching and development. Work with the Data Scientist &amp; MI Lead to coordinate priorities, maintain service continuity and develop a unified, skills-based team that applies common standards across programme areas.</w:t>
      </w:r>
    </w:p>
    <w:p>
      <w:pPr>
        <w:pStyle w:val="Normal"/>
        <w:jc w:val="both"/>
        <w:rPr/>
      </w:pPr>
      <w:r>
        <w:rPr>
          <w:rFonts w:cs="Arial"/>
          <w:b/>
          <w:bCs/>
          <w:szCs w:val="24"/>
        </w:rPr>
        <w:t xml:space="preserve">Managing and developing key data platforms and systems: </w:t>
      </w:r>
      <w:r>
        <w:rPr>
          <w:rFonts w:cs="Arial"/>
          <w:szCs w:val="24"/>
        </w:rPr>
        <w:t>Act as the technical lead within EWS for the Greater Manchester Information Tracker (GMIT), SQL Server environments, Microsoft Fabric / Analytics and Power BI data assets. Ensure platforms and processes are stable, available, secure, documented and aligned with GMCA Digital, Data and Technology (DDaT) standards. Manage day-to-day technical liaison with Digital Solutions, Accenture and other system suppliers, including change requests, incidents, access, monitoring and technical assurance.</w:t>
      </w:r>
    </w:p>
    <w:p>
      <w:pPr>
        <w:sectPr>
          <w:headerReference w:type="default" r:id="rId4"/>
          <w:headerReference w:type="first" r:id="rId5"/>
          <w:footerReference w:type="default" r:id="rId6"/>
          <w:footerReference w:type="first" r:id="rId7"/>
          <w:type w:val="nextPage"/>
          <w:pgSz w:w="11906" w:h="16850"/>
          <w:pgMar w:left="1276" w:right="1410" w:header="709" w:top="1560" w:footer="0" w:bottom="993" w:gutter="0"/>
          <w:pgNumType w:fmt="decimal"/>
          <w:formProt w:val="false"/>
          <w:titlePg/>
          <w:textDirection w:val="lrTb"/>
          <w:docGrid w:type="default" w:linePitch="326" w:charSpace="0"/>
        </w:sectPr>
        <w:pStyle w:val="Normal"/>
        <w:jc w:val="both"/>
        <w:rPr/>
      </w:pPr>
      <w:r>
        <w:rPr>
          <w:rFonts w:cs="Arial"/>
          <w:b/>
          <w:bCs/>
          <w:szCs w:val="24"/>
        </w:rPr>
        <w:t xml:space="preserve">Building and maintaining data pipelines and automated processes: </w:t>
      </w:r>
      <w:r>
        <w:rPr>
          <w:rFonts w:cs="Arial"/>
          <w:szCs w:val="24"/>
        </w:rPr>
        <w:t>Identify, collect and integrate data from internal and external systems. Develop extract, transform and load (ETL) processes, APIs and scripts using SQL, Python and appropriate Microsoft technologies to clean, validate and aggregate data from sources including GMIT, Adult Skills and Individualised Learner Record data, DfE and DWP datasets, Local Authorities, providers and partner systems. Enable scaling and repeatable use through automation, version control and clear documentation.</w:t>
      </w:r>
    </w:p>
    <w:p>
      <w:pPr>
        <w:pStyle w:val="Normal"/>
        <w:jc w:val="both"/>
        <w:rPr/>
      </w:pPr>
      <w:r>
        <w:rPr>
          <w:rFonts w:cs="Arial"/>
          <w:b/>
          <w:bCs/>
          <w:szCs w:val="24"/>
        </w:rPr>
        <w:t xml:space="preserve">Enabling high-quality MI reporting and visualisation: </w:t>
      </w:r>
      <w:r>
        <w:rPr>
          <w:rFonts w:cs="Arial"/>
          <w:szCs w:val="24"/>
        </w:rPr>
        <w:t>Translate raw data into governed, analysis-ready datasets, semantic models and reporting products. Design and maintain Power BI datasets, dataflows, models and interactive dashboards, and support the production and automation of daily, weekly, monthly, quarterly and ad hoc management information that underpins directorate performance reporting, programme oversight and external returns.</w:t>
      </w:r>
    </w:p>
    <w:p>
      <w:pPr>
        <w:pStyle w:val="Normal"/>
        <w:jc w:val="both"/>
        <w:rPr/>
      </w:pPr>
      <w:r>
        <w:rPr>
          <w:rFonts w:cs="Arial"/>
          <w:b/>
          <w:bCs/>
          <w:szCs w:val="24"/>
        </w:rPr>
        <w:t xml:space="preserve">Contributing to data governance, quality and service resilience: </w:t>
      </w:r>
      <w:r>
        <w:rPr>
          <w:rFonts w:cs="Arial"/>
          <w:szCs w:val="24"/>
        </w:rPr>
        <w:t>Implement automated data validation, quality monitoring and metadata standards aligned to the EWS Data Dictionary and the GMCA governance framework. Support the maintenance of data documentation, technical specifications and the Data Dictionary change control process. Work with the Information and Data Governance team and the Data and Applications team within Digital Solutions to identify core master datasets and ensure data standards are well designed, agreed and implemented. Ensure compliance with GMCA information security policies and data protection legislation.</w:t>
      </w:r>
    </w:p>
    <w:p>
      <w:pPr>
        <w:pStyle w:val="Heading2"/>
        <w:shd w:fill="004F6E" w:val="clear"/>
        <w:jc w:val="both"/>
        <w:rPr>
          <w:rFonts w:cs="Arial"/>
          <w:sz w:val="24"/>
          <w:szCs w:val="24"/>
        </w:rPr>
      </w:pPr>
      <w:r>
        <w:rPr>
          <w:rFonts w:cs="Arial"/>
          <w:sz w:val="24"/>
          <w:szCs w:val="24"/>
        </w:rPr>
        <w:t>Key working relationships</w:t>
      </w:r>
    </w:p>
    <w:p>
      <w:pPr>
        <w:pStyle w:val="ListParagraph"/>
        <w:numPr>
          <w:ilvl w:val="0"/>
          <w:numId w:val="6"/>
        </w:numPr>
        <w:jc w:val="both"/>
        <w:rPr>
          <w:rFonts w:cs="Arial"/>
          <w:szCs w:val="24"/>
        </w:rPr>
      </w:pPr>
      <w:r>
        <w:rPr>
          <w:rFonts w:cs="Arial"/>
          <w:szCs w:val="24"/>
        </w:rPr>
        <w:t>Data Scientist &amp; MI Lead (line manager)</w:t>
      </w:r>
    </w:p>
    <w:p>
      <w:pPr>
        <w:pStyle w:val="ListParagraph"/>
        <w:numPr>
          <w:ilvl w:val="0"/>
          <w:numId w:val="6"/>
        </w:numPr>
        <w:jc w:val="both"/>
        <w:rPr>
          <w:rFonts w:cs="Arial"/>
          <w:szCs w:val="24"/>
        </w:rPr>
      </w:pPr>
      <w:r>
        <w:rPr>
          <w:rFonts w:cs="Arial"/>
          <w:szCs w:val="24"/>
        </w:rPr>
        <w:t>Data / GMIT Support Officers within the Data &amp; MI Function</w:t>
      </w:r>
    </w:p>
    <w:p>
      <w:pPr>
        <w:pStyle w:val="ListParagraph"/>
        <w:numPr>
          <w:ilvl w:val="0"/>
          <w:numId w:val="6"/>
        </w:numPr>
        <w:jc w:val="both"/>
        <w:rPr>
          <w:rFonts w:cs="Arial"/>
          <w:szCs w:val="24"/>
        </w:rPr>
      </w:pPr>
      <w:r>
        <w:rPr>
          <w:rFonts w:cs="Arial"/>
          <w:szCs w:val="24"/>
        </w:rPr>
        <w:t>Performance &amp; Contracts, Commissioning and operational teams across EWS</w:t>
      </w:r>
    </w:p>
    <w:p>
      <w:pPr>
        <w:pStyle w:val="ListParagraph"/>
        <w:numPr>
          <w:ilvl w:val="0"/>
          <w:numId w:val="6"/>
        </w:numPr>
        <w:jc w:val="both"/>
        <w:rPr>
          <w:rFonts w:cs="Arial"/>
          <w:szCs w:val="24"/>
        </w:rPr>
      </w:pPr>
      <w:r>
        <w:rPr>
          <w:rFonts w:cs="Arial"/>
          <w:szCs w:val="24"/>
        </w:rPr>
        <w:t>Programme Managers and teams across EWS</w:t>
      </w:r>
    </w:p>
    <w:p>
      <w:pPr>
        <w:pStyle w:val="ListParagraph"/>
        <w:numPr>
          <w:ilvl w:val="0"/>
          <w:numId w:val="6"/>
        </w:numPr>
        <w:jc w:val="both"/>
        <w:rPr>
          <w:rFonts w:cs="Arial"/>
          <w:szCs w:val="24"/>
        </w:rPr>
      </w:pPr>
      <w:r>
        <w:rPr>
          <w:rFonts w:cs="Arial"/>
          <w:szCs w:val="24"/>
        </w:rPr>
        <w:t>Digital Solutions team (Data and Applications)</w:t>
      </w:r>
    </w:p>
    <w:p>
      <w:pPr>
        <w:pStyle w:val="ListParagraph"/>
        <w:numPr>
          <w:ilvl w:val="0"/>
          <w:numId w:val="6"/>
        </w:numPr>
        <w:jc w:val="both"/>
        <w:rPr>
          <w:rFonts w:cs="Arial"/>
          <w:szCs w:val="24"/>
        </w:rPr>
      </w:pPr>
      <w:r>
        <w:rPr>
          <w:rFonts w:cs="Arial"/>
          <w:szCs w:val="24"/>
        </w:rPr>
        <w:t>Information and Data Governance team</w:t>
      </w:r>
    </w:p>
    <w:p>
      <w:pPr>
        <w:pStyle w:val="ListParagraph"/>
        <w:numPr>
          <w:ilvl w:val="0"/>
          <w:numId w:val="6"/>
        </w:numPr>
        <w:jc w:val="both"/>
        <w:rPr>
          <w:rFonts w:cs="Arial"/>
          <w:szCs w:val="24"/>
        </w:rPr>
      </w:pPr>
      <w:r>
        <w:rPr>
          <w:rFonts w:cs="Arial"/>
          <w:szCs w:val="24"/>
        </w:rPr>
        <w:t>Research team (data and analytics colleagues)</w:t>
      </w:r>
    </w:p>
    <w:p>
      <w:pPr>
        <w:pStyle w:val="ListParagraph"/>
        <w:numPr>
          <w:ilvl w:val="0"/>
          <w:numId w:val="6"/>
        </w:numPr>
        <w:jc w:val="both"/>
        <w:rPr>
          <w:rFonts w:cs="Arial"/>
          <w:szCs w:val="24"/>
        </w:rPr>
      </w:pPr>
      <w:r>
        <w:rPr>
          <w:rFonts w:cs="Arial"/>
          <w:szCs w:val="24"/>
        </w:rPr>
        <w:t xml:space="preserve">GMIT system supplier (Accenture) and other data and system suppliers </w:t>
      </w:r>
    </w:p>
    <w:p>
      <w:pPr>
        <w:pStyle w:val="ListParagraph"/>
        <w:numPr>
          <w:ilvl w:val="0"/>
          <w:numId w:val="6"/>
        </w:numPr>
        <w:jc w:val="both"/>
        <w:rPr>
          <w:rFonts w:cs="Arial"/>
          <w:szCs w:val="24"/>
        </w:rPr>
      </w:pPr>
      <w:r>
        <w:rPr>
          <w:rFonts w:cs="Arial"/>
          <w:szCs w:val="24"/>
        </w:rPr>
        <w:t>DfE, DWP, ESFA and other government data partners</w:t>
      </w:r>
    </w:p>
    <w:p>
      <w:pPr>
        <w:pStyle w:val="ListParagraph"/>
        <w:numPr>
          <w:ilvl w:val="0"/>
          <w:numId w:val="6"/>
        </w:numPr>
        <w:jc w:val="both"/>
        <w:rPr>
          <w:rFonts w:cs="Arial"/>
          <w:szCs w:val="24"/>
        </w:rPr>
      </w:pPr>
      <w:r>
        <w:rPr>
          <w:rFonts w:cs="Arial"/>
          <w:szCs w:val="24"/>
        </w:rPr>
        <w:t>Greater Manchester’s ten Local Authorities</w:t>
      </w:r>
    </w:p>
    <w:p>
      <w:pPr>
        <w:pStyle w:val="ListParagraph"/>
        <w:numPr>
          <w:ilvl w:val="0"/>
          <w:numId w:val="6"/>
        </w:numPr>
        <w:jc w:val="both"/>
        <w:rPr>
          <w:rFonts w:cs="Arial"/>
          <w:szCs w:val="24"/>
        </w:rPr>
      </w:pPr>
      <w:r>
        <w:rPr>
          <w:rFonts w:cs="Arial"/>
          <w:szCs w:val="24"/>
        </w:rPr>
        <w:t>Other voluntary, public and private sector organisations, as relevant</w:t>
      </w:r>
    </w:p>
    <w:p>
      <w:pPr>
        <w:pStyle w:val="Heading2"/>
        <w:shd w:fill="004F6E" w:val="clear"/>
        <w:jc w:val="both"/>
        <w:rPr>
          <w:rFonts w:cs="Arial"/>
          <w:sz w:val="24"/>
          <w:szCs w:val="24"/>
        </w:rPr>
      </w:pPr>
      <w:r>
        <w:rPr>
          <w:rFonts w:cs="Arial"/>
          <w:sz w:val="24"/>
          <w:szCs w:val="24"/>
        </w:rPr>
        <w:t>Key Responsibilities</w:t>
      </w:r>
    </w:p>
    <w:p>
      <w:pPr>
        <w:pStyle w:val="ListParagraph"/>
        <w:numPr>
          <w:ilvl w:val="0"/>
          <w:numId w:val="4"/>
        </w:numPr>
        <w:jc w:val="both"/>
        <w:rPr>
          <w:rFonts w:cs="Arial"/>
          <w:szCs w:val="24"/>
        </w:rPr>
      </w:pPr>
      <w:r>
        <w:rPr>
          <w:rFonts w:cs="Arial"/>
          <w:szCs w:val="24"/>
        </w:rPr>
        <w:t>Line manage designated officers within the Data &amp; MI Function, including allocating work, setting objectives, supervising delivery, supporting professional development, managing performance and promoting staff wellbeing.</w:t>
      </w:r>
    </w:p>
    <w:p>
      <w:pPr>
        <w:pStyle w:val="ListParagraph"/>
        <w:numPr>
          <w:ilvl w:val="0"/>
          <w:numId w:val="4"/>
        </w:numPr>
        <w:jc w:val="both"/>
        <w:rPr>
          <w:rFonts w:cs="Arial"/>
          <w:szCs w:val="24"/>
        </w:rPr>
      </w:pPr>
      <w:r>
        <w:rPr>
          <w:rFonts w:cs="Arial"/>
          <w:szCs w:val="24"/>
        </w:rPr>
        <w:t>Lead the day-to-day technical delivery of the EWS analytics engineering and MI technology roadmap and quality assurance across the team's outputs, ensuring consistency of method, documentation, coding standards and adherence to the EWS Data Dictionary.</w:t>
      </w:r>
    </w:p>
    <w:p>
      <w:pPr>
        <w:pStyle w:val="ListParagraph"/>
        <w:numPr>
          <w:ilvl w:val="0"/>
          <w:numId w:val="4"/>
        </w:numPr>
        <w:jc w:val="both"/>
        <w:rPr>
          <w:rFonts w:cs="Arial"/>
          <w:szCs w:val="24"/>
        </w:rPr>
      </w:pPr>
      <w:r>
        <w:rPr>
          <w:rFonts w:cs="Arial"/>
          <w:szCs w:val="24"/>
        </w:rPr>
        <w:t>Develop, optimise and maintain SQL Server data structures, stored procedures, views, scheduled jobs, ETL pipelines and APIs connecting internal systems (including GMIT, SQL Server and Microsoft Fabric) and external data sources (including DfE, DWP and ESFA).</w:t>
      </w:r>
    </w:p>
    <w:p>
      <w:pPr>
        <w:pStyle w:val="ListParagraph"/>
        <w:numPr>
          <w:ilvl w:val="0"/>
          <w:numId w:val="4"/>
        </w:numPr>
        <w:jc w:val="both"/>
        <w:rPr>
          <w:rFonts w:cs="Arial"/>
          <w:szCs w:val="24"/>
        </w:rPr>
      </w:pPr>
      <w:r>
        <w:rPr>
          <w:rFonts w:cs="Arial"/>
          <w:szCs w:val="24"/>
        </w:rPr>
        <w:t>Design and implement reusable data models, data warehouse or lakehouse structures and integration patterns that support cross-programme analysis, participant journey analysis and a consistent version of the truth.</w:t>
      </w:r>
    </w:p>
    <w:p>
      <w:pPr>
        <w:pStyle w:val="ListParagraph"/>
        <w:numPr>
          <w:ilvl w:val="0"/>
          <w:numId w:val="4"/>
        </w:numPr>
        <w:jc w:val="both"/>
        <w:rPr>
          <w:rFonts w:cs="Arial"/>
          <w:szCs w:val="24"/>
        </w:rPr>
      </w:pPr>
      <w:r>
        <w:rPr>
          <w:rFonts w:cs="Arial"/>
          <w:szCs w:val="24"/>
        </w:rPr>
        <w:t>Design, build and maintain Power BI semantic models, datasets, dataflows and interactive dashboards to directorate reporting standards, ensuring consistency with GMCA brand, accessibility and visualisation guidance.</w:t>
      </w:r>
    </w:p>
    <w:p>
      <w:pPr>
        <w:pStyle w:val="ListParagraph"/>
        <w:numPr>
          <w:ilvl w:val="0"/>
          <w:numId w:val="4"/>
        </w:numPr>
        <w:jc w:val="both"/>
        <w:rPr>
          <w:rFonts w:cs="Arial"/>
          <w:szCs w:val="24"/>
        </w:rPr>
      </w:pPr>
      <w:r>
        <w:rPr>
          <w:rFonts w:cs="Arial"/>
          <w:szCs w:val="24"/>
        </w:rPr>
        <w:t>Act as the day-to-day technical lead for GMIT, managing technical requests, system monitoring, data extracts, access, change implementation and supplier liaison while escalating strategic or commercial matters to the Data Scientist &amp; MI Lead.</w:t>
      </w:r>
    </w:p>
    <w:p>
      <w:pPr>
        <w:pStyle w:val="ListParagraph"/>
        <w:numPr>
          <w:ilvl w:val="0"/>
          <w:numId w:val="4"/>
        </w:numPr>
        <w:jc w:val="both"/>
        <w:rPr>
          <w:rFonts w:cs="Arial"/>
          <w:szCs w:val="24"/>
        </w:rPr>
      </w:pPr>
      <w:r>
        <w:rPr>
          <w:rFonts w:cs="Arial"/>
          <w:szCs w:val="24"/>
        </w:rPr>
        <w:t>Automate recurring data processes, including Adult Skills data ingestion, validation, outcome calculations, Local Authority reporting, GMS/IS reporting, cross-programme datasets and dashboard refreshes, using SQL, Python, APIs and Microsoft Fabric where appropriate.</w:t>
      </w:r>
    </w:p>
    <w:p>
      <w:pPr>
        <w:pStyle w:val="ListParagraph"/>
        <w:numPr>
          <w:ilvl w:val="0"/>
          <w:numId w:val="4"/>
        </w:numPr>
        <w:jc w:val="both"/>
        <w:rPr>
          <w:rFonts w:cs="Arial"/>
          <w:szCs w:val="24"/>
        </w:rPr>
      </w:pPr>
      <w:r>
        <w:rPr>
          <w:rFonts w:cs="Arial"/>
          <w:szCs w:val="24"/>
        </w:rPr>
        <w:t>Implement automated data validation, cleansing and quality monitoring, and lead the response to data quality issues in conjunction with programme teams and delivery partners.</w:t>
      </w:r>
    </w:p>
    <w:p>
      <w:pPr>
        <w:pStyle w:val="ListParagraph"/>
        <w:numPr>
          <w:ilvl w:val="0"/>
          <w:numId w:val="4"/>
        </w:numPr>
        <w:jc w:val="both"/>
        <w:rPr>
          <w:rFonts w:cs="Arial"/>
          <w:szCs w:val="24"/>
        </w:rPr>
      </w:pPr>
      <w:r>
        <w:rPr>
          <w:rFonts w:cs="Arial"/>
          <w:szCs w:val="24"/>
        </w:rPr>
        <w:t>Work with Digital Solutions in the development of stable, reusable and scalable data pipeline solutions in line with the GMCA's DDaT Strategy and contribute to the identification and maintenance of core master datasets.</w:t>
      </w:r>
    </w:p>
    <w:p>
      <w:pPr>
        <w:pStyle w:val="ListParagraph"/>
        <w:numPr>
          <w:ilvl w:val="0"/>
          <w:numId w:val="4"/>
        </w:numPr>
        <w:jc w:val="both"/>
        <w:rPr>
          <w:rFonts w:cs="Arial"/>
          <w:szCs w:val="24"/>
        </w:rPr>
      </w:pPr>
      <w:r>
        <w:rPr>
          <w:rFonts w:cs="Arial"/>
          <w:szCs w:val="24"/>
        </w:rPr>
        <w:t>Support the maintenance of information governance artefacts, including technical data flows, the Information Asset Register, Records of Processing Activities, retention requirements and Data Protection Impact Assessments.</w:t>
      </w:r>
    </w:p>
    <w:p>
      <w:pPr>
        <w:pStyle w:val="ListParagraph"/>
        <w:numPr>
          <w:ilvl w:val="0"/>
          <w:numId w:val="4"/>
        </w:numPr>
        <w:jc w:val="both"/>
        <w:rPr>
          <w:rFonts w:cs="Arial"/>
          <w:szCs w:val="24"/>
        </w:rPr>
      </w:pPr>
      <w:r>
        <w:rPr>
          <w:rFonts w:cs="Arial"/>
          <w:szCs w:val="24"/>
        </w:rPr>
        <w:t>Liaise with Digital Solutions, suppliers, contractors and external agencies to implement and maintain data integrations, resolve incidents, manage technical change and assure the quality of delivered solutions.</w:t>
      </w:r>
    </w:p>
    <w:p>
      <w:pPr>
        <w:pStyle w:val="ListParagraph"/>
        <w:numPr>
          <w:ilvl w:val="0"/>
          <w:numId w:val="4"/>
        </w:numPr>
        <w:jc w:val="both"/>
        <w:rPr>
          <w:rFonts w:cs="Arial"/>
          <w:szCs w:val="24"/>
        </w:rPr>
      </w:pPr>
      <w:r>
        <w:rPr>
          <w:rFonts w:cs="Arial"/>
          <w:szCs w:val="24"/>
        </w:rPr>
        <w:t>Provide technical leadership, coaching and practical support to Data Support Officers and other EWS colleagues in the use of SQL, Python, Power BI, automation, version control, documentation and data engineering best practice.</w:t>
      </w:r>
    </w:p>
    <w:p>
      <w:pPr>
        <w:pStyle w:val="ListParagraph"/>
        <w:numPr>
          <w:ilvl w:val="0"/>
          <w:numId w:val="4"/>
        </w:numPr>
        <w:jc w:val="both"/>
        <w:rPr>
          <w:rFonts w:cs="Arial"/>
          <w:szCs w:val="24"/>
        </w:rPr>
      </w:pPr>
      <w:r>
        <w:rPr>
          <w:rFonts w:cs="Arial"/>
          <w:szCs w:val="24"/>
        </w:rPr>
        <w:t>Create and maintain high-quality technical documentation and knowledge resources, including architecture diagrams, data flow maps, data models, pipeline specifications, runbooks, release notes and support procedures.</w:t>
      </w:r>
    </w:p>
    <w:p>
      <w:pPr>
        <w:pStyle w:val="ListParagraph"/>
        <w:numPr>
          <w:ilvl w:val="0"/>
          <w:numId w:val="4"/>
        </w:numPr>
        <w:jc w:val="both"/>
        <w:rPr>
          <w:rFonts w:cs="Arial"/>
          <w:szCs w:val="24"/>
        </w:rPr>
      </w:pPr>
      <w:r>
        <w:rPr>
          <w:rFonts w:cs="Arial"/>
          <w:szCs w:val="24"/>
        </w:rPr>
        <w:t>Provide advice to senior management on all aspects of risk associated with the directorate's key data assets, working closely with risk owners, Digital and Information Governance colleagues and the risk process.</w:t>
      </w:r>
    </w:p>
    <w:p>
      <w:pPr>
        <w:pStyle w:val="ListParagraph"/>
        <w:numPr>
          <w:ilvl w:val="0"/>
          <w:numId w:val="4"/>
        </w:numPr>
        <w:jc w:val="both"/>
        <w:rPr>
          <w:rFonts w:cs="Arial"/>
          <w:szCs w:val="24"/>
        </w:rPr>
      </w:pPr>
      <w:r>
        <w:rPr>
          <w:rFonts w:cs="Arial"/>
          <w:szCs w:val="24"/>
        </w:rPr>
        <w:t>Contribute to Business Continuity Planning, backup, recovery and Disaster Recovery activities for critical EWS data assets and reporting services, and support testing of those arrangements.</w:t>
      </w:r>
    </w:p>
    <w:p>
      <w:pPr>
        <w:pStyle w:val="ListParagraph"/>
        <w:numPr>
          <w:ilvl w:val="0"/>
          <w:numId w:val="4"/>
        </w:numPr>
        <w:jc w:val="both"/>
        <w:rPr>
          <w:rFonts w:cs="Arial"/>
          <w:szCs w:val="24"/>
        </w:rPr>
      </w:pPr>
      <w:r>
        <w:rPr>
          <w:rFonts w:cs="Arial"/>
          <w:szCs w:val="24"/>
        </w:rPr>
        <w:t>Lead or project manage data and technology workstreams where required, ensuring clear scope, milestones, dependencies, risks, stakeholder communication and successful transition into business-as-usual support.</w:t>
      </w:r>
    </w:p>
    <w:p>
      <w:pPr>
        <w:pStyle w:val="Heading2"/>
        <w:shd w:fill="004F6E" w:val="clear"/>
        <w:jc w:val="both"/>
        <w:rPr>
          <w:rFonts w:cs="Arial"/>
          <w:sz w:val="24"/>
          <w:szCs w:val="24"/>
        </w:rPr>
      </w:pPr>
      <w:r>
        <w:rPr>
          <w:rFonts w:cs="Arial"/>
          <w:sz w:val="24"/>
          <w:szCs w:val="24"/>
        </w:rPr>
        <w:t>General</w:t>
      </w:r>
    </w:p>
    <w:p>
      <w:pPr>
        <w:pStyle w:val="ListParagraph"/>
        <w:numPr>
          <w:ilvl w:val="0"/>
          <w:numId w:val="5"/>
        </w:numPr>
        <w:jc w:val="both"/>
        <w:rPr>
          <w:rFonts w:cs="Arial"/>
          <w:szCs w:val="24"/>
        </w:rPr>
      </w:pPr>
      <w:r>
        <w:rPr>
          <w:rFonts w:cs="Arial"/>
          <w:szCs w:val="24"/>
        </w:rPr>
        <w:t>Provide positive challenge to colleagues across the directorate and organisation in considering how data services, systems and processes can be improved.</w:t>
      </w:r>
    </w:p>
    <w:p>
      <w:pPr>
        <w:pStyle w:val="ListParagraph"/>
        <w:numPr>
          <w:ilvl w:val="0"/>
          <w:numId w:val="5"/>
        </w:numPr>
        <w:jc w:val="both"/>
        <w:rPr>
          <w:rFonts w:cs="Arial"/>
          <w:szCs w:val="24"/>
        </w:rPr>
      </w:pPr>
      <w:r>
        <w:rPr>
          <w:rFonts w:cs="Arial"/>
          <w:szCs w:val="24"/>
        </w:rPr>
        <w:t>Proactively contribute to continuous improvement of data assets, systems and processes to ensure information remains fit for analytical and reporting purposes.</w:t>
      </w:r>
    </w:p>
    <w:p>
      <w:pPr>
        <w:pStyle w:val="ListParagraph"/>
        <w:numPr>
          <w:ilvl w:val="0"/>
          <w:numId w:val="5"/>
        </w:numPr>
        <w:jc w:val="both"/>
        <w:rPr>
          <w:rFonts w:cs="Arial"/>
          <w:szCs w:val="24"/>
        </w:rPr>
      </w:pPr>
      <w:r>
        <w:rPr>
          <w:rFonts w:cs="Arial"/>
          <w:szCs w:val="24"/>
        </w:rPr>
        <w:t>Work with the Data Scientist &amp; MI Lead to identify future capability requirements and contribute to strategic discussions on data architecture, integration and information management across GMCA.</w:t>
      </w:r>
    </w:p>
    <w:p>
      <w:pPr>
        <w:pStyle w:val="ListParagraph"/>
        <w:numPr>
          <w:ilvl w:val="0"/>
          <w:numId w:val="5"/>
        </w:numPr>
        <w:jc w:val="both"/>
        <w:rPr>
          <w:rFonts w:cs="Arial"/>
          <w:szCs w:val="24"/>
        </w:rPr>
      </w:pPr>
      <w:r>
        <w:rPr>
          <w:rFonts w:cs="Arial"/>
          <w:szCs w:val="24"/>
        </w:rPr>
        <w:t>Communicate effectively so that stakeholders are informed of requirements, decisions, delivery status, risks, incidents and changes.</w:t>
      </w:r>
    </w:p>
    <w:p>
      <w:pPr>
        <w:pStyle w:val="ListParagraph"/>
        <w:numPr>
          <w:ilvl w:val="0"/>
          <w:numId w:val="5"/>
        </w:numPr>
        <w:jc w:val="both"/>
        <w:rPr>
          <w:rFonts w:cs="Arial"/>
          <w:szCs w:val="24"/>
        </w:rPr>
      </w:pPr>
      <w:r>
        <w:rPr>
          <w:rFonts w:cs="Arial"/>
          <w:szCs w:val="24"/>
        </w:rPr>
        <w:t>Seek feedback and understand wider priorities to ensure technical solutions meet user needs and deliver measurable organisational value.</w:t>
      </w:r>
    </w:p>
    <w:p>
      <w:pPr>
        <w:pStyle w:val="ListParagraph"/>
        <w:numPr>
          <w:ilvl w:val="0"/>
          <w:numId w:val="5"/>
        </w:numPr>
        <w:jc w:val="both"/>
        <w:rPr>
          <w:rFonts w:cs="Arial"/>
          <w:szCs w:val="24"/>
        </w:rPr>
      </w:pPr>
      <w:r>
        <w:rPr>
          <w:rFonts w:cs="Arial"/>
          <w:szCs w:val="24"/>
        </w:rPr>
        <w:t>Hold yourself and others to a high standard of professionalism, demonstrating commitment to GMCA values and behaviours and maintaining confidentiality throughout all work.</w:t>
      </w:r>
    </w:p>
    <w:p>
      <w:pPr>
        <w:pStyle w:val="ListParagraph"/>
        <w:numPr>
          <w:ilvl w:val="0"/>
          <w:numId w:val="5"/>
        </w:numPr>
        <w:jc w:val="both"/>
        <w:rPr>
          <w:rFonts w:cs="Arial"/>
          <w:szCs w:val="24"/>
        </w:rPr>
      </w:pPr>
      <w:r>
        <w:rPr>
          <w:rFonts w:cs="Arial"/>
          <w:szCs w:val="24"/>
        </w:rPr>
        <w:t>Work collaboratively with teams and partners internally and externally, sharing knowledge and supporting activity where appropriate.</w:t>
      </w:r>
    </w:p>
    <w:p>
      <w:pPr>
        <w:pStyle w:val="ListParagraph"/>
        <w:numPr>
          <w:ilvl w:val="0"/>
          <w:numId w:val="5"/>
        </w:numPr>
        <w:jc w:val="both"/>
        <w:rPr>
          <w:rFonts w:cs="Arial"/>
          <w:szCs w:val="24"/>
        </w:rPr>
      </w:pPr>
      <w:r>
        <w:rPr>
          <w:rFonts w:cs="Arial"/>
          <w:szCs w:val="24"/>
        </w:rPr>
        <w:t>Ensure services and products delivered internally and externally are inclusive, accessible and designed with the needs of different users in mind.</w:t>
      </w:r>
    </w:p>
    <w:p>
      <w:pPr>
        <w:pStyle w:val="ListParagraph"/>
        <w:numPr>
          <w:ilvl w:val="0"/>
          <w:numId w:val="5"/>
        </w:numPr>
        <w:jc w:val="both"/>
        <w:rPr>
          <w:rFonts w:cs="Arial"/>
          <w:szCs w:val="24"/>
        </w:rPr>
      </w:pPr>
      <w:r>
        <w:rPr>
          <w:rFonts w:cs="Arial"/>
          <w:szCs w:val="24"/>
        </w:rPr>
        <w:t>Align the work area to the Sustainability Strategy and ensure working practices support its values and strategic intent.</w:t>
      </w:r>
    </w:p>
    <w:p>
      <w:pPr>
        <w:pStyle w:val="Normal"/>
        <w:jc w:val="both"/>
        <w:rPr>
          <w:rFonts w:cs="Arial"/>
          <w:b/>
          <w:b/>
          <w:bCs/>
          <w:szCs w:val="24"/>
        </w:rPr>
      </w:pPr>
      <w:r>
        <w:rPr>
          <w:rFonts w:cs="Arial"/>
          <w:b/>
          <w:bCs/>
          <w:szCs w:val="24"/>
        </w:rPr>
        <w:t>NB: This list of duties and responsibilities is by no means exhaustive, and the post holder may be required to undertake other relevant and appropriate duties as required.</w:t>
      </w:r>
    </w:p>
    <w:p>
      <w:pPr>
        <w:pStyle w:val="Heading2"/>
        <w:shd w:fill="004F6E" w:val="clear"/>
        <w:jc w:val="both"/>
        <w:rPr>
          <w:rFonts w:cs="Arial"/>
          <w:sz w:val="24"/>
          <w:szCs w:val="24"/>
        </w:rPr>
      </w:pPr>
      <w:r>
        <w:rPr>
          <w:rFonts w:cs="Arial"/>
          <w:sz w:val="24"/>
          <w:szCs w:val="24"/>
        </w:rPr>
        <w:t>Knowledge, Skills, and Experience</w:t>
      </w:r>
    </w:p>
    <w:p>
      <w:pPr>
        <w:pStyle w:val="Normal"/>
        <w:jc w:val="both"/>
        <w:rPr>
          <w:rFonts w:cs="Arial"/>
          <w:b/>
          <w:b/>
          <w:bCs/>
          <w:szCs w:val="24"/>
        </w:rPr>
      </w:pPr>
      <w:r>
        <w:rPr>
          <w:rFonts w:cs="Arial"/>
          <w:b/>
          <w:bCs/>
          <w:szCs w:val="24"/>
        </w:rPr>
        <w:t>Knowledge &amp; Experience</w:t>
      </w:r>
    </w:p>
    <w:p>
      <w:pPr>
        <w:pStyle w:val="Normal"/>
        <w:jc w:val="both"/>
        <w:rPr>
          <w:rFonts w:cs="Arial"/>
          <w:b/>
          <w:b/>
          <w:bCs/>
          <w:szCs w:val="24"/>
        </w:rPr>
      </w:pPr>
      <w:r>
        <w:rPr>
          <w:rFonts w:cs="Arial"/>
          <w:b/>
          <w:bCs/>
          <w:szCs w:val="24"/>
        </w:rPr>
        <w:t>Essential:</w:t>
      </w:r>
    </w:p>
    <w:p>
      <w:pPr>
        <w:pStyle w:val="ListParagraph"/>
        <w:numPr>
          <w:ilvl w:val="0"/>
          <w:numId w:val="3"/>
        </w:numPr>
        <w:jc w:val="both"/>
        <w:rPr>
          <w:rFonts w:cs="Arial"/>
          <w:szCs w:val="24"/>
        </w:rPr>
      </w:pPr>
      <w:r>
        <w:rPr>
          <w:rFonts w:cs="Arial"/>
          <w:szCs w:val="24"/>
        </w:rPr>
        <w:t>Significant demonstrable experience in data engineering or data management for analysis and reporting or educated to degree level in a relevant subject.</w:t>
      </w:r>
    </w:p>
    <w:p>
      <w:pPr>
        <w:pStyle w:val="ListParagraph"/>
        <w:numPr>
          <w:ilvl w:val="0"/>
          <w:numId w:val="3"/>
        </w:numPr>
        <w:jc w:val="both"/>
        <w:rPr>
          <w:rFonts w:cs="Arial"/>
          <w:szCs w:val="24"/>
        </w:rPr>
      </w:pPr>
      <w:r>
        <w:rPr>
          <w:rFonts w:cs="Arial"/>
          <w:szCs w:val="24"/>
        </w:rPr>
        <w:t>Experience with Microsoft SQL Server (T-SQL, stored procedures, views, performance optimisation, SQL Server Agent).</w:t>
      </w:r>
    </w:p>
    <w:p>
      <w:pPr>
        <w:pStyle w:val="ListParagraph"/>
        <w:numPr>
          <w:ilvl w:val="0"/>
          <w:numId w:val="3"/>
        </w:numPr>
        <w:jc w:val="both"/>
        <w:rPr>
          <w:rFonts w:cs="Arial"/>
          <w:szCs w:val="24"/>
        </w:rPr>
      </w:pPr>
      <w:r>
        <w:rPr>
          <w:rFonts w:cs="Arial"/>
          <w:szCs w:val="24"/>
        </w:rPr>
        <w:t>Python capability for ETL, API integration, data quality automation, scripting and repeatable analytical processes.</w:t>
      </w:r>
    </w:p>
    <w:p>
      <w:pPr>
        <w:pStyle w:val="ListParagraph"/>
        <w:numPr>
          <w:ilvl w:val="0"/>
          <w:numId w:val="3"/>
        </w:numPr>
        <w:jc w:val="both"/>
        <w:rPr>
          <w:rFonts w:cs="Arial"/>
          <w:szCs w:val="24"/>
        </w:rPr>
      </w:pPr>
      <w:r>
        <w:rPr>
          <w:rFonts w:cs="Arial"/>
          <w:szCs w:val="24"/>
        </w:rPr>
        <w:t>Experience of Power BI, including semantic and data modelling, DAX, report design and workspace administration.</w:t>
      </w:r>
    </w:p>
    <w:p>
      <w:pPr>
        <w:pStyle w:val="ListParagraph"/>
        <w:numPr>
          <w:ilvl w:val="0"/>
          <w:numId w:val="3"/>
        </w:numPr>
        <w:jc w:val="both"/>
        <w:rPr>
          <w:rFonts w:cs="Arial"/>
          <w:szCs w:val="24"/>
        </w:rPr>
      </w:pPr>
      <w:r>
        <w:rPr>
          <w:rFonts w:cs="Arial"/>
          <w:szCs w:val="24"/>
        </w:rPr>
        <w:t>Good understanding of relational databases, data warehousing, dimensional modelling and modern lakehouse or cloud data architecture concepts.</w:t>
      </w:r>
    </w:p>
    <w:p>
      <w:pPr>
        <w:pStyle w:val="ListParagraph"/>
        <w:numPr>
          <w:ilvl w:val="0"/>
          <w:numId w:val="3"/>
        </w:numPr>
        <w:jc w:val="both"/>
        <w:rPr>
          <w:rFonts w:cs="Arial"/>
          <w:szCs w:val="24"/>
        </w:rPr>
      </w:pPr>
      <w:r>
        <w:rPr>
          <w:rFonts w:cs="Arial"/>
          <w:szCs w:val="24"/>
        </w:rPr>
        <w:t>Experience of leading, supervising or line managing staff, including workload allocation, objective setting, performance management, coaching and development.</w:t>
      </w:r>
    </w:p>
    <w:p>
      <w:pPr>
        <w:pStyle w:val="ListParagraph"/>
        <w:numPr>
          <w:ilvl w:val="0"/>
          <w:numId w:val="3"/>
        </w:numPr>
        <w:jc w:val="both"/>
        <w:rPr>
          <w:rFonts w:cs="Arial"/>
          <w:szCs w:val="24"/>
        </w:rPr>
      </w:pPr>
      <w:r>
        <w:rPr>
          <w:rFonts w:cs="Arial"/>
          <w:szCs w:val="24"/>
        </w:rPr>
        <w:t>Experience managing or administering business-critical data platforms and working effectively with Digital teams, external suppliers or service providers.</w:t>
      </w:r>
    </w:p>
    <w:p>
      <w:pPr>
        <w:pStyle w:val="ListParagraph"/>
        <w:numPr>
          <w:ilvl w:val="0"/>
          <w:numId w:val="3"/>
        </w:numPr>
        <w:jc w:val="both"/>
        <w:rPr/>
      </w:pPr>
      <w:r>
        <w:rPr>
          <w:rFonts w:cs="Arial"/>
          <w:szCs w:val="24"/>
        </w:rPr>
        <w:t>Ability to work across multiple programmes and priorities, managing</w:t>
      </w:r>
      <w:r>
        <w:rPr/>
        <w:t xml:space="preserve"> </w:t>
      </w:r>
      <w:r>
        <w:rPr>
          <w:rFonts w:cs="Arial"/>
          <w:szCs w:val="24"/>
        </w:rPr>
        <w:t>dependencies and delivering to agreed timescales.</w:t>
      </w:r>
    </w:p>
    <w:p>
      <w:pPr>
        <w:pStyle w:val="Normal"/>
        <w:jc w:val="both"/>
        <w:rPr>
          <w:rFonts w:cs="Arial"/>
          <w:b/>
          <w:b/>
          <w:bCs/>
          <w:szCs w:val="24"/>
        </w:rPr>
      </w:pPr>
      <w:r>
        <w:rPr>
          <w:rFonts w:cs="Arial"/>
          <w:b/>
          <w:bCs/>
          <w:szCs w:val="24"/>
        </w:rPr>
        <w:t>Desirable:</w:t>
      </w:r>
    </w:p>
    <w:p>
      <w:pPr>
        <w:pStyle w:val="ListParagraph"/>
        <w:numPr>
          <w:ilvl w:val="0"/>
          <w:numId w:val="3"/>
        </w:numPr>
        <w:jc w:val="both"/>
        <w:rPr>
          <w:rFonts w:cs="Arial"/>
          <w:szCs w:val="24"/>
        </w:rPr>
      </w:pPr>
      <w:r>
        <w:rPr>
          <w:rFonts w:cs="Arial"/>
          <w:szCs w:val="24"/>
        </w:rPr>
        <w:t>Hands-on experience of the Microsoft Fabric or Azure data platform.</w:t>
      </w:r>
    </w:p>
    <w:p>
      <w:pPr>
        <w:pStyle w:val="ListParagraph"/>
        <w:numPr>
          <w:ilvl w:val="0"/>
          <w:numId w:val="3"/>
        </w:numPr>
        <w:jc w:val="both"/>
        <w:rPr>
          <w:rFonts w:cs="Arial"/>
          <w:szCs w:val="24"/>
        </w:rPr>
      </w:pPr>
      <w:r>
        <w:rPr>
          <w:rFonts w:cs="Arial"/>
          <w:szCs w:val="24"/>
        </w:rPr>
        <w:t>Experience with version control (for example Git) and automated deployment or CI/CD pipelines.</w:t>
      </w:r>
    </w:p>
    <w:p>
      <w:pPr>
        <w:pStyle w:val="ListParagraph"/>
        <w:numPr>
          <w:ilvl w:val="0"/>
          <w:numId w:val="3"/>
        </w:numPr>
        <w:jc w:val="both"/>
        <w:rPr>
          <w:rFonts w:cs="Arial"/>
          <w:szCs w:val="24"/>
        </w:rPr>
      </w:pPr>
      <w:r>
        <w:rPr>
          <w:rFonts w:cs="Arial"/>
          <w:szCs w:val="24"/>
        </w:rPr>
        <w:t>Experience developing, consuming or supporting secure APIs and automated data exchange with partner systems.</w:t>
      </w:r>
    </w:p>
    <w:p>
      <w:pPr>
        <w:pStyle w:val="ListParagraph"/>
        <w:numPr>
          <w:ilvl w:val="0"/>
          <w:numId w:val="3"/>
        </w:numPr>
        <w:jc w:val="both"/>
        <w:rPr>
          <w:rFonts w:cs="Arial"/>
          <w:szCs w:val="24"/>
        </w:rPr>
      </w:pPr>
      <w:r>
        <w:rPr>
          <w:rFonts w:cs="Arial"/>
          <w:szCs w:val="24"/>
        </w:rPr>
        <w:t>Experience of SQL Server Integration Services (SSIS), SQL Server Reporting Services (SSRS), Visual Studio or comparable development environments.</w:t>
      </w:r>
    </w:p>
    <w:p>
      <w:pPr>
        <w:pStyle w:val="ListParagraph"/>
        <w:numPr>
          <w:ilvl w:val="0"/>
          <w:numId w:val="3"/>
        </w:numPr>
        <w:jc w:val="both"/>
        <w:rPr>
          <w:rFonts w:cs="Arial"/>
          <w:szCs w:val="24"/>
        </w:rPr>
      </w:pPr>
      <w:r>
        <w:rPr>
          <w:rFonts w:cs="Arial"/>
          <w:szCs w:val="24"/>
        </w:rPr>
        <w:t>Understanding of education, skills or employment data, for example the Individualised Learner Record (ILR), ESFA and DfE datasets.</w:t>
      </w:r>
    </w:p>
    <w:p>
      <w:pPr>
        <w:pStyle w:val="ListParagraph"/>
        <w:numPr>
          <w:ilvl w:val="0"/>
          <w:numId w:val="3"/>
        </w:numPr>
        <w:jc w:val="both"/>
        <w:rPr>
          <w:rFonts w:cs="Arial"/>
          <w:szCs w:val="24"/>
        </w:rPr>
      </w:pPr>
      <w:r>
        <w:rPr>
          <w:rFonts w:cs="Arial"/>
          <w:szCs w:val="24"/>
        </w:rPr>
        <w:t>Understanding of public sector data standards, equality monitoring datasets and secure data sharing frameworks.</w:t>
      </w:r>
    </w:p>
    <w:p>
      <w:pPr>
        <w:pStyle w:val="ListParagraph"/>
        <w:numPr>
          <w:ilvl w:val="0"/>
          <w:numId w:val="3"/>
        </w:numPr>
        <w:jc w:val="both"/>
        <w:rPr>
          <w:rFonts w:cs="Arial"/>
          <w:szCs w:val="24"/>
        </w:rPr>
      </w:pPr>
      <w:r>
        <w:rPr>
          <w:rFonts w:cs="Arial"/>
          <w:szCs w:val="24"/>
        </w:rPr>
        <w:t>ITIL 4 Foundation Certificate in IT Service Management, or experience of working in an ITIL aligned environment.</w:t>
      </w:r>
    </w:p>
    <w:p>
      <w:pPr>
        <w:pStyle w:val="ListParagraph"/>
        <w:numPr>
          <w:ilvl w:val="0"/>
          <w:numId w:val="3"/>
        </w:numPr>
        <w:jc w:val="both"/>
        <w:rPr>
          <w:rFonts w:cs="Arial"/>
          <w:szCs w:val="24"/>
        </w:rPr>
      </w:pPr>
      <w:r>
        <w:rPr>
          <w:rFonts w:cs="Arial"/>
          <w:szCs w:val="24"/>
        </w:rPr>
        <w:t>Experience of business continuity, backup, recovery and disaster recovery planning for data services.</w:t>
      </w:r>
    </w:p>
    <w:p>
      <w:pPr>
        <w:pStyle w:val="ListParagraph"/>
        <w:numPr>
          <w:ilvl w:val="0"/>
          <w:numId w:val="3"/>
        </w:numPr>
        <w:jc w:val="both"/>
        <w:rPr>
          <w:rFonts w:cs="Arial"/>
          <w:szCs w:val="24"/>
        </w:rPr>
      </w:pPr>
      <w:r>
        <w:rPr>
          <w:rFonts w:cs="Arial"/>
          <w:szCs w:val="24"/>
        </w:rPr>
        <w:t>Awareness of FAIR or Q-FAIR principles and their proportionate application to non-personal, aggregated or publishable data assets.</w:t>
      </w:r>
    </w:p>
    <w:p>
      <w:pPr>
        <w:pStyle w:val="ListParagraph"/>
        <w:numPr>
          <w:ilvl w:val="0"/>
          <w:numId w:val="3"/>
        </w:numPr>
        <w:jc w:val="both"/>
        <w:rPr>
          <w:rFonts w:cs="Arial"/>
          <w:szCs w:val="24"/>
        </w:rPr>
      </w:pPr>
      <w:r>
        <w:rPr>
          <w:rFonts w:cs="Arial"/>
          <w:szCs w:val="24"/>
        </w:rPr>
        <w:t>Experience of formal project management methodologies and principles.</w:t>
      </w:r>
    </w:p>
    <w:p>
      <w:pPr>
        <w:pStyle w:val="Normal"/>
        <w:jc w:val="both"/>
        <w:rPr>
          <w:rFonts w:cs="Arial"/>
          <w:b/>
          <w:b/>
          <w:bCs/>
          <w:szCs w:val="24"/>
        </w:rPr>
      </w:pPr>
      <w:r>
        <w:rPr>
          <w:rFonts w:cs="Arial"/>
          <w:b/>
          <w:bCs/>
          <w:szCs w:val="24"/>
        </w:rPr>
        <w:t>Skills, Values &amp; Behaviours</w:t>
      </w:r>
    </w:p>
    <w:p>
      <w:pPr>
        <w:pStyle w:val="Normal"/>
        <w:jc w:val="both"/>
        <w:rPr>
          <w:rFonts w:cs="Arial"/>
          <w:b/>
          <w:b/>
          <w:bCs/>
          <w:szCs w:val="24"/>
        </w:rPr>
      </w:pPr>
      <w:r>
        <w:rPr>
          <w:rFonts w:cs="Arial"/>
          <w:b/>
          <w:bCs/>
          <w:szCs w:val="24"/>
        </w:rPr>
        <w:t>Essential:</w:t>
      </w:r>
    </w:p>
    <w:p>
      <w:pPr>
        <w:pStyle w:val="ListParagraph"/>
        <w:numPr>
          <w:ilvl w:val="0"/>
          <w:numId w:val="3"/>
        </w:numPr>
        <w:jc w:val="both"/>
        <w:rPr>
          <w:rFonts w:cs="Arial"/>
          <w:szCs w:val="24"/>
        </w:rPr>
      </w:pPr>
      <w:r>
        <w:rPr>
          <w:rFonts w:cs="Arial"/>
          <w:szCs w:val="24"/>
        </w:rPr>
        <w:t>People leadership and team management skills, with the ability to set clear expectations, support development and create an inclusive, collaborative working environment.</w:t>
      </w:r>
    </w:p>
    <w:p>
      <w:pPr>
        <w:pStyle w:val="ListParagraph"/>
        <w:numPr>
          <w:ilvl w:val="0"/>
          <w:numId w:val="3"/>
        </w:numPr>
        <w:jc w:val="both"/>
        <w:rPr>
          <w:rFonts w:cs="Arial"/>
          <w:szCs w:val="24"/>
        </w:rPr>
      </w:pPr>
      <w:r>
        <w:rPr>
          <w:rFonts w:cs="Arial"/>
          <w:szCs w:val="24"/>
        </w:rPr>
        <w:t>Well-developed verbal and written communication skills, including the ability to explain complex technical information clearly to technical and non-technical audiences.</w:t>
      </w:r>
    </w:p>
    <w:p>
      <w:pPr>
        <w:pStyle w:val="ListParagraph"/>
        <w:numPr>
          <w:ilvl w:val="0"/>
          <w:numId w:val="3"/>
        </w:numPr>
        <w:jc w:val="both"/>
        <w:rPr>
          <w:rFonts w:cs="Arial"/>
          <w:szCs w:val="24"/>
        </w:rPr>
      </w:pPr>
      <w:r>
        <w:rPr>
          <w:rFonts w:cs="Arial"/>
          <w:szCs w:val="24"/>
        </w:rPr>
        <w:t>Project and programme management skills, with a clear focus on dependencies, risk, quality and positive outcomes.</w:t>
      </w:r>
    </w:p>
    <w:p>
      <w:pPr>
        <w:pStyle w:val="ListParagraph"/>
        <w:numPr>
          <w:ilvl w:val="0"/>
          <w:numId w:val="3"/>
        </w:numPr>
        <w:jc w:val="both"/>
        <w:rPr>
          <w:rFonts w:cs="Arial"/>
          <w:szCs w:val="24"/>
        </w:rPr>
      </w:pPr>
      <w:r>
        <w:rPr>
          <w:rFonts w:cs="Arial"/>
          <w:szCs w:val="24"/>
        </w:rPr>
        <w:t>Excellent analytical, diagnostic and problem-solving skills, with the ability to develop realistic and sustainable solutions.</w:t>
      </w:r>
    </w:p>
    <w:p>
      <w:pPr>
        <w:pStyle w:val="ListParagraph"/>
        <w:numPr>
          <w:ilvl w:val="0"/>
          <w:numId w:val="3"/>
        </w:numPr>
        <w:jc w:val="both"/>
        <w:rPr>
          <w:rFonts w:cs="Arial"/>
          <w:szCs w:val="24"/>
        </w:rPr>
      </w:pPr>
      <w:r>
        <w:rPr>
          <w:rFonts w:cs="Arial"/>
          <w:szCs w:val="24"/>
        </w:rPr>
        <w:t>Strong relationship and supplier management skills, including the ability to influence, negotiate, challenge constructively and secure co-operation from partners.</w:t>
      </w:r>
    </w:p>
    <w:p>
      <w:pPr>
        <w:pStyle w:val="ListParagraph"/>
        <w:numPr>
          <w:ilvl w:val="0"/>
          <w:numId w:val="3"/>
        </w:numPr>
        <w:jc w:val="both"/>
        <w:rPr>
          <w:rFonts w:cs="Arial"/>
          <w:szCs w:val="24"/>
        </w:rPr>
      </w:pPr>
      <w:r>
        <w:rPr>
          <w:rFonts w:cs="Arial"/>
          <w:szCs w:val="24"/>
        </w:rPr>
        <w:t>Coaching, mentoring and knowledge-sharing skills that build capability across the team and wider directorate.</w:t>
      </w:r>
    </w:p>
    <w:p>
      <w:pPr>
        <w:pStyle w:val="ListParagraph"/>
        <w:numPr>
          <w:ilvl w:val="0"/>
          <w:numId w:val="3"/>
        </w:numPr>
        <w:jc w:val="both"/>
        <w:rPr>
          <w:rFonts w:cs="Arial"/>
          <w:szCs w:val="24"/>
        </w:rPr>
      </w:pPr>
      <w:r>
        <w:rPr>
          <w:rFonts w:cs="Arial"/>
          <w:szCs w:val="24"/>
        </w:rPr>
        <w:t>Ability to work autonomously within agreed strategic direction, exercise sound judgement and escalate issues appropriately.</w:t>
      </w:r>
    </w:p>
    <w:p>
      <w:pPr>
        <w:pStyle w:val="ListParagraph"/>
        <w:numPr>
          <w:ilvl w:val="0"/>
          <w:numId w:val="3"/>
        </w:numPr>
        <w:jc w:val="both"/>
        <w:rPr>
          <w:rFonts w:cs="Arial"/>
          <w:szCs w:val="24"/>
        </w:rPr>
      </w:pPr>
      <w:r>
        <w:rPr>
          <w:rFonts w:cs="Arial"/>
          <w:szCs w:val="24"/>
        </w:rPr>
        <w:t>Commitment to GMCA values and behaviours, confidentiality, information security, equality, accessibility and professional standards.</w:t>
      </w:r>
    </w:p>
    <w:p>
      <w:pPr>
        <w:pStyle w:val="ListParagraph"/>
        <w:numPr>
          <w:ilvl w:val="0"/>
          <w:numId w:val="3"/>
        </w:numPr>
        <w:jc w:val="both"/>
        <w:rPr>
          <w:rFonts w:cs="Arial"/>
          <w:szCs w:val="24"/>
        </w:rPr>
      </w:pPr>
      <w:r>
        <w:rPr>
          <w:rFonts w:cs="Arial"/>
          <w:szCs w:val="24"/>
        </w:rPr>
        <w:t>Advanced IT skills including database management (for example MS SQL Server Management Studio), visualisation software (for example Power BI) and programming or scripting languages (for example Python).</w:t>
      </w:r>
    </w:p>
    <w:p>
      <w:pPr>
        <w:pStyle w:val="Normal"/>
        <w:jc w:val="both"/>
        <w:rPr>
          <w:rFonts w:cs="Arial"/>
          <w:b/>
          <w:b/>
          <w:bCs/>
          <w:szCs w:val="24"/>
        </w:rPr>
      </w:pPr>
      <w:r>
        <w:rPr>
          <w:rFonts w:cs="Arial"/>
          <w:b/>
          <w:bCs/>
          <w:szCs w:val="24"/>
        </w:rPr>
        <w:t>Desirable:</w:t>
      </w:r>
    </w:p>
    <w:p>
      <w:pPr>
        <w:pStyle w:val="ListParagraph"/>
        <w:numPr>
          <w:ilvl w:val="0"/>
          <w:numId w:val="3"/>
        </w:numPr>
        <w:jc w:val="both"/>
        <w:rPr>
          <w:rFonts w:cs="Arial"/>
          <w:szCs w:val="24"/>
        </w:rPr>
      </w:pPr>
      <w:r>
        <w:rPr>
          <w:rFonts w:cs="Arial"/>
          <w:szCs w:val="24"/>
        </w:rPr>
        <w:t>Ability to analyse and draw conclusions from complex data and convey technical processes and findings in simple terms.</w:t>
      </w:r>
    </w:p>
    <w:p>
      <w:pPr>
        <w:pStyle w:val="ListParagraph"/>
        <w:numPr>
          <w:ilvl w:val="0"/>
          <w:numId w:val="3"/>
        </w:numPr>
        <w:jc w:val="both"/>
        <w:rPr>
          <w:rFonts w:cs="Arial"/>
          <w:szCs w:val="24"/>
        </w:rPr>
      </w:pPr>
      <w:r>
        <w:rPr>
          <w:rFonts w:cs="Arial"/>
          <w:szCs w:val="24"/>
        </w:rPr>
        <w:t>High-level report writing and presentation skills, including production of technical and decision-making material for senior or board-level audiences.</w:t>
      </w:r>
    </w:p>
    <w:p>
      <w:pPr>
        <w:pStyle w:val="ListParagraph"/>
        <w:numPr>
          <w:ilvl w:val="0"/>
          <w:numId w:val="3"/>
        </w:numPr>
        <w:jc w:val="both"/>
        <w:rPr>
          <w:rFonts w:cs="Arial"/>
          <w:szCs w:val="24"/>
        </w:rPr>
      </w:pPr>
      <w:r>
        <w:rPr>
          <w:rFonts w:cs="Arial"/>
          <w:szCs w:val="24"/>
        </w:rPr>
        <w:t>Experience delivering training, demonstrations or technical workshops to internal and external partners.</w:t>
      </w:r>
    </w:p>
    <w:p>
      <w:pPr>
        <w:pStyle w:val="ListParagraph"/>
        <w:numPr>
          <w:ilvl w:val="0"/>
          <w:numId w:val="3"/>
        </w:numPr>
        <w:jc w:val="both"/>
        <w:rPr>
          <w:rFonts w:cs="Arial"/>
          <w:szCs w:val="24"/>
        </w:rPr>
      </w:pPr>
      <w:r>
        <w:rPr>
          <w:rFonts w:cs="Arial"/>
          <w:szCs w:val="24"/>
        </w:rPr>
        <w:t>Broad understanding of the policy and delivery environment affecting education, work and skills in Greater Manchester.</w:t>
      </w:r>
    </w:p>
    <w:p>
      <w:pPr>
        <w:pStyle w:val="Heading2"/>
        <w:shd w:fill="004F6E" w:val="clear"/>
        <w:jc w:val="both"/>
        <w:rPr>
          <w:rFonts w:cs="Arial"/>
          <w:sz w:val="24"/>
          <w:szCs w:val="24"/>
        </w:rPr>
      </w:pPr>
      <w:r>
        <w:rPr>
          <w:rFonts w:cs="Arial"/>
          <w:sz w:val="24"/>
          <w:szCs w:val="24"/>
        </w:rPr>
        <w:t>Corporate Duties</w:t>
      </w:r>
    </w:p>
    <w:p>
      <w:pPr>
        <w:pStyle w:val="Normal"/>
        <w:jc w:val="both"/>
        <w:rPr>
          <w:rFonts w:cs="Arial"/>
          <w:szCs w:val="24"/>
        </w:rPr>
      </w:pPr>
      <w:r>
        <w:rPr>
          <w:rFonts w:cs="Arial"/>
          <w:szCs w:val="24"/>
        </w:rPr>
        <w:t>Do not behave in way which discriminates against your fellow employees, or potential employees on the grounds of their sex, sexual orientation, marital status, race, religion, creed, colour, nationality, ethnic origin or disability.</w:t>
      </w:r>
    </w:p>
    <w:p>
      <w:pPr>
        <w:pStyle w:val="Normal"/>
        <w:jc w:val="both"/>
        <w:rPr>
          <w:rFonts w:cs="Arial"/>
          <w:szCs w:val="24"/>
        </w:rPr>
      </w:pPr>
      <w:r>
        <w:rPr>
          <w:rFonts w:cs="Arial"/>
          <w:szCs w:val="24"/>
        </w:rPr>
        <w:t>Safeguard at all times confidentiality of information relating to staff and pensioners. Refrain from smoking in any areas of Service premises.</w:t>
      </w:r>
    </w:p>
    <w:p>
      <w:pPr>
        <w:pStyle w:val="Normal"/>
        <w:jc w:val="both"/>
        <w:rPr>
          <w:rFonts w:cs="Arial"/>
          <w:szCs w:val="24"/>
        </w:rPr>
      </w:pPr>
      <w:r>
        <w:rPr>
          <w:rFonts w:cs="Arial"/>
          <w:szCs w:val="24"/>
        </w:rPr>
        <w:t>Behave in a manner that ensures the security of property and resources. Abide by all relevant Service Policies and Procedures.</w:t>
      </w:r>
    </w:p>
    <w:p>
      <w:pPr>
        <w:pStyle w:val="Normal"/>
        <w:jc w:val="both"/>
        <w:rPr/>
      </w:pPr>
      <w:r>
        <w:rPr>
          <w:rFonts w:cs="Arial"/>
          <w:b/>
          <w:bCs/>
          <w:szCs w:val="24"/>
        </w:rPr>
        <w:t xml:space="preserve">Records Management / Data Protection </w:t>
      </w:r>
      <w:r>
        <w:rPr>
          <w:rFonts w:cs="Arial"/>
          <w:szCs w:val="24"/>
        </w:rPr>
        <w:t>- As an employee of the GMCA, you have a legal responsibility for all records (including employee health, financial, personal and administrative) that you gather or use as part of your work with the Service. The records may be paper, electronic, audio or videotapes. You must consult your manager if you have any doubt as to the correct management of the records with which you work.</w:t>
      </w:r>
    </w:p>
    <w:p>
      <w:pPr>
        <w:pStyle w:val="Normal"/>
        <w:jc w:val="both"/>
        <w:rPr/>
      </w:pPr>
      <w:r>
        <w:rPr>
          <w:rFonts w:cs="Arial"/>
          <w:b/>
          <w:bCs/>
          <w:szCs w:val="24"/>
        </w:rPr>
        <w:t xml:space="preserve">Confidentiality and Information Security </w:t>
      </w:r>
      <w:r>
        <w:rPr>
          <w:rFonts w:cs="Arial"/>
          <w:szCs w:val="24"/>
        </w:rPr>
        <w:t>- As a GMCA employee you are required to uphold the confidentiality of all records held by the GMCA, whether employee records or GMCA information. This duty lasts indefinitely and will continue after you leave the GMCA employment. All employees must maintain confidentiality and abide by the Data Protection Act.</w:t>
      </w:r>
    </w:p>
    <w:p>
      <w:pPr>
        <w:pStyle w:val="Normal"/>
        <w:jc w:val="both"/>
        <w:rPr/>
      </w:pPr>
      <w:r>
        <w:rPr>
          <w:rFonts w:cs="Arial"/>
          <w:b/>
          <w:bCs/>
          <w:szCs w:val="24"/>
        </w:rPr>
        <w:t xml:space="preserve">Data Quality </w:t>
      </w:r>
      <w:r>
        <w:rPr>
          <w:rFonts w:cs="Arial"/>
          <w:szCs w:val="24"/>
        </w:rPr>
        <w:t>- All staff are personally responsible for the quality of data entered by themselves, or on their behalf, on GMCAs computerised systems or manual records (paper records) and must ensure that such data is entered accurately and, in a timely manner, to ensure high standards of data quality in accordance with Departmental protocols. To ensure data is handled in a secure manner protecting the confidentiality of any personal data held in meeting the requirements of the Data Protection Act.</w:t>
      </w:r>
    </w:p>
    <w:p>
      <w:pPr>
        <w:pStyle w:val="Normal"/>
        <w:jc w:val="both"/>
        <w:rPr/>
      </w:pPr>
      <w:r>
        <w:rPr>
          <w:rFonts w:cs="Arial"/>
          <w:b/>
          <w:bCs/>
          <w:szCs w:val="24"/>
        </w:rPr>
        <w:t xml:space="preserve">Health and Safety </w:t>
      </w:r>
      <w:r>
        <w:rPr>
          <w:rFonts w:cs="Arial"/>
          <w:szCs w:val="24"/>
        </w:rPr>
        <w:t>- All employees of GMCA have a statutory duty of care for their own personal safety and that of others who may be affected by their acts or omissions. Employees are required to co-operate with management to enable GMCA to meet its own legal duties and to report any circumstances that may compromise the health, safety and welfare of those affected by the Service’s undertakings.</w:t>
      </w:r>
    </w:p>
    <w:p>
      <w:pPr>
        <w:pStyle w:val="Normal"/>
        <w:jc w:val="both"/>
        <w:rPr/>
      </w:pPr>
      <w:r>
        <w:rPr>
          <w:rFonts w:cs="Arial"/>
          <w:b/>
          <w:bCs/>
          <w:szCs w:val="24"/>
        </w:rPr>
        <w:t xml:space="preserve">Service Policies </w:t>
      </w:r>
      <w:r>
        <w:rPr>
          <w:rFonts w:cs="Arial"/>
          <w:szCs w:val="24"/>
        </w:rPr>
        <w:t>- All GMCA employees must observe and adhere to the provisions outlined in these policies.</w:t>
      </w:r>
    </w:p>
    <w:p>
      <w:pPr>
        <w:pStyle w:val="Normal"/>
        <w:spacing w:before="0" w:after="240"/>
        <w:jc w:val="both"/>
        <w:rPr/>
      </w:pPr>
      <w:r>
        <w:rPr>
          <w:rFonts w:cs="Arial"/>
          <w:b/>
          <w:bCs/>
          <w:szCs w:val="24"/>
        </w:rPr>
        <w:t xml:space="preserve">Equal Opportunities </w:t>
      </w:r>
      <w:r>
        <w:rPr>
          <w:rFonts w:cs="Arial"/>
          <w:szCs w:val="24"/>
        </w:rPr>
        <w:t>- GMCA provides a range of services and employment opportunities for a diverse population. As a GMCA employee you are expected to treat all employees / partners / members of the public and work colleagues with dignity and respect irrespective of their background.</w:t>
      </w:r>
    </w:p>
    <w:sectPr>
      <w:headerReference w:type="default" r:id="rId8"/>
      <w:footerReference w:type="default" r:id="rId9"/>
      <w:type w:val="nextPage"/>
      <w:pgSz w:w="11906" w:h="16850"/>
      <w:pgMar w:left="1276" w:right="1410" w:header="709" w:top="1560" w:footer="0" w:bottom="993"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1</w:t>
    </w:r>
    <w:r>
      <w:rPr/>
      <w:fldChar w:fldCharType="end"/>
    </w:r>
  </w:p>
  <w:p>
    <w:pPr>
      <w:pStyle w:val="Footer"/>
      <w:spacing w:before="0" w:after="24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0</w:t>
    </w:r>
    <w:r>
      <w:rPr/>
      <w:fldChar w:fldCharType="end"/>
    </w:r>
  </w:p>
  <w:p>
    <w:pPr>
      <w:pStyle w:val="TextBody"/>
      <w:spacing w:before="0" w:after="24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2</w:t>
    </w:r>
    <w:r>
      <w:rPr/>
      <w:fldChar w:fldCharType="end"/>
    </w:r>
  </w:p>
  <w:p>
    <w:pPr>
      <w:pStyle w:val="Footer"/>
      <w:spacing w:before="0" w:after="24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11</w:t>
    </w:r>
    <w:r>
      <w:rPr/>
      <w:fldChar w:fldCharType="end"/>
    </w:r>
  </w:p>
  <w:p>
    <w:pPr>
      <w:pStyle w:val="TextBody"/>
      <w:spacing w:before="0" w:after="24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drawing>
        <wp:anchor behindDoc="1" distT="0" distB="0" distL="114300" distR="114300" simplePos="0" locked="0" layoutInCell="1" allowOverlap="1" relativeHeight="2">
          <wp:simplePos x="0" y="0"/>
          <wp:positionH relativeFrom="column">
            <wp:posOffset>3558540</wp:posOffset>
          </wp:positionH>
          <wp:positionV relativeFrom="paragraph">
            <wp:posOffset>635</wp:posOffset>
          </wp:positionV>
          <wp:extent cx="2190115" cy="68643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15" r="-5" b="-15"/>
                  <a:stretch>
                    <a:fillRect/>
                  </a:stretch>
                </pic:blipFill>
                <pic:spPr bwMode="auto">
                  <a:xfrm>
                    <a:off x="0" y="0"/>
                    <a:ext cx="2190115" cy="686435"/>
                  </a:xfrm>
                  <a:prstGeom prst="rect">
                    <a:avLst/>
                  </a:prstGeom>
                </pic:spPr>
              </pic:pic>
            </a:graphicData>
          </a:graphic>
        </wp:anchor>
      </w:drawing>
    </w:r>
    <w:r>
      <w:rPr/>
      <w:t>D</w:t>
    </w:r>
    <w:r>
      <w:rPr/>
      <w:t>ate of last review: August 2026</w:t>
    </w:r>
  </w:p>
  <w:p>
    <w:pPr>
      <w:pStyle w:val="Header"/>
      <w:tabs>
        <w:tab w:val="clear" w:pos="4513"/>
        <w:tab w:val="clear" w:pos="9026"/>
        <w:tab w:val="left" w:pos="1268" w:leader="none"/>
      </w:tabs>
      <w:rPr/>
    </w:pPr>
    <w:r>
      <w:rPr/>
      <w:tab/>
    </w:r>
  </w:p>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p>
    <w:pPr>
      <w:pStyle w:val="Header"/>
      <w:spacing w:before="0" w:after="24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Cs w:val="24"/>
        <w:rFonts w:cs="Symbo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szCs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Uiprovider">
    <w:name w:val="ui-provide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Normal.dotm</Template>
  <TotalTime>177</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