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pPr>
      <w:r>
        <w:rPr>
          <w:rFonts w:cs="Arial"/>
          <w:sz w:val="24"/>
          <w:szCs w:val="24"/>
        </w:rPr>
        <w:t>Role profile</w:t>
        <w:br/>
      </w:r>
      <w:r>
        <w:rPr>
          <w:rFonts w:cs="Arial"/>
          <w:sz w:val="40"/>
        </w:rPr>
        <w:t>Management Information Coordinator Analyst</w:t>
      </w:r>
    </w:p>
    <w:p>
      <w:pPr>
        <w:pStyle w:val="ListParagraph"/>
        <w:numPr>
          <w:ilvl w:val="0"/>
          <w:numId w:val="2"/>
        </w:numPr>
        <w:rPr/>
      </w:pPr>
      <w:r>
        <w:rPr>
          <w:rFonts w:cs="Arial"/>
          <w:b/>
          <w:bCs/>
          <w:szCs w:val="24"/>
        </w:rPr>
        <w:t>Grade:</w:t>
      </w:r>
      <w:r>
        <w:rPr>
          <w:rFonts w:cs="Arial"/>
          <w:szCs w:val="24"/>
        </w:rPr>
        <w:t xml:space="preserve"> </w:t>
      </w:r>
      <w:r>
        <w:rPr>
          <w:rFonts w:cs="Arial"/>
          <w:bCs/>
        </w:rPr>
        <w:t>Grade 5/6</w:t>
      </w:r>
    </w:p>
    <w:p>
      <w:pPr>
        <w:pStyle w:val="ListParagraph"/>
        <w:numPr>
          <w:ilvl w:val="0"/>
          <w:numId w:val="2"/>
        </w:numPr>
        <w:rPr/>
      </w:pPr>
      <w:r>
        <w:rPr>
          <w:rFonts w:cs="Arial"/>
          <w:b/>
          <w:bCs/>
          <w:szCs w:val="24"/>
        </w:rPr>
        <w:t>Business area:</w:t>
      </w:r>
      <w:r>
        <w:rPr>
          <w:rFonts w:cs="Arial"/>
          <w:szCs w:val="24"/>
        </w:rPr>
        <w:t xml:space="preserve"> People Services</w:t>
      </w:r>
    </w:p>
    <w:p>
      <w:pPr>
        <w:pStyle w:val="ListParagraph"/>
        <w:numPr>
          <w:ilvl w:val="0"/>
          <w:numId w:val="2"/>
        </w:numPr>
        <w:rPr/>
      </w:pPr>
      <w:r>
        <w:rPr>
          <w:rFonts w:cs="Arial"/>
          <w:b/>
          <w:bCs/>
          <w:szCs w:val="24"/>
        </w:rPr>
        <w:t>Job title</w:t>
      </w:r>
      <w:r>
        <w:rPr>
          <w:rFonts w:cs="Arial"/>
          <w:szCs w:val="24"/>
        </w:rPr>
        <w:t xml:space="preserve">: </w:t>
      </w:r>
      <w:r>
        <w:rPr>
          <w:rFonts w:cs="Arial"/>
          <w:b/>
        </w:rPr>
        <w:t>Management Information Coordinator Analyst</w:t>
      </w:r>
    </w:p>
    <w:p>
      <w:pPr>
        <w:pStyle w:val="ListParagraph"/>
        <w:numPr>
          <w:ilvl w:val="0"/>
          <w:numId w:val="2"/>
        </w:numPr>
        <w:rPr/>
      </w:pPr>
      <w:r>
        <w:rPr>
          <w:rFonts w:cs="Arial"/>
          <w:b/>
          <w:bCs/>
          <w:szCs w:val="24"/>
        </w:rPr>
        <w:t>Reporting line:</w:t>
      </w:r>
      <w:r>
        <w:rPr>
          <w:rFonts w:cs="Arial"/>
          <w:szCs w:val="24"/>
        </w:rPr>
        <w:t xml:space="preserve"> </w:t>
      </w:r>
      <w:r>
        <w:rPr>
          <w:rFonts w:cs="Arial"/>
        </w:rPr>
        <w:t>Management Information Analyst</w:t>
      </w:r>
    </w:p>
    <w:p>
      <w:pPr>
        <w:pStyle w:val="ListParagraph"/>
        <w:numPr>
          <w:ilvl w:val="0"/>
          <w:numId w:val="2"/>
        </w:numPr>
        <w:rPr/>
      </w:pPr>
      <w:r>
        <w:rPr>
          <w:rFonts w:cs="Arial"/>
          <w:b/>
          <w:bCs/>
          <w:szCs w:val="24"/>
        </w:rPr>
        <w:t>Team:</w:t>
      </w:r>
      <w:r>
        <w:rPr>
          <w:rFonts w:cs="Arial"/>
          <w:szCs w:val="24"/>
        </w:rPr>
        <w:t xml:space="preserve"> People Services </w:t>
      </w:r>
    </w:p>
    <w:p>
      <w:pPr>
        <w:pStyle w:val="Heading2"/>
        <w:shd w:fill="004F6E" w:val="clear"/>
        <w:rPr>
          <w:rFonts w:cs="Arial"/>
          <w:sz w:val="24"/>
          <w:szCs w:val="24"/>
        </w:rPr>
      </w:pPr>
      <w:r>
        <w:rPr>
          <w:rFonts w:cs="Arial"/>
          <w:sz w:val="24"/>
          <w:szCs w:val="24"/>
        </w:rPr>
        <w:t>Job Purpose</w:t>
      </w:r>
    </w:p>
    <w:p>
      <w:pPr>
        <w:pStyle w:val="Normal"/>
        <w:jc w:val="both"/>
        <w:rPr>
          <w:rFonts w:cs="Arial"/>
          <w:color w:val="auto"/>
          <w:szCs w:val="24"/>
        </w:rPr>
      </w:pPr>
      <w:r>
        <w:rPr>
          <w:rFonts w:cs="Arial"/>
          <w:color w:val="auto"/>
          <w:szCs w:val="24"/>
        </w:rPr>
        <w:t>To provide support to the Management Information Analyst and the wider organisation in terms of workforce data, business analysis and trend identification.</w:t>
      </w:r>
    </w:p>
    <w:p>
      <w:pPr>
        <w:pStyle w:val="Normal"/>
        <w:jc w:val="both"/>
        <w:rPr>
          <w:rFonts w:cs="Arial"/>
          <w:color w:val="auto"/>
          <w:szCs w:val="24"/>
        </w:rPr>
      </w:pPr>
      <w:r>
        <w:rPr>
          <w:rFonts w:cs="Arial"/>
          <w:color w:val="auto"/>
          <w:szCs w:val="24"/>
        </w:rPr>
        <w:t>You will be responsible for providing a high-quality workforce development and information service to colleagues across the organisation. Responsible for the scheduled production of information, routine and ad-hoc as required, whilst developing the content. Encourage other departments to fully utilise our workforce systems, whilst assisting with the development of MI reporting.</w:t>
      </w:r>
    </w:p>
    <w:p>
      <w:pPr>
        <w:pStyle w:val="Heading2"/>
        <w:shd w:fill="004F6E" w:val="clear"/>
        <w:rPr>
          <w:rFonts w:cs="Arial"/>
          <w:sz w:val="24"/>
          <w:szCs w:val="24"/>
        </w:rPr>
      </w:pPr>
      <w:r>
        <w:rPr>
          <w:rFonts w:cs="Arial"/>
          <w:sz w:val="24"/>
          <w:szCs w:val="24"/>
        </w:rPr>
        <w:t>Key working relationships</w:t>
      </w:r>
    </w:p>
    <w:p>
      <w:pPr>
        <w:pStyle w:val="ListParagraph"/>
        <w:numPr>
          <w:ilvl w:val="0"/>
          <w:numId w:val="5"/>
        </w:numPr>
        <w:rPr>
          <w:rFonts w:cs="Arial"/>
          <w:color w:val="auto"/>
          <w:szCs w:val="24"/>
        </w:rPr>
      </w:pPr>
      <w:r>
        <w:rPr>
          <w:rFonts w:cs="Arial"/>
          <w:color w:val="auto"/>
          <w:szCs w:val="24"/>
        </w:rPr>
        <w:t xml:space="preserve">Team members and managers </w:t>
      </w:r>
    </w:p>
    <w:p>
      <w:pPr>
        <w:pStyle w:val="ListParagraph"/>
        <w:numPr>
          <w:ilvl w:val="0"/>
          <w:numId w:val="5"/>
        </w:numPr>
        <w:rPr>
          <w:rFonts w:cs="Arial"/>
          <w:color w:val="auto"/>
          <w:szCs w:val="24"/>
        </w:rPr>
      </w:pPr>
      <w:r>
        <w:rPr>
          <w:rFonts w:cs="Arial"/>
          <w:color w:val="auto"/>
          <w:szCs w:val="24"/>
        </w:rPr>
        <w:t>Senior Leadership Teams</w:t>
      </w:r>
    </w:p>
    <w:p>
      <w:pPr>
        <w:pStyle w:val="ListParagraph"/>
        <w:numPr>
          <w:ilvl w:val="0"/>
          <w:numId w:val="5"/>
        </w:numPr>
        <w:rPr>
          <w:rFonts w:cs="Arial"/>
          <w:color w:val="auto"/>
          <w:szCs w:val="24"/>
        </w:rPr>
      </w:pPr>
      <w:r>
        <w:rPr>
          <w:rFonts w:cs="Arial"/>
          <w:color w:val="auto"/>
          <w:szCs w:val="24"/>
        </w:rPr>
        <w:t xml:space="preserve">Managers from across GM’s public sector and stakeholders/partners  </w:t>
      </w:r>
    </w:p>
    <w:p>
      <w:pPr>
        <w:pStyle w:val="ListParagraph"/>
        <w:numPr>
          <w:ilvl w:val="0"/>
          <w:numId w:val="5"/>
        </w:numPr>
        <w:rPr>
          <w:rFonts w:cs="Arial"/>
          <w:color w:val="auto"/>
          <w:szCs w:val="24"/>
        </w:rPr>
      </w:pPr>
      <w:r>
        <w:rPr>
          <w:rFonts w:cs="Arial"/>
          <w:color w:val="auto"/>
          <w:szCs w:val="24"/>
        </w:rPr>
        <w:t>Managers and staff within GMCA</w:t>
      </w:r>
    </w:p>
    <w:p>
      <w:pPr>
        <w:pStyle w:val="ListParagraph"/>
        <w:numPr>
          <w:ilvl w:val="0"/>
          <w:numId w:val="5"/>
        </w:numPr>
        <w:rPr>
          <w:rFonts w:cs="Arial"/>
          <w:color w:val="auto"/>
          <w:szCs w:val="24"/>
        </w:rPr>
      </w:pPr>
      <w:r>
        <w:rPr>
          <w:rFonts w:cs="Arial"/>
          <w:color w:val="auto"/>
          <w:szCs w:val="24"/>
        </w:rPr>
        <w:t>Internal and external customer groups and strategic partners</w:t>
      </w:r>
    </w:p>
    <w:p>
      <w:pPr>
        <w:pStyle w:val="Heading2"/>
        <w:shd w:fill="004F6E" w:val="clear"/>
        <w:rPr>
          <w:rFonts w:cs="Arial"/>
          <w:sz w:val="24"/>
          <w:szCs w:val="24"/>
        </w:rPr>
      </w:pPr>
      <w:r>
        <w:rPr>
          <w:rFonts w:cs="Arial"/>
          <w:sz w:val="24"/>
          <w:szCs w:val="24"/>
        </w:rPr>
        <w:t>Key Responsibilities</w:t>
      </w:r>
    </w:p>
    <w:p>
      <w:pPr>
        <w:pStyle w:val="ListParagraph"/>
        <w:numPr>
          <w:ilvl w:val="0"/>
          <w:numId w:val="4"/>
        </w:numPr>
        <w:rPr>
          <w:rFonts w:cs="Arial"/>
          <w:color w:val="auto"/>
          <w:szCs w:val="24"/>
        </w:rPr>
      </w:pPr>
      <w:r>
        <w:rPr>
          <w:rFonts w:cs="Arial"/>
          <w:color w:val="auto"/>
          <w:szCs w:val="24"/>
        </w:rPr>
        <w:t>Maintain data within the current people MI system for consistence and accuracy. Create and maintain feed exports into other organisational systems which require people data and contribute to the development of streamlined feeds in conjunction with ICT.</w:t>
      </w:r>
    </w:p>
    <w:p>
      <w:pPr>
        <w:pStyle w:val="ListParagraph"/>
        <w:numPr>
          <w:ilvl w:val="0"/>
          <w:numId w:val="4"/>
        </w:numPr>
        <w:rPr>
          <w:rFonts w:cs="Arial"/>
          <w:color w:val="auto"/>
          <w:szCs w:val="24"/>
        </w:rPr>
      </w:pPr>
      <w:r>
        <w:rPr>
          <w:rFonts w:cs="Arial"/>
          <w:color w:val="auto"/>
          <w:szCs w:val="24"/>
        </w:rPr>
        <w:t>Assist in the completion of weekly, monthly and ad hoc reports and their distribution lists, for both internal and external clients</w:t>
      </w:r>
    </w:p>
    <w:p>
      <w:pPr>
        <w:pStyle w:val="ListParagraph"/>
        <w:numPr>
          <w:ilvl w:val="0"/>
          <w:numId w:val="4"/>
        </w:numPr>
        <w:rPr>
          <w:rFonts w:cs="Arial"/>
          <w:color w:val="auto"/>
          <w:szCs w:val="24"/>
        </w:rPr>
      </w:pPr>
      <w:r>
        <w:rPr>
          <w:rFonts w:cs="Arial"/>
          <w:color w:val="auto"/>
          <w:szCs w:val="24"/>
        </w:rPr>
        <w:t>As directed by the MI Analyst oversee and maintaining the existing automated reporting systems and making any changes or improvements as required;</w:t>
      </w:r>
    </w:p>
    <w:p>
      <w:pPr>
        <w:pStyle w:val="ListParagraph"/>
        <w:numPr>
          <w:ilvl w:val="0"/>
          <w:numId w:val="4"/>
        </w:numPr>
        <w:rPr>
          <w:rFonts w:cs="Arial"/>
          <w:color w:val="auto"/>
          <w:szCs w:val="24"/>
        </w:rPr>
      </w:pPr>
      <w:r>
        <w:rPr>
          <w:rFonts w:cs="Arial"/>
          <w:color w:val="auto"/>
          <w:szCs w:val="24"/>
        </w:rPr>
        <w:t xml:space="preserve">Support the ICT and Systems teams, when they perform regular systems upgrades both legislative and functionality driven upgrades, and act as a contributor to test scripts and testing in order to test new functionality. </w:t>
      </w:r>
    </w:p>
    <w:p>
      <w:pPr>
        <w:pStyle w:val="ListParagraph"/>
        <w:numPr>
          <w:ilvl w:val="0"/>
          <w:numId w:val="4"/>
        </w:numPr>
        <w:rPr>
          <w:rFonts w:cs="Arial"/>
          <w:color w:val="auto"/>
        </w:rPr>
      </w:pPr>
      <w:r>
        <w:rPr>
          <w:rFonts w:cs="Arial"/>
          <w:color w:val="auto"/>
        </w:rPr>
        <w:t xml:space="preserve">To provide business analyst support to the Management Information Analyst, in developing and reviewing business intelligence through data manipulation using Excel and Power BI. </w:t>
      </w:r>
    </w:p>
    <w:p>
      <w:pPr>
        <w:pStyle w:val="ListParagraph"/>
        <w:numPr>
          <w:ilvl w:val="0"/>
          <w:numId w:val="4"/>
        </w:numPr>
        <w:rPr/>
      </w:pPr>
      <w:r>
        <w:rPr>
          <w:rFonts w:cs="Arial"/>
          <w:color w:val="auto"/>
          <w:szCs w:val="24"/>
        </w:rPr>
        <w:t xml:space="preserve">To maintain working relationships with </w:t>
      </w:r>
      <w:r>
        <w:rPr>
          <w:rFonts w:cs="Arial"/>
          <w:szCs w:val="24"/>
        </w:rPr>
        <w:t xml:space="preserve">People Services </w:t>
      </w:r>
      <w:r>
        <w:rPr>
          <w:rFonts w:cs="Arial"/>
          <w:color w:val="auto"/>
          <w:szCs w:val="24"/>
        </w:rPr>
        <w:t>colleagues to ensure processes can be streamlined and improved where appropriate.</w:t>
      </w:r>
    </w:p>
    <w:p>
      <w:pPr>
        <w:pStyle w:val="ListParagraph"/>
        <w:numPr>
          <w:ilvl w:val="0"/>
          <w:numId w:val="4"/>
        </w:numPr>
        <w:rPr>
          <w:rFonts w:cs="Arial"/>
          <w:color w:val="auto"/>
          <w:szCs w:val="24"/>
        </w:rPr>
      </w:pPr>
      <w:r>
        <w:rPr>
          <w:rFonts w:cs="Arial"/>
          <w:color w:val="auto"/>
          <w:szCs w:val="24"/>
        </w:rPr>
        <w:t>To support the Management Information Analyst in ensuring that our Intelligence tools accurately reflects the organisations establishment through working closely with the Systems team.</w:t>
      </w:r>
    </w:p>
    <w:p>
      <w:pPr>
        <w:pStyle w:val="ListParagraph"/>
        <w:numPr>
          <w:ilvl w:val="0"/>
          <w:numId w:val="4"/>
        </w:numPr>
        <w:rPr>
          <w:rFonts w:cs="Arial"/>
          <w:color w:val="auto"/>
          <w:szCs w:val="24"/>
        </w:rPr>
      </w:pPr>
      <w:r>
        <w:rPr>
          <w:rFonts w:cs="Arial"/>
          <w:color w:val="auto"/>
          <w:szCs w:val="24"/>
        </w:rPr>
        <w:t>To design, write, edit and run reports within our HR and Business Intelligence systems, to meet the organisational needs.</w:t>
      </w:r>
    </w:p>
    <w:p>
      <w:pPr>
        <w:pStyle w:val="ListParagraph"/>
        <w:numPr>
          <w:ilvl w:val="0"/>
          <w:numId w:val="4"/>
        </w:numPr>
        <w:rPr/>
      </w:pPr>
      <w:r>
        <w:rPr>
          <w:rFonts w:cs="Arial"/>
          <w:color w:val="auto"/>
          <w:szCs w:val="24"/>
        </w:rPr>
        <w:t xml:space="preserve">To assist and enable other users and </w:t>
      </w:r>
      <w:r>
        <w:rPr>
          <w:rFonts w:cs="Arial"/>
          <w:szCs w:val="24"/>
        </w:rPr>
        <w:t>People Services</w:t>
      </w:r>
      <w:r>
        <w:rPr>
          <w:rFonts w:cs="Arial"/>
          <w:color w:val="auto"/>
          <w:szCs w:val="24"/>
        </w:rPr>
        <w:t xml:space="preserve"> staff in relation to responding to requests for reports, and then provide training and advice on report processes and editing.</w:t>
      </w:r>
    </w:p>
    <w:p>
      <w:pPr>
        <w:pStyle w:val="ListParagraph"/>
        <w:numPr>
          <w:ilvl w:val="0"/>
          <w:numId w:val="4"/>
        </w:numPr>
        <w:rPr>
          <w:rFonts w:cs="Arial"/>
          <w:color w:val="auto"/>
          <w:szCs w:val="24"/>
        </w:rPr>
      </w:pPr>
      <w:r>
        <w:rPr>
          <w:rFonts w:cs="Arial"/>
          <w:color w:val="auto"/>
          <w:szCs w:val="24"/>
        </w:rPr>
        <w:t>To assist in producing and maintaining meaningful reporting suites through the Business Intelligence tools.</w:t>
      </w:r>
    </w:p>
    <w:p>
      <w:pPr>
        <w:pStyle w:val="ListParagraph"/>
        <w:numPr>
          <w:ilvl w:val="0"/>
          <w:numId w:val="4"/>
        </w:numPr>
        <w:rPr>
          <w:rFonts w:cs="Arial"/>
          <w:color w:val="auto"/>
          <w:szCs w:val="24"/>
        </w:rPr>
      </w:pPr>
      <w:r>
        <w:rPr>
          <w:rFonts w:cs="Arial"/>
          <w:color w:val="auto"/>
          <w:szCs w:val="24"/>
        </w:rPr>
        <w:t>To support the Management Information Analyst in the provision of all workforce reports, external returns and FOIs. To assist in the workforce planning process.</w:t>
      </w:r>
    </w:p>
    <w:p>
      <w:pPr>
        <w:pStyle w:val="ListParagraph"/>
        <w:numPr>
          <w:ilvl w:val="0"/>
          <w:numId w:val="4"/>
        </w:numPr>
        <w:rPr>
          <w:rFonts w:cs="Arial"/>
          <w:color w:val="auto"/>
          <w:szCs w:val="24"/>
        </w:rPr>
      </w:pPr>
      <w:r>
        <w:rPr>
          <w:rFonts w:cs="Arial"/>
          <w:color w:val="auto"/>
          <w:szCs w:val="24"/>
        </w:rPr>
        <w:t xml:space="preserve">To ensure that the Information Governance policy and Data Protection Act are strictly followed when managing sensitive information. </w:t>
      </w:r>
    </w:p>
    <w:p>
      <w:pPr>
        <w:pStyle w:val="ListParagraph"/>
        <w:numPr>
          <w:ilvl w:val="0"/>
          <w:numId w:val="4"/>
        </w:numPr>
        <w:rPr>
          <w:rFonts w:cs="Arial"/>
          <w:color w:val="auto"/>
          <w:szCs w:val="24"/>
        </w:rPr>
      </w:pPr>
      <w:r>
        <w:rPr>
          <w:rFonts w:cs="Arial"/>
          <w:color w:val="auto"/>
          <w:szCs w:val="24"/>
        </w:rPr>
        <w:t>To assist in any other reporting/tasks consistent with the role and any other duties as may be required from time to time.</w:t>
      </w:r>
    </w:p>
    <w:p>
      <w:pPr>
        <w:pStyle w:val="Heading2"/>
        <w:shd w:fill="004F6E" w:val="clear"/>
        <w:rPr>
          <w:rFonts w:cs="Arial"/>
          <w:sz w:val="24"/>
          <w:szCs w:val="24"/>
        </w:rPr>
      </w:pPr>
      <w:r>
        <w:rPr>
          <w:rFonts w:cs="Arial"/>
          <w:sz w:val="24"/>
          <w:szCs w:val="24"/>
        </w:rPr>
        <w:t>General</w:t>
      </w:r>
    </w:p>
    <w:p>
      <w:pPr>
        <w:pStyle w:val="ListParagraph"/>
        <w:numPr>
          <w:ilvl w:val="0"/>
          <w:numId w:val="4"/>
        </w:numPr>
        <w:rPr/>
      </w:pPr>
      <w:r>
        <w:rPr>
          <w:rFonts w:cs="Arial"/>
          <w:color w:val="auto"/>
          <w:szCs w:val="24"/>
        </w:rPr>
        <w:t xml:space="preserve">Contribute to the design and delivery of key </w:t>
      </w:r>
      <w:r>
        <w:rPr>
          <w:rFonts w:cs="Arial"/>
          <w:color w:val="auto"/>
        </w:rPr>
        <w:t>People Services</w:t>
      </w:r>
      <w:r>
        <w:rPr>
          <w:rFonts w:cs="Arial"/>
          <w:color w:val="auto"/>
          <w:szCs w:val="24"/>
        </w:rPr>
        <w:t xml:space="preserve"> projects and interventions aligned to performance improvement</w:t>
      </w:r>
    </w:p>
    <w:p>
      <w:pPr>
        <w:pStyle w:val="ListParagraph"/>
        <w:numPr>
          <w:ilvl w:val="0"/>
          <w:numId w:val="4"/>
        </w:numPr>
        <w:rPr/>
      </w:pPr>
      <w:r>
        <w:rPr>
          <w:rFonts w:cs="Arial"/>
          <w:color w:val="auto"/>
          <w:szCs w:val="24"/>
        </w:rPr>
        <w:t xml:space="preserve">Support the annual </w:t>
      </w:r>
      <w:r>
        <w:rPr>
          <w:rFonts w:cs="Arial"/>
          <w:color w:val="auto"/>
        </w:rPr>
        <w:t>People Services</w:t>
      </w:r>
      <w:r>
        <w:rPr>
          <w:rFonts w:cs="Arial"/>
          <w:color w:val="auto"/>
          <w:szCs w:val="24"/>
        </w:rPr>
        <w:t xml:space="preserve"> activities within the team including, performance reviews, salary reviews, engagement survey and training analysis</w:t>
      </w:r>
    </w:p>
    <w:p>
      <w:pPr>
        <w:pStyle w:val="ListParagraph"/>
        <w:numPr>
          <w:ilvl w:val="0"/>
          <w:numId w:val="4"/>
        </w:numPr>
        <w:rPr>
          <w:rFonts w:cs="Arial"/>
          <w:color w:val="auto"/>
          <w:szCs w:val="24"/>
        </w:rPr>
      </w:pPr>
      <w:r>
        <w:rPr>
          <w:rFonts w:cs="Arial"/>
          <w:color w:val="auto"/>
          <w:szCs w:val="24"/>
        </w:rPr>
        <w:t xml:space="preserve">To ensure that your team receives clear direction and management support so they understand what is expected of them and what they need to achieve. </w:t>
      </w:r>
    </w:p>
    <w:p>
      <w:pPr>
        <w:pStyle w:val="ListParagraph"/>
        <w:numPr>
          <w:ilvl w:val="0"/>
          <w:numId w:val="4"/>
        </w:numPr>
        <w:rPr>
          <w:rFonts w:cs="Arial"/>
          <w:color w:val="auto"/>
          <w:szCs w:val="24"/>
        </w:rPr>
      </w:pPr>
      <w:r>
        <w:rPr>
          <w:rFonts w:cs="Arial"/>
          <w:color w:val="auto"/>
          <w:szCs w:val="24"/>
        </w:rPr>
        <w:t>To draft reports and presentations within your area for circulation throughout the organisation</w:t>
      </w:r>
    </w:p>
    <w:p>
      <w:pPr>
        <w:pStyle w:val="ListParagraph"/>
        <w:numPr>
          <w:ilvl w:val="0"/>
          <w:numId w:val="4"/>
        </w:numPr>
        <w:rPr>
          <w:rFonts w:cs="Arial"/>
          <w:color w:val="auto"/>
          <w:szCs w:val="24"/>
        </w:rPr>
      </w:pPr>
      <w:r>
        <w:rPr>
          <w:rFonts w:cs="Arial"/>
          <w:color w:val="auto"/>
          <w:szCs w:val="24"/>
        </w:rPr>
        <w:t xml:space="preserve">To develop trusted partnerships within the organisation, practicing internal client management; establish and develop external networks throughout GM. </w:t>
      </w:r>
    </w:p>
    <w:p>
      <w:pPr>
        <w:pStyle w:val="ListParagraph"/>
        <w:numPr>
          <w:ilvl w:val="0"/>
          <w:numId w:val="4"/>
        </w:numPr>
        <w:rPr>
          <w:rFonts w:cs="Arial"/>
          <w:color w:val="auto"/>
          <w:szCs w:val="24"/>
        </w:rPr>
      </w:pPr>
      <w:r>
        <w:rPr>
          <w:rFonts w:cs="Arial"/>
          <w:color w:val="auto"/>
          <w:szCs w:val="24"/>
        </w:rPr>
        <w:t>Actively engage with the wider workforce to seek and listen to the views of staff, managers and GM partners to influence and improve workforce practices.</w:t>
      </w:r>
    </w:p>
    <w:p>
      <w:pPr>
        <w:pStyle w:val="ListParagraph"/>
        <w:numPr>
          <w:ilvl w:val="0"/>
          <w:numId w:val="4"/>
        </w:numPr>
        <w:rPr>
          <w:rFonts w:cs="Arial"/>
          <w:color w:val="auto"/>
          <w:szCs w:val="24"/>
        </w:rPr>
      </w:pPr>
      <w:r>
        <w:rPr>
          <w:rFonts w:cs="Arial"/>
          <w:color w:val="auto"/>
          <w:szCs w:val="24"/>
        </w:rPr>
        <w:t>To be committed to maintain your own skills and expertise.</w:t>
      </w:r>
    </w:p>
    <w:p>
      <w:pPr>
        <w:pStyle w:val="ListParagraph"/>
        <w:numPr>
          <w:ilvl w:val="0"/>
          <w:numId w:val="4"/>
        </w:numPr>
        <w:rPr>
          <w:rFonts w:cs="Arial"/>
          <w:color w:val="auto"/>
          <w:szCs w:val="24"/>
        </w:rPr>
      </w:pPr>
      <w:r>
        <w:rPr>
          <w:rFonts w:cs="Arial"/>
          <w:color w:val="auto"/>
          <w:szCs w:val="24"/>
        </w:rPr>
        <w:t xml:space="preserve">To ensure high standards of accuracy, professionalism and customer care. </w:t>
      </w:r>
    </w:p>
    <w:p>
      <w:pPr>
        <w:pStyle w:val="ListParagraph"/>
        <w:numPr>
          <w:ilvl w:val="0"/>
          <w:numId w:val="4"/>
        </w:numPr>
        <w:rPr>
          <w:rFonts w:cs="Arial"/>
          <w:color w:val="auto"/>
          <w:szCs w:val="24"/>
        </w:rPr>
      </w:pPr>
      <w:r>
        <w:rPr>
          <w:rFonts w:cs="Arial"/>
          <w:color w:val="auto"/>
          <w:szCs w:val="24"/>
        </w:rPr>
        <w:t xml:space="preserve">To provide support and guidance with strict adherence to confidentiality of personal information and GDPR legislation. </w:t>
      </w:r>
    </w:p>
    <w:p>
      <w:pPr>
        <w:pStyle w:val="ListParagraph"/>
        <w:numPr>
          <w:ilvl w:val="0"/>
          <w:numId w:val="4"/>
        </w:numPr>
        <w:rPr/>
      </w:pPr>
      <w:r>
        <w:rPr/>
        <w:t>Always hold yourself and others to a high standard of professionalism, demonstrating your commitment to our values and behaviours, as well as ensuring confidentiality is maintained throughout all we do.</w:t>
      </w:r>
    </w:p>
    <w:p>
      <w:pPr>
        <w:pStyle w:val="ListParagraph"/>
        <w:numPr>
          <w:ilvl w:val="0"/>
          <w:numId w:val="4"/>
        </w:numPr>
        <w:rPr/>
      </w:pPr>
      <w:r>
        <w:rPr/>
        <w:t>Where appropriate, collaborate with other teams internally and externally to maximise activity.</w:t>
      </w:r>
    </w:p>
    <w:p>
      <w:pPr>
        <w:pStyle w:val="ListParagraph"/>
        <w:numPr>
          <w:ilvl w:val="0"/>
          <w:numId w:val="4"/>
        </w:numPr>
        <w:rPr/>
      </w:pPr>
      <w:r>
        <w:rPr/>
        <w:t>Ensure the services delivered internally and externally are inclusive, accessible and integrated.</w:t>
      </w:r>
    </w:p>
    <w:p>
      <w:pPr>
        <w:pStyle w:val="ListParagraph"/>
        <w:numPr>
          <w:ilvl w:val="0"/>
          <w:numId w:val="4"/>
        </w:numPr>
        <w:rPr/>
      </w:pPr>
      <w:r>
        <w:rPr/>
        <w:t xml:space="preserve">Align your work to the Sustainability Strategy and ensure work practices are inclusive of these values and strategic intent. </w:t>
      </w:r>
    </w:p>
    <w:p>
      <w:pPr>
        <w:pStyle w:val="ListParagraph"/>
        <w:numPr>
          <w:ilvl w:val="0"/>
          <w:numId w:val="0"/>
        </w:numPr>
        <w:ind w:left="360" w:right="0" w:hanging="0"/>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p>
      <w:pPr>
        <w:pStyle w:val="Heading3"/>
        <w:numPr>
          <w:ilvl w:val="0"/>
          <w:numId w:val="3"/>
        </w:numPr>
        <w:rPr>
          <w:rFonts w:cs="Arial"/>
          <w:color w:val="auto"/>
          <w:sz w:val="24"/>
        </w:rPr>
      </w:pPr>
      <w:r>
        <w:rPr>
          <w:rFonts w:cs="Arial"/>
          <w:color w:val="auto"/>
          <w:sz w:val="24"/>
        </w:rPr>
        <w:t xml:space="preserve">Good standard of education including numeracy and literacy, GCSE or equivalent (essential) </w:t>
      </w:r>
    </w:p>
    <w:p>
      <w:pPr>
        <w:pStyle w:val="Heading3"/>
        <w:numPr>
          <w:ilvl w:val="0"/>
          <w:numId w:val="3"/>
        </w:numPr>
        <w:rPr>
          <w:rFonts w:cs="Arial"/>
          <w:color w:val="auto"/>
          <w:sz w:val="24"/>
        </w:rPr>
      </w:pPr>
      <w:r>
        <w:rPr>
          <w:rFonts w:cs="Arial"/>
          <w:color w:val="auto"/>
          <w:sz w:val="24"/>
        </w:rPr>
        <w:t xml:space="preserve">Working towards CIPD qualification or degree with experience in HR analysis </w:t>
      </w:r>
    </w:p>
    <w:p>
      <w:pPr>
        <w:pStyle w:val="Heading3"/>
        <w:numPr>
          <w:ilvl w:val="0"/>
          <w:numId w:val="3"/>
        </w:numPr>
        <w:rPr>
          <w:rFonts w:cs="Arial"/>
          <w:color w:val="auto"/>
          <w:sz w:val="24"/>
        </w:rPr>
      </w:pPr>
      <w:r>
        <w:rPr>
          <w:rFonts w:cs="Arial"/>
          <w:color w:val="auto"/>
          <w:sz w:val="24"/>
        </w:rPr>
        <w:t xml:space="preserve">Demonstrable experience of delivering excellent customer service </w:t>
      </w:r>
    </w:p>
    <w:p>
      <w:pPr>
        <w:pStyle w:val="Heading3"/>
        <w:numPr>
          <w:ilvl w:val="0"/>
          <w:numId w:val="3"/>
        </w:numPr>
        <w:rPr>
          <w:rFonts w:cs="Arial"/>
          <w:color w:val="auto"/>
          <w:sz w:val="24"/>
        </w:rPr>
      </w:pPr>
      <w:r>
        <w:rPr>
          <w:rFonts w:cs="Arial"/>
          <w:color w:val="auto"/>
          <w:sz w:val="24"/>
        </w:rPr>
        <w:t xml:space="preserve">Demonstrable knowledge and experience of providing data analysis support </w:t>
      </w:r>
    </w:p>
    <w:p>
      <w:pPr>
        <w:pStyle w:val="Heading3"/>
        <w:numPr>
          <w:ilvl w:val="0"/>
          <w:numId w:val="3"/>
        </w:numPr>
        <w:rPr>
          <w:rFonts w:cs="Arial"/>
          <w:color w:val="auto"/>
          <w:sz w:val="24"/>
        </w:rPr>
      </w:pPr>
      <w:r>
        <w:rPr>
          <w:rFonts w:cs="Arial"/>
          <w:color w:val="auto"/>
          <w:sz w:val="24"/>
        </w:rPr>
        <w:t xml:space="preserve">Experience of using ICT led people/payroll administrative systems </w:t>
      </w:r>
    </w:p>
    <w:p>
      <w:pPr>
        <w:pStyle w:val="Heading3"/>
        <w:numPr>
          <w:ilvl w:val="0"/>
          <w:numId w:val="3"/>
        </w:numPr>
        <w:rPr>
          <w:rFonts w:cs="Arial"/>
          <w:color w:val="auto"/>
          <w:sz w:val="24"/>
        </w:rPr>
      </w:pPr>
      <w:r>
        <w:rPr>
          <w:rFonts w:cs="Arial"/>
          <w:color w:val="auto"/>
          <w:sz w:val="24"/>
        </w:rPr>
        <w:t xml:space="preserve">Experience of delivering to set deadlines and changing priorities </w:t>
      </w:r>
    </w:p>
    <w:p>
      <w:pPr>
        <w:pStyle w:val="Heading3"/>
        <w:numPr>
          <w:ilvl w:val="0"/>
          <w:numId w:val="3"/>
        </w:numPr>
        <w:rPr>
          <w:rFonts w:cs="Arial"/>
          <w:color w:val="auto"/>
          <w:sz w:val="24"/>
        </w:rPr>
      </w:pPr>
      <w:r>
        <w:rPr>
          <w:rFonts w:cs="Arial"/>
          <w:color w:val="auto"/>
          <w:sz w:val="24"/>
        </w:rPr>
        <w:t xml:space="preserve">Have worked with different business areas to support them during the requirements/analysis stages of a project, </w:t>
      </w:r>
    </w:p>
    <w:p>
      <w:pPr>
        <w:pStyle w:val="Heading3"/>
        <w:numPr>
          <w:ilvl w:val="0"/>
          <w:numId w:val="3"/>
        </w:numPr>
        <w:rPr>
          <w:rFonts w:cs="Arial"/>
          <w:color w:val="auto"/>
          <w:sz w:val="24"/>
        </w:rPr>
      </w:pPr>
      <w:r>
        <w:rPr>
          <w:rFonts w:cs="Arial"/>
          <w:color w:val="auto"/>
          <w:sz w:val="24"/>
        </w:rPr>
        <w:t>Experience of delivering against set timeframes.</w:t>
      </w:r>
    </w:p>
    <w:p>
      <w:pPr>
        <w:pStyle w:val="Heading3"/>
        <w:numPr>
          <w:ilvl w:val="0"/>
          <w:numId w:val="3"/>
        </w:numPr>
        <w:rPr>
          <w:rFonts w:cs="Arial"/>
          <w:color w:val="auto"/>
          <w:sz w:val="24"/>
        </w:rPr>
      </w:pPr>
      <w:r>
        <w:rPr>
          <w:rFonts w:cs="Arial"/>
          <w:color w:val="auto"/>
          <w:sz w:val="24"/>
        </w:rPr>
        <w:t>Project lifecycle experience from idea through to initiation and delivery of both solution proposals</w:t>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Heading3"/>
        <w:numPr>
          <w:ilvl w:val="0"/>
          <w:numId w:val="3"/>
        </w:numPr>
        <w:rPr>
          <w:rFonts w:cs="Arial"/>
          <w:color w:val="auto"/>
          <w:sz w:val="24"/>
        </w:rPr>
      </w:pPr>
      <w:r>
        <w:rPr>
          <w:rFonts w:cs="Arial"/>
          <w:color w:val="auto"/>
          <w:sz w:val="24"/>
        </w:rPr>
        <w:t xml:space="preserve">Excellent relationship management skills with demonstrated ability to develop effective relationships with key stakeholders and colleagues </w:t>
      </w:r>
    </w:p>
    <w:p>
      <w:pPr>
        <w:pStyle w:val="Heading3"/>
        <w:numPr>
          <w:ilvl w:val="0"/>
          <w:numId w:val="3"/>
        </w:numPr>
        <w:rPr>
          <w:rFonts w:cs="Arial"/>
          <w:color w:val="auto"/>
          <w:sz w:val="24"/>
        </w:rPr>
      </w:pPr>
      <w:r>
        <w:rPr>
          <w:rFonts w:cs="Arial"/>
          <w:color w:val="auto"/>
          <w:sz w:val="24"/>
        </w:rPr>
        <w:t xml:space="preserve">Well-developed verbal and written communication skills, including report-writing and presentation </w:t>
      </w:r>
    </w:p>
    <w:p>
      <w:pPr>
        <w:pStyle w:val="Heading3"/>
        <w:numPr>
          <w:ilvl w:val="0"/>
          <w:numId w:val="3"/>
        </w:numPr>
        <w:rPr>
          <w:rFonts w:cs="Arial"/>
          <w:color w:val="auto"/>
          <w:sz w:val="24"/>
        </w:rPr>
      </w:pPr>
      <w:r>
        <w:rPr>
          <w:rFonts w:cs="Arial"/>
          <w:color w:val="auto"/>
          <w:sz w:val="24"/>
        </w:rPr>
        <w:t>Solid ICT skills, including Excel, Power BI, Business Objects and SharePoint for the reporting of projects and utilisation of resources.</w:t>
      </w:r>
    </w:p>
    <w:p>
      <w:pPr>
        <w:pStyle w:val="Heading3"/>
        <w:numPr>
          <w:ilvl w:val="0"/>
          <w:numId w:val="3"/>
        </w:numPr>
        <w:rPr>
          <w:rFonts w:cs="Arial"/>
          <w:color w:val="auto"/>
          <w:sz w:val="24"/>
        </w:rPr>
      </w:pPr>
      <w:r>
        <w:rPr>
          <w:rFonts w:cs="Arial"/>
          <w:color w:val="auto"/>
          <w:sz w:val="24"/>
        </w:rPr>
        <w:t>The ability to identify opportunities for improvements through the analysis of existing processes and procedures, and have also developed, documented proposals.</w:t>
      </w:r>
    </w:p>
    <w:p>
      <w:pPr>
        <w:pStyle w:val="Heading3"/>
        <w:numPr>
          <w:ilvl w:val="0"/>
          <w:numId w:val="3"/>
        </w:numPr>
        <w:rPr>
          <w:rFonts w:cs="Arial"/>
          <w:color w:val="auto"/>
          <w:sz w:val="24"/>
        </w:rPr>
      </w:pPr>
      <w:r>
        <w:rPr>
          <w:rFonts w:cs="Arial"/>
          <w:color w:val="auto"/>
          <w:sz w:val="24"/>
        </w:rPr>
        <w:t>Effective communication and presentation skills</w:t>
      </w:r>
    </w:p>
    <w:p>
      <w:pPr>
        <w:pStyle w:val="Heading3"/>
        <w:numPr>
          <w:ilvl w:val="0"/>
          <w:numId w:val="3"/>
        </w:numPr>
        <w:rPr>
          <w:rFonts w:cs="Arial"/>
          <w:color w:val="auto"/>
          <w:sz w:val="24"/>
        </w:rPr>
      </w:pPr>
      <w:r>
        <w:rPr>
          <w:rFonts w:cs="Arial"/>
          <w:color w:val="auto"/>
          <w:sz w:val="24"/>
        </w:rPr>
        <w:t xml:space="preserve">Good knowledge and understanding of the various disciplines of HR &amp; OD </w:t>
      </w:r>
    </w:p>
    <w:p>
      <w:pPr>
        <w:pStyle w:val="Heading3"/>
        <w:numPr>
          <w:ilvl w:val="0"/>
          <w:numId w:val="3"/>
        </w:numPr>
        <w:rPr>
          <w:rFonts w:cs="Arial"/>
          <w:color w:val="auto"/>
          <w:sz w:val="24"/>
        </w:rPr>
      </w:pPr>
      <w:r>
        <w:rPr>
          <w:rFonts w:cs="Arial"/>
          <w:color w:val="auto"/>
          <w:sz w:val="24"/>
        </w:rPr>
        <w:t xml:space="preserve">Ability to build strong and trusting relationships with clients, customers and colleagues </w:t>
      </w:r>
    </w:p>
    <w:p>
      <w:pPr>
        <w:pStyle w:val="Heading3"/>
        <w:numPr>
          <w:ilvl w:val="0"/>
          <w:numId w:val="3"/>
        </w:numPr>
        <w:rPr>
          <w:rFonts w:cs="Arial"/>
          <w:color w:val="auto"/>
          <w:sz w:val="24"/>
        </w:rPr>
      </w:pPr>
      <w:r>
        <w:rPr>
          <w:rFonts w:cs="Arial"/>
          <w:color w:val="auto"/>
          <w:sz w:val="24"/>
        </w:rPr>
        <w:t xml:space="preserve">Clear focus on delivering positive outcomes through connecting the activity all of HR &amp; OD’s portfolio areas </w:t>
      </w:r>
    </w:p>
    <w:p>
      <w:pPr>
        <w:pStyle w:val="Heading3"/>
        <w:numPr>
          <w:ilvl w:val="0"/>
          <w:numId w:val="3"/>
        </w:numPr>
        <w:rPr>
          <w:rFonts w:cs="Arial"/>
          <w:color w:val="auto"/>
          <w:sz w:val="24"/>
        </w:rPr>
      </w:pPr>
      <w:r>
        <w:rPr>
          <w:rFonts w:cs="Arial"/>
          <w:color w:val="auto"/>
          <w:sz w:val="24"/>
        </w:rPr>
        <w:t xml:space="preserve">Resilience and the ability to navigate through difficult situations </w:t>
      </w:r>
    </w:p>
    <w:p>
      <w:pPr>
        <w:pStyle w:val="Heading3"/>
        <w:numPr>
          <w:ilvl w:val="0"/>
          <w:numId w:val="3"/>
        </w:numPr>
        <w:rPr>
          <w:rFonts w:cs="Arial"/>
          <w:color w:val="auto"/>
          <w:sz w:val="24"/>
        </w:rPr>
      </w:pPr>
      <w:r>
        <w:rPr>
          <w:rFonts w:cs="Arial"/>
          <w:color w:val="auto"/>
          <w:sz w:val="24"/>
        </w:rPr>
        <w:t>Acting as a role model for their portfolio and the directorate</w:t>
      </w:r>
    </w:p>
    <w:p>
      <w:pPr>
        <w:pStyle w:val="Heading3"/>
        <w:numPr>
          <w:ilvl w:val="0"/>
          <w:numId w:val="3"/>
        </w:numPr>
        <w:rPr>
          <w:rFonts w:cs="Arial"/>
          <w:color w:val="auto"/>
          <w:sz w:val="24"/>
        </w:rPr>
      </w:pPr>
      <w:r>
        <w:rPr>
          <w:rFonts w:cs="Arial"/>
          <w:color w:val="auto"/>
          <w:sz w:val="24"/>
        </w:rPr>
        <w:t>Deep belief in the value of the HR &amp; OD function, and their own ability to make a valuable difference to the organisation</w:t>
      </w:r>
    </w:p>
    <w:p>
      <w:pPr>
        <w:pStyle w:val="Heading3"/>
        <w:numPr>
          <w:ilvl w:val="0"/>
          <w:numId w:val="3"/>
        </w:numPr>
        <w:rPr>
          <w:rFonts w:cs="Arial"/>
          <w:color w:val="auto"/>
          <w:sz w:val="24"/>
        </w:rPr>
      </w:pPr>
      <w:r>
        <w:rPr>
          <w:rFonts w:cs="Arial"/>
          <w:color w:val="auto"/>
          <w:sz w:val="24"/>
        </w:rPr>
        <w:t xml:space="preserve">Flexible and adaptable approach </w:t>
      </w:r>
    </w:p>
    <w:p>
      <w:pPr>
        <w:pStyle w:val="Heading3"/>
        <w:numPr>
          <w:ilvl w:val="0"/>
          <w:numId w:val="3"/>
        </w:numPr>
        <w:rPr>
          <w:rFonts w:cs="Arial"/>
          <w:color w:val="auto"/>
          <w:sz w:val="24"/>
        </w:rPr>
      </w:pPr>
      <w:r>
        <w:rPr>
          <w:rFonts w:cs="Arial"/>
          <w:color w:val="auto"/>
          <w:sz w:val="24"/>
        </w:rPr>
        <w:t>Methodical approach and ability to prioritise workloads</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p>
      <w:pPr>
        <w:pStyle w:val="Normal"/>
        <w:spacing w:before="0" w:after="240"/>
        <w:rPr/>
      </w:pPr>
      <w:r>
        <w:rPr/>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114300" distR="114300" simplePos="0" locked="0" layoutInCell="1" allowOverlap="1" relativeHeight="2">
          <wp:simplePos x="0" y="0"/>
          <wp:positionH relativeFrom="column">
            <wp:posOffset>4048125</wp:posOffset>
          </wp:positionH>
          <wp:positionV relativeFrom="paragraph">
            <wp:posOffset>-172085</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Cs w:val="24"/>
        <w:rFonts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color w:val="auto"/>
      <w:szCs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BodyText2Char">
    <w:name w:val="Body Text 2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Text2">
    <w:name w:val="Body Text 2"/>
    <w:basedOn w:val="Normal"/>
    <w:qFormat/>
    <w:pPr>
      <w:spacing w:lineRule="auto" w:line="480" w:before="0" w:after="1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2026-04-27T12:20:00Z</dcterms:created>
  <dc:creator>Caddy-Dale, Anna (Manchester Growth Company)</dc:creator>
  <dc:description/>
  <dc:language>en-US</dc:language>
  <cp:lastModifiedBy>Ahmed, Humaira</cp:lastModifiedBy>
  <cp:lastPrinted>1995-11-21T17:41:00Z</cp:lastPrinted>
  <dcterms:modified xsi:type="dcterms:W3CDTF">2026-04-27T12:20:00Z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