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ackground w:color="FFFFFF"/>
  <w:body>
    <w:p>
      <w:pPr>
        <w:pStyle w:val="Heading1"/>
        <w:shd w:fill="004F6E" w:val="clear"/>
        <w:ind w:hanging="0" w:left="0"/>
        <w:rPr>
          <w:rFonts w:cs="Arial"/>
          <w:sz w:val="24"/>
          <w:szCs w:val="24"/>
        </w:rPr>
      </w:pPr>
      <w:r>
        <w:rPr>
          <w:rFonts w:cs="Arial"/>
          <w:sz w:val="24"/>
          <w:szCs w:val="24"/>
        </w:rPr>
        <w:t>Role profile</w:t>
      </w:r>
    </w:p>
    <w:p>
      <w:pPr>
        <w:pStyle w:val="ListParagraph"/>
        <w:numPr>
          <w:ilvl w:val="0"/>
          <w:numId w:val="0"/>
        </w:numPr>
        <w:ind w:hanging="633" w:left="720" w:right="0"/>
        <w:rPr>
          <w:rFonts w:cs="Arial"/>
          <w:szCs w:val="24"/>
        </w:rPr>
      </w:pPr>
      <w:r>
        <w:rPr>
          <w:rFonts w:cs="Arial"/>
          <w:szCs w:val="24"/>
        </w:rPr>
      </w:r>
    </w:p>
    <w:p>
      <w:pPr>
        <w:pStyle w:val="Heading1"/>
        <w:shd w:fill="004F6E" w:val="clear"/>
        <w:ind w:hanging="0" w:left="0"/>
        <w:jc w:val="left"/>
        <w:rPr>
          <w:rFonts w:cs="Arial"/>
          <w:sz w:val="24"/>
          <w:szCs w:val="24"/>
        </w:rPr>
      </w:pPr>
      <w:r>
        <w:rPr>
          <w:rFonts w:cs="Arial"/>
          <w:sz w:val="24"/>
          <w:szCs w:val="24"/>
        </w:rPr>
        <w:t>Job Title</w:t>
      </w:r>
    </w:p>
    <w:p>
      <w:pPr>
        <w:pStyle w:val="ListParagraph"/>
        <w:numPr>
          <w:ilvl w:val="0"/>
          <w:numId w:val="2"/>
        </w:numPr>
        <w:rPr/>
      </w:pPr>
      <w:r>
        <w:rPr>
          <w:rFonts w:cs="Arial"/>
          <w:b/>
          <w:bCs/>
          <w:szCs w:val="24"/>
        </w:rPr>
        <w:t>Grade:</w:t>
      </w:r>
      <w:r>
        <w:rPr>
          <w:rFonts w:cs="Arial"/>
          <w:szCs w:val="24"/>
        </w:rPr>
        <w:t xml:space="preserve"> 5</w:t>
      </w:r>
    </w:p>
    <w:p>
      <w:pPr>
        <w:pStyle w:val="ListParagraph"/>
        <w:numPr>
          <w:ilvl w:val="0"/>
          <w:numId w:val="2"/>
        </w:numPr>
        <w:rPr/>
      </w:pPr>
      <w:r>
        <w:rPr>
          <w:rFonts w:cs="Arial"/>
          <w:b/>
          <w:bCs/>
          <w:szCs w:val="24"/>
        </w:rPr>
        <w:t>Business area:</w:t>
      </w:r>
      <w:r>
        <w:rPr>
          <w:rFonts w:cs="Arial"/>
          <w:szCs w:val="24"/>
        </w:rPr>
        <w:t xml:space="preserve"> Central Stores &amp; Logistics </w:t>
      </w:r>
    </w:p>
    <w:p>
      <w:pPr>
        <w:pStyle w:val="ListParagraph"/>
        <w:numPr>
          <w:ilvl w:val="0"/>
          <w:numId w:val="2"/>
        </w:numPr>
        <w:rPr/>
      </w:pPr>
      <w:r>
        <w:rPr>
          <w:rFonts w:cs="Arial"/>
          <w:b/>
          <w:bCs/>
          <w:szCs w:val="24"/>
        </w:rPr>
        <w:t>Job title</w:t>
      </w:r>
      <w:r>
        <w:rPr>
          <w:rFonts w:cs="Arial"/>
          <w:szCs w:val="24"/>
        </w:rPr>
        <w:t>: Team Leader - Central Stores</w:t>
      </w:r>
      <w:r>
        <w:rPr>
          <w:rFonts w:cs="Arial"/>
        </w:rPr>
        <w:t xml:space="preserve"> and Logistics</w:t>
      </w:r>
    </w:p>
    <w:p>
      <w:pPr>
        <w:pStyle w:val="ListParagraph"/>
        <w:numPr>
          <w:ilvl w:val="0"/>
          <w:numId w:val="2"/>
        </w:numPr>
        <w:rPr/>
      </w:pPr>
      <w:r>
        <w:rPr>
          <w:rFonts w:cs="Arial"/>
          <w:b/>
          <w:bCs/>
          <w:szCs w:val="24"/>
        </w:rPr>
        <w:t>Reporting line:</w:t>
      </w:r>
      <w:r>
        <w:rPr>
          <w:rFonts w:cs="Arial"/>
          <w:szCs w:val="24"/>
        </w:rPr>
        <w:t xml:space="preserve"> Stores &amp; Logistics Manager </w:t>
      </w:r>
    </w:p>
    <w:p>
      <w:pPr>
        <w:pStyle w:val="ListParagraph"/>
        <w:numPr>
          <w:ilvl w:val="0"/>
          <w:numId w:val="2"/>
        </w:numPr>
        <w:rPr/>
      </w:pPr>
      <w:r>
        <w:rPr>
          <w:rFonts w:cs="Arial"/>
          <w:b/>
          <w:bCs/>
          <w:szCs w:val="24"/>
        </w:rPr>
        <w:t>Team:</w:t>
      </w:r>
      <w:r>
        <w:rPr>
          <w:rFonts w:cs="Arial"/>
          <w:szCs w:val="24"/>
        </w:rPr>
        <w:t xml:space="preserve"> Stores &amp; Logistics Department, </w:t>
      </w:r>
      <w:r>
        <w:rPr>
          <w:rFonts w:cs="Arial"/>
          <w:sz w:val="22"/>
        </w:rPr>
        <w:t>Leigh Technical Services, St Helens Road, Leigh</w:t>
      </w:r>
    </w:p>
    <w:p>
      <w:pPr>
        <w:pStyle w:val="Heading2"/>
        <w:ind w:hanging="0" w:left="0"/>
        <w:rPr>
          <w:rFonts w:cs="Arial"/>
          <w:sz w:val="24"/>
          <w:szCs w:val="24"/>
        </w:rPr>
      </w:pPr>
      <w:r>
        <w:rPr>
          <w:rFonts w:cs="Arial"/>
          <w:sz w:val="24"/>
          <w:szCs w:val="24"/>
        </w:rPr>
        <w:t>Job Purpose</w:t>
      </w:r>
    </w:p>
    <w:p>
      <w:pPr>
        <w:pStyle w:val="Normal"/>
        <w:spacing w:lineRule="auto" w:line="276" w:before="0" w:after="160"/>
        <w:rPr>
          <w:rFonts w:cs="Arial"/>
          <w:szCs w:val="24"/>
        </w:rPr>
      </w:pPr>
      <w:r>
        <w:rPr>
          <w:rFonts w:cs="Arial"/>
          <w:szCs w:val="24"/>
        </w:rPr>
        <w:t xml:space="preserve">To assist in the effective operational management of the logistics and warehouse function by ensuring all orders are accurately picked, packed, loaded and delivered on-time to fire stations and other locations as required. </w:t>
      </w:r>
    </w:p>
    <w:p>
      <w:pPr>
        <w:pStyle w:val="Normal"/>
        <w:spacing w:lineRule="auto" w:line="276" w:before="0" w:after="160"/>
        <w:rPr>
          <w:rFonts w:cs="Arial"/>
          <w:szCs w:val="24"/>
        </w:rPr>
      </w:pPr>
      <w:r>
        <w:rPr>
          <w:rFonts w:cs="Arial"/>
          <w:szCs w:val="24"/>
        </w:rPr>
        <w:t xml:space="preserve">To ensure that all stock control activities are carried out whilst maintaining high standards of safety, cleanliness, order accuracy and customer service. </w:t>
      </w:r>
    </w:p>
    <w:p>
      <w:pPr>
        <w:pStyle w:val="Heading2"/>
        <w:ind w:hanging="0" w:left="0"/>
        <w:rPr>
          <w:rFonts w:cs="Arial"/>
          <w:sz w:val="24"/>
          <w:szCs w:val="24"/>
        </w:rPr>
      </w:pPr>
      <w:r>
        <w:rPr>
          <w:rFonts w:cs="Arial"/>
          <w:sz w:val="24"/>
          <w:szCs w:val="24"/>
        </w:rPr>
        <w:t>Key working relationships</w:t>
      </w:r>
    </w:p>
    <w:p>
      <w:pPr>
        <w:pStyle w:val="Normal"/>
        <w:spacing w:lineRule="auto" w:line="276" w:before="0" w:after="160"/>
        <w:rPr>
          <w:rFonts w:cs="Arial"/>
          <w:b/>
          <w:bCs/>
          <w:szCs w:val="24"/>
        </w:rPr>
      </w:pPr>
      <w:r>
        <w:rPr>
          <w:rFonts w:cs="Arial"/>
          <w:b/>
          <w:bCs/>
          <w:szCs w:val="24"/>
        </w:rPr>
        <w:t>Key Working Relationships – the post holder will;</w:t>
      </w:r>
    </w:p>
    <w:p>
      <w:pPr>
        <w:pStyle w:val="Normal"/>
        <w:numPr>
          <w:ilvl w:val="0"/>
          <w:numId w:val="5"/>
        </w:numPr>
        <w:spacing w:lineRule="auto" w:line="276" w:before="0" w:after="160"/>
        <w:rPr/>
      </w:pPr>
      <w:r>
        <w:rPr>
          <w:rFonts w:cs="Arial"/>
          <w:szCs w:val="24"/>
        </w:rPr>
        <w:t>establish and maintain effective working relationships with colleagues across various internal and external stakeholder teams to coordinate order delivery on time, manage stock and equipment supply and ensure high service levels.</w:t>
      </w:r>
    </w:p>
    <w:p>
      <w:pPr>
        <w:pStyle w:val="Normal"/>
        <w:numPr>
          <w:ilvl w:val="0"/>
          <w:numId w:val="5"/>
        </w:numPr>
        <w:spacing w:lineRule="auto" w:line="276" w:before="0" w:after="160"/>
        <w:rPr/>
      </w:pPr>
      <w:r>
        <w:rPr>
          <w:rFonts w:cs="Arial"/>
          <w:szCs w:val="24"/>
        </w:rPr>
        <w:t>will assist in the support, supervision and development of Logistics Operatives, promoting a positive culture of accountability, professionalism and continuous improvement.</w:t>
      </w:r>
    </w:p>
    <w:p>
      <w:pPr>
        <w:pStyle w:val="Heading2"/>
        <w:ind w:hanging="0" w:left="0"/>
        <w:rPr>
          <w:rFonts w:cs="Arial"/>
          <w:sz w:val="24"/>
          <w:szCs w:val="24"/>
        </w:rPr>
      </w:pPr>
      <w:r>
        <w:rPr>
          <w:rFonts w:cs="Arial"/>
          <w:sz w:val="24"/>
          <w:szCs w:val="24"/>
        </w:rPr>
        <w:t>Key Responsibilities</w:t>
      </w:r>
    </w:p>
    <w:p>
      <w:pPr>
        <w:pStyle w:val="Normal"/>
        <w:spacing w:lineRule="auto" w:line="276" w:before="0" w:after="160"/>
        <w:rPr>
          <w:rFonts w:cs="Arial"/>
          <w:b/>
          <w:bCs/>
          <w:szCs w:val="24"/>
        </w:rPr>
      </w:pPr>
      <w:r>
        <w:rPr>
          <w:rFonts w:cs="Arial"/>
          <w:b/>
          <w:bCs/>
          <w:szCs w:val="24"/>
        </w:rPr>
        <w:t>Leadership and Management</w:t>
      </w:r>
    </w:p>
    <w:p>
      <w:pPr>
        <w:pStyle w:val="Normal"/>
        <w:numPr>
          <w:ilvl w:val="0"/>
          <w:numId w:val="6"/>
        </w:numPr>
        <w:spacing w:lineRule="auto" w:line="276" w:before="0" w:after="160"/>
        <w:rPr/>
      </w:pPr>
      <w:r>
        <w:rPr>
          <w:rFonts w:cs="Arial"/>
          <w:szCs w:val="24"/>
        </w:rPr>
        <w:t>Support the Stores &amp; Logistics Manager in the management and development of the Stores and Logistics function.</w:t>
      </w:r>
    </w:p>
    <w:p>
      <w:pPr>
        <w:pStyle w:val="Normal"/>
        <w:numPr>
          <w:ilvl w:val="0"/>
          <w:numId w:val="6"/>
        </w:numPr>
        <w:spacing w:lineRule="auto" w:line="276" w:before="0" w:after="160"/>
        <w:rPr/>
      </w:pPr>
      <w:r>
        <w:rPr>
          <w:rFonts w:cs="Arial"/>
          <w:szCs w:val="24"/>
        </w:rPr>
        <w:t>Provide direct supervision and/or support to Logistics Operatives and Transport Stores staff within the department.</w:t>
      </w:r>
    </w:p>
    <w:p>
      <w:pPr>
        <w:pStyle w:val="Normal"/>
        <w:numPr>
          <w:ilvl w:val="0"/>
          <w:numId w:val="6"/>
        </w:numPr>
        <w:spacing w:lineRule="auto" w:line="276" w:before="0" w:after="160"/>
        <w:rPr/>
      </w:pPr>
      <w:r>
        <w:rPr>
          <w:rFonts w:cs="Arial"/>
          <w:szCs w:val="24"/>
        </w:rPr>
        <w:t>Deputise for the Stores &amp; Logistics Manager during periods of absence.</w:t>
      </w:r>
    </w:p>
    <w:p>
      <w:pPr>
        <w:pStyle w:val="Normal"/>
        <w:numPr>
          <w:ilvl w:val="0"/>
          <w:numId w:val="6"/>
        </w:numPr>
        <w:spacing w:lineRule="auto" w:line="276" w:before="0" w:after="160"/>
        <w:rPr/>
      </w:pPr>
      <w:r>
        <w:rPr>
          <w:rFonts w:cs="Arial"/>
          <w:szCs w:val="24"/>
        </w:rPr>
        <w:t>Allocate resources and monitor workloads to ensure operational priorities are delivered effectively.</w:t>
      </w:r>
    </w:p>
    <w:p>
      <w:pPr>
        <w:pStyle w:val="Normal"/>
        <w:numPr>
          <w:ilvl w:val="0"/>
          <w:numId w:val="6"/>
        </w:numPr>
        <w:spacing w:lineRule="auto" w:line="276" w:before="0" w:after="160"/>
        <w:rPr/>
      </w:pPr>
      <w:r>
        <w:rPr>
          <w:rFonts w:cs="Arial"/>
          <w:szCs w:val="24"/>
        </w:rPr>
        <w:t>Promote a positive, inclusive and high-performing team culture.</w:t>
      </w:r>
    </w:p>
    <w:p>
      <w:pPr>
        <w:pStyle w:val="Normal"/>
        <w:spacing w:lineRule="auto" w:line="276" w:before="0" w:after="160"/>
        <w:rPr>
          <w:rFonts w:cs="Arial"/>
          <w:b/>
          <w:bCs/>
          <w:szCs w:val="24"/>
        </w:rPr>
      </w:pPr>
      <w:r>
        <w:rPr>
          <w:rFonts w:cs="Arial"/>
          <w:b/>
          <w:bCs/>
          <w:szCs w:val="24"/>
        </w:rPr>
        <w:t>Operational Management</w:t>
      </w:r>
    </w:p>
    <w:p>
      <w:pPr>
        <w:pStyle w:val="Normal"/>
        <w:numPr>
          <w:ilvl w:val="0"/>
          <w:numId w:val="7"/>
        </w:numPr>
        <w:spacing w:lineRule="auto" w:line="276" w:before="0" w:after="160"/>
        <w:rPr/>
      </w:pPr>
      <w:r>
        <w:rPr>
          <w:rFonts w:cs="Arial"/>
          <w:szCs w:val="24"/>
        </w:rPr>
        <w:t>Assist in overseeing the day-to-day warehouse and logistics operations ensuring stock, equipment and supplies are received, stored and distributed efficiently.</w:t>
      </w:r>
    </w:p>
    <w:p>
      <w:pPr>
        <w:pStyle w:val="Normal"/>
        <w:numPr>
          <w:ilvl w:val="0"/>
          <w:numId w:val="7"/>
        </w:numPr>
        <w:spacing w:lineRule="auto" w:line="276" w:before="0" w:after="160"/>
        <w:rPr/>
      </w:pPr>
      <w:r>
        <w:rPr>
          <w:rFonts w:cs="Arial"/>
          <w:szCs w:val="24"/>
        </w:rPr>
        <w:t>Assist in ensuring the effective coordination of deliveries and collections across all Service locations.</w:t>
      </w:r>
    </w:p>
    <w:p>
      <w:pPr>
        <w:pStyle w:val="Normal"/>
        <w:numPr>
          <w:ilvl w:val="0"/>
          <w:numId w:val="7"/>
        </w:numPr>
        <w:spacing w:lineRule="auto" w:line="276" w:before="0" w:after="160"/>
        <w:rPr/>
      </w:pPr>
      <w:r>
        <w:rPr>
          <w:rFonts w:cs="Arial"/>
          <w:szCs w:val="24"/>
        </w:rPr>
        <w:t>Assist in the monitoring and reporting of service performance, productivity and operational effectiveness.</w:t>
      </w:r>
    </w:p>
    <w:p>
      <w:pPr>
        <w:pStyle w:val="Normal"/>
        <w:numPr>
          <w:ilvl w:val="0"/>
          <w:numId w:val="7"/>
        </w:numPr>
        <w:spacing w:lineRule="auto" w:line="276" w:before="0" w:after="160"/>
        <w:rPr/>
      </w:pPr>
      <w:r>
        <w:rPr>
          <w:rFonts w:cs="Arial"/>
          <w:szCs w:val="24"/>
        </w:rPr>
        <w:t>Identify and implement opportunities to improve processes, efficiency and customer service.</w:t>
      </w:r>
    </w:p>
    <w:p>
      <w:pPr>
        <w:pStyle w:val="Normal"/>
        <w:numPr>
          <w:ilvl w:val="0"/>
          <w:numId w:val="7"/>
        </w:numPr>
        <w:spacing w:lineRule="auto" w:line="276" w:before="0" w:after="160"/>
        <w:rPr/>
      </w:pPr>
      <w:r>
        <w:rPr>
          <w:rFonts w:cs="Arial"/>
          <w:szCs w:val="24"/>
        </w:rPr>
        <w:t>Support operational resilience and business continuity arrangements.</w:t>
      </w:r>
    </w:p>
    <w:p>
      <w:pPr>
        <w:pStyle w:val="Normal"/>
        <w:spacing w:lineRule="auto" w:line="276" w:before="0" w:after="160"/>
        <w:rPr>
          <w:rFonts w:cs="Arial"/>
          <w:b/>
          <w:bCs/>
          <w:szCs w:val="24"/>
        </w:rPr>
      </w:pPr>
      <w:r>
        <w:rPr>
          <w:rFonts w:cs="Arial"/>
          <w:b/>
          <w:bCs/>
          <w:szCs w:val="24"/>
        </w:rPr>
      </w:r>
    </w:p>
    <w:p>
      <w:pPr>
        <w:pStyle w:val="Normal"/>
        <w:spacing w:lineRule="auto" w:line="276" w:before="0" w:after="160"/>
        <w:rPr>
          <w:rFonts w:cs="Arial"/>
          <w:b/>
          <w:bCs/>
          <w:szCs w:val="24"/>
        </w:rPr>
      </w:pPr>
      <w:r>
        <w:rPr>
          <w:rFonts w:cs="Arial"/>
          <w:b/>
          <w:bCs/>
          <w:szCs w:val="24"/>
        </w:rPr>
        <w:t>Stock and Asset Management</w:t>
      </w:r>
    </w:p>
    <w:p>
      <w:pPr>
        <w:pStyle w:val="Normal"/>
        <w:numPr>
          <w:ilvl w:val="0"/>
          <w:numId w:val="8"/>
        </w:numPr>
        <w:spacing w:lineRule="auto" w:line="276" w:before="0" w:after="160"/>
        <w:rPr/>
      </w:pPr>
      <w:r>
        <w:rPr>
          <w:rFonts w:cs="Arial"/>
          <w:szCs w:val="24"/>
        </w:rPr>
        <w:t>Assist in ensuring effective inventory management processes are maintained.</w:t>
      </w:r>
    </w:p>
    <w:p>
      <w:pPr>
        <w:pStyle w:val="Normal"/>
        <w:numPr>
          <w:ilvl w:val="0"/>
          <w:numId w:val="8"/>
        </w:numPr>
        <w:spacing w:lineRule="auto" w:line="276" w:before="0" w:after="160"/>
        <w:rPr/>
      </w:pPr>
      <w:r>
        <w:rPr>
          <w:rFonts w:cs="Arial"/>
          <w:szCs w:val="24"/>
        </w:rPr>
        <w:t>Monitor stock levels and support forecasting and replenishment activities.</w:t>
      </w:r>
    </w:p>
    <w:p>
      <w:pPr>
        <w:pStyle w:val="Normal"/>
        <w:numPr>
          <w:ilvl w:val="0"/>
          <w:numId w:val="8"/>
        </w:numPr>
        <w:spacing w:lineRule="auto" w:line="276" w:before="0" w:after="160"/>
        <w:rPr/>
      </w:pPr>
      <w:r>
        <w:rPr>
          <w:rFonts w:cs="Arial"/>
          <w:szCs w:val="24"/>
        </w:rPr>
        <w:t>Assist in ensuring annual stocktakes, perpetual cycle inventory checks are completed within agreed timescales.</w:t>
      </w:r>
    </w:p>
    <w:p>
      <w:pPr>
        <w:pStyle w:val="Normal"/>
        <w:numPr>
          <w:ilvl w:val="0"/>
          <w:numId w:val="8"/>
        </w:numPr>
        <w:spacing w:lineRule="auto" w:line="276" w:before="0" w:after="160"/>
        <w:rPr/>
      </w:pPr>
      <w:r>
        <w:rPr>
          <w:rFonts w:cs="Arial"/>
          <w:szCs w:val="24"/>
        </w:rPr>
        <w:t>Investigate stock discrepancies and implement corrective actions where required.</w:t>
      </w:r>
    </w:p>
    <w:p>
      <w:pPr>
        <w:pStyle w:val="Normal"/>
        <w:numPr>
          <w:ilvl w:val="0"/>
          <w:numId w:val="8"/>
        </w:numPr>
        <w:spacing w:lineRule="auto" w:line="276" w:before="0" w:after="160"/>
        <w:rPr/>
      </w:pPr>
      <w:r>
        <w:rPr>
          <w:rFonts w:cs="Arial"/>
          <w:szCs w:val="24"/>
        </w:rPr>
        <w:t>Produce management information and reports relating to stock performance, inventory levels and order service metrics as required from BWO or equivalent.</w:t>
      </w:r>
    </w:p>
    <w:p>
      <w:pPr>
        <w:pStyle w:val="Normal"/>
        <w:spacing w:lineRule="auto" w:line="276" w:before="0" w:after="160"/>
        <w:ind w:left="720" w:right="0"/>
        <w:rPr>
          <w:rFonts w:cs="Arial"/>
          <w:szCs w:val="24"/>
        </w:rPr>
      </w:pPr>
      <w:r>
        <w:rPr>
          <w:rFonts w:cs="Arial"/>
          <w:szCs w:val="24"/>
        </w:rPr>
      </w:r>
    </w:p>
    <w:p>
      <w:pPr>
        <w:pStyle w:val="Normal"/>
        <w:spacing w:lineRule="auto" w:line="276" w:before="0" w:after="160"/>
        <w:rPr>
          <w:rFonts w:cs="Arial"/>
          <w:b/>
          <w:bCs/>
          <w:szCs w:val="24"/>
        </w:rPr>
      </w:pPr>
      <w:r>
        <w:rPr>
          <w:rFonts w:cs="Arial"/>
          <w:b/>
          <w:bCs/>
          <w:szCs w:val="24"/>
        </w:rPr>
        <w:t>Procurement and Financial Management</w:t>
      </w:r>
    </w:p>
    <w:p>
      <w:pPr>
        <w:pStyle w:val="Normal"/>
        <w:numPr>
          <w:ilvl w:val="0"/>
          <w:numId w:val="9"/>
        </w:numPr>
        <w:spacing w:lineRule="auto" w:line="276" w:before="0" w:after="160"/>
        <w:rPr/>
      </w:pPr>
      <w:r>
        <w:rPr>
          <w:rFonts w:cs="Arial"/>
          <w:szCs w:val="24"/>
        </w:rPr>
        <w:t>Assist in the overall accurate and timely management of all purchase orders, goods receipting and supplier transactions.</w:t>
      </w:r>
    </w:p>
    <w:p>
      <w:pPr>
        <w:pStyle w:val="Normal"/>
        <w:spacing w:lineRule="auto" w:line="276" w:before="0" w:after="160"/>
        <w:rPr>
          <w:rFonts w:cs="Arial"/>
          <w:szCs w:val="24"/>
        </w:rPr>
      </w:pPr>
      <w:r>
        <w:rPr>
          <w:rFonts w:cs="Arial"/>
          <w:szCs w:val="24"/>
        </w:rPr>
      </w:r>
    </w:p>
    <w:p>
      <w:pPr>
        <w:pStyle w:val="Normal"/>
        <w:spacing w:lineRule="auto" w:line="276" w:before="0" w:after="160"/>
        <w:rPr>
          <w:rFonts w:cs="Arial"/>
          <w:b/>
          <w:bCs/>
          <w:szCs w:val="24"/>
        </w:rPr>
      </w:pPr>
      <w:r>
        <w:rPr>
          <w:rFonts w:cs="Arial"/>
          <w:b/>
          <w:bCs/>
          <w:szCs w:val="24"/>
        </w:rPr>
        <w:t>Health, Safety and Compliance</w:t>
      </w:r>
    </w:p>
    <w:p>
      <w:pPr>
        <w:pStyle w:val="Normal"/>
        <w:numPr>
          <w:ilvl w:val="0"/>
          <w:numId w:val="10"/>
        </w:numPr>
        <w:spacing w:lineRule="auto" w:line="276" w:before="0" w:after="160"/>
        <w:rPr/>
      </w:pPr>
      <w:r>
        <w:rPr>
          <w:rFonts w:cs="Arial"/>
          <w:szCs w:val="24"/>
        </w:rPr>
        <w:t>Ensure compliance with all Health &amp; Safety legislation, policies and safe systems of work, leading by example in promoting a positive health and safety culture.</w:t>
      </w:r>
    </w:p>
    <w:p>
      <w:pPr>
        <w:pStyle w:val="Normal"/>
        <w:numPr>
          <w:ilvl w:val="0"/>
          <w:numId w:val="10"/>
        </w:numPr>
        <w:spacing w:lineRule="auto" w:line="276" w:before="0" w:after="160"/>
        <w:rPr/>
      </w:pPr>
      <w:r>
        <w:rPr>
          <w:rFonts w:cs="Arial"/>
          <w:szCs w:val="24"/>
        </w:rPr>
        <w:t>Assist in ensuring warehouse equipment, vehicles and facilities comply with statutory and organisational requirements.</w:t>
      </w:r>
    </w:p>
    <w:p>
      <w:pPr>
        <w:pStyle w:val="Normal"/>
        <w:spacing w:lineRule="auto" w:line="276" w:before="0" w:after="160"/>
        <w:rPr>
          <w:rFonts w:cs="Arial"/>
          <w:szCs w:val="24"/>
        </w:rPr>
      </w:pPr>
      <w:r>
        <w:rPr>
          <w:rFonts w:cs="Arial"/>
          <w:szCs w:val="24"/>
        </w:rPr>
      </w:r>
    </w:p>
    <w:p>
      <w:pPr>
        <w:pStyle w:val="Normal"/>
        <w:spacing w:lineRule="auto" w:line="276" w:before="0" w:after="160"/>
        <w:rPr>
          <w:rFonts w:cs="Arial"/>
          <w:b/>
          <w:bCs/>
          <w:szCs w:val="24"/>
        </w:rPr>
      </w:pPr>
      <w:r>
        <w:rPr>
          <w:rFonts w:cs="Arial"/>
          <w:b/>
          <w:bCs/>
          <w:szCs w:val="24"/>
        </w:rPr>
        <w:t>Customer Service and Stakeholder Management</w:t>
      </w:r>
    </w:p>
    <w:p>
      <w:pPr>
        <w:pStyle w:val="Normal"/>
        <w:numPr>
          <w:ilvl w:val="0"/>
          <w:numId w:val="11"/>
        </w:numPr>
        <w:spacing w:lineRule="auto" w:line="276" w:before="0" w:after="160"/>
        <w:rPr/>
      </w:pPr>
      <w:r>
        <w:rPr>
          <w:rFonts w:cs="Arial"/>
          <w:szCs w:val="24"/>
        </w:rPr>
        <w:t>Develop and maintain effective relationships with internal and external stakeholders, acting as a point of escalation for logistics and stock-related issues.</w:t>
      </w:r>
    </w:p>
    <w:p>
      <w:pPr>
        <w:pStyle w:val="Normal"/>
        <w:numPr>
          <w:ilvl w:val="0"/>
          <w:numId w:val="11"/>
        </w:numPr>
        <w:spacing w:lineRule="auto" w:line="276" w:before="0" w:after="160"/>
        <w:rPr/>
      </w:pPr>
      <w:r>
        <w:rPr>
          <w:rFonts w:cs="Arial"/>
          <w:szCs w:val="24"/>
        </w:rPr>
        <w:t>Support service users by ensuring an efficient, responsive and customer-focused service.</w:t>
      </w:r>
    </w:p>
    <w:p>
      <w:pPr>
        <w:pStyle w:val="Normal"/>
        <w:numPr>
          <w:ilvl w:val="0"/>
          <w:numId w:val="11"/>
        </w:numPr>
        <w:spacing w:lineRule="auto" w:line="276" w:before="0" w:after="160"/>
        <w:rPr/>
      </w:pPr>
      <w:r>
        <w:rPr>
          <w:rFonts w:cs="Arial"/>
          <w:szCs w:val="24"/>
        </w:rPr>
        <w:t>Work collaboratively across departments to support operational objectives.</w:t>
      </w:r>
    </w:p>
    <w:p>
      <w:pPr>
        <w:pStyle w:val="Normal"/>
        <w:spacing w:lineRule="auto" w:line="276" w:before="0" w:after="160"/>
        <w:rPr>
          <w:rFonts w:cs="Arial"/>
          <w:szCs w:val="24"/>
        </w:rPr>
      </w:pPr>
      <w:r>
        <w:rPr>
          <w:rFonts w:cs="Arial"/>
          <w:szCs w:val="24"/>
        </w:rPr>
      </w:r>
    </w:p>
    <w:p>
      <w:pPr>
        <w:pStyle w:val="Heading2"/>
        <w:ind w:hanging="0" w:left="0"/>
        <w:rPr>
          <w:rFonts w:cs="Arial"/>
          <w:sz w:val="24"/>
          <w:szCs w:val="24"/>
        </w:rPr>
      </w:pPr>
      <w:r>
        <w:rPr>
          <w:rFonts w:cs="Arial"/>
          <w:sz w:val="24"/>
          <w:szCs w:val="24"/>
        </w:rPr>
        <w:t>General</w:t>
      </w:r>
    </w:p>
    <w:p>
      <w:pPr>
        <w:pStyle w:val="ListParagraph"/>
        <w:numPr>
          <w:ilvl w:val="0"/>
          <w:numId w:val="3"/>
        </w:numPr>
        <w:ind w:hanging="633" w:left="993" w:right="0"/>
        <w:rPr/>
      </w:pPr>
      <w:r>
        <w:rPr>
          <w:rFonts w:cs="Arial"/>
          <w:szCs w:val="24"/>
        </w:rPr>
        <w:t>Fully participate in management, training and leadership development activities as required.</w:t>
      </w:r>
    </w:p>
    <w:p>
      <w:pPr>
        <w:pStyle w:val="ListParagraph"/>
        <w:numPr>
          <w:ilvl w:val="0"/>
          <w:numId w:val="3"/>
        </w:numPr>
        <w:ind w:hanging="633" w:left="993" w:right="0"/>
        <w:rPr/>
      </w:pPr>
      <w:r>
        <w:rPr>
          <w:rFonts w:cs="Arial"/>
          <w:szCs w:val="24"/>
        </w:rPr>
        <w:t>Support organisational change, service improvement and transformation programmes.</w:t>
      </w:r>
    </w:p>
    <w:p>
      <w:pPr>
        <w:pStyle w:val="ListParagraph"/>
        <w:numPr>
          <w:ilvl w:val="0"/>
          <w:numId w:val="3"/>
        </w:numPr>
        <w:ind w:hanging="633" w:left="993" w:right="0"/>
        <w:rPr/>
      </w:pPr>
      <w:r>
        <w:rPr>
          <w:rFonts w:cs="Arial"/>
          <w:szCs w:val="24"/>
        </w:rPr>
        <w:t>Carry out other roles and reasonable duties as requested by management commensurate with the salary.</w:t>
      </w:r>
    </w:p>
    <w:p>
      <w:pPr>
        <w:pStyle w:val="ListParagraph"/>
        <w:numPr>
          <w:ilvl w:val="0"/>
          <w:numId w:val="3"/>
        </w:numPr>
        <w:ind w:hanging="633" w:left="993" w:right="0"/>
        <w:rPr/>
      </w:pPr>
      <w:r>
        <w:rPr>
          <w:rFonts w:cs="Arial"/>
          <w:szCs w:val="24"/>
        </w:rPr>
        <w:t>To always hold yourself and others to a high standard of professionalism, demonstrating your commitment to our values and behaviours and ensuring Service confidentiality is maintained throughout all activities.</w:t>
      </w:r>
    </w:p>
    <w:p>
      <w:pPr>
        <w:pStyle w:val="ListParagraph"/>
        <w:numPr>
          <w:ilvl w:val="0"/>
          <w:numId w:val="3"/>
        </w:numPr>
        <w:ind w:hanging="633" w:left="993" w:right="0"/>
        <w:rPr/>
      </w:pPr>
      <w:r>
        <w:rPr>
          <w:rFonts w:cs="Arial"/>
          <w:szCs w:val="24"/>
        </w:rPr>
        <w:t>To work collaboratively with internal and external partners to maximise opportunities for service improvement and innovation.</w:t>
      </w:r>
    </w:p>
    <w:p>
      <w:pPr>
        <w:pStyle w:val="ListParagraph"/>
        <w:numPr>
          <w:ilvl w:val="0"/>
          <w:numId w:val="3"/>
        </w:numPr>
        <w:ind w:hanging="633" w:left="993" w:right="0"/>
        <w:rPr/>
      </w:pPr>
      <w:r>
        <w:rPr>
          <w:rFonts w:cs="Arial"/>
          <w:szCs w:val="24"/>
        </w:rPr>
        <w:t>Ensure services delivered internally and externally are inclusive, accessible and aligned with Service objectives.</w:t>
      </w:r>
    </w:p>
    <w:p>
      <w:pPr>
        <w:pStyle w:val="ListParagraph"/>
        <w:numPr>
          <w:ilvl w:val="0"/>
          <w:numId w:val="0"/>
        </w:numPr>
        <w:ind w:hanging="633" w:left="993" w:right="0"/>
        <w:rPr>
          <w:rFonts w:cs="Arial"/>
          <w:b/>
          <w:color w:val="auto"/>
          <w:szCs w:val="24"/>
        </w:rPr>
      </w:pPr>
      <w:r>
        <w:rPr>
          <w:rFonts w:cs="Arial"/>
          <w:b/>
          <w:color w:val="auto"/>
          <w:szCs w:val="24"/>
        </w:rPr>
        <w:t>NB: This list of duties and responsibilities is by no means exhaustive, and the post holder may be required to undertake other relevant and appropriate duties as required.</w:t>
      </w:r>
    </w:p>
    <w:p>
      <w:pPr>
        <w:pStyle w:val="Heading2"/>
        <w:ind w:hanging="0" w:left="0"/>
        <w:rPr>
          <w:rFonts w:cs="Arial"/>
          <w:sz w:val="24"/>
          <w:szCs w:val="24"/>
        </w:rPr>
      </w:pPr>
      <w:r>
        <w:rPr>
          <w:rFonts w:cs="Arial"/>
          <w:sz w:val="24"/>
          <w:szCs w:val="24"/>
        </w:rPr>
        <w:t>Knowledge, Skills, and Experience</w:t>
      </w:r>
    </w:p>
    <w:p>
      <w:pPr>
        <w:pStyle w:val="Normal"/>
        <w:spacing w:lineRule="auto" w:line="276" w:before="0" w:after="160"/>
        <w:rPr>
          <w:rFonts w:cs="Arial"/>
          <w:b/>
          <w:bCs/>
          <w:szCs w:val="24"/>
        </w:rPr>
      </w:pPr>
      <w:r>
        <w:rPr>
          <w:rFonts w:cs="Arial"/>
          <w:b/>
          <w:bCs/>
          <w:szCs w:val="24"/>
        </w:rPr>
        <w:t>What We're Looking For</w:t>
      </w:r>
    </w:p>
    <w:p>
      <w:pPr>
        <w:pStyle w:val="Normal"/>
        <w:spacing w:lineRule="auto" w:line="276" w:before="0" w:after="160"/>
        <w:rPr>
          <w:rFonts w:cs="Arial"/>
          <w:b/>
          <w:bCs/>
          <w:szCs w:val="24"/>
        </w:rPr>
      </w:pPr>
      <w:r>
        <w:rPr>
          <w:rFonts w:cs="Arial"/>
          <w:b/>
          <w:bCs/>
          <w:szCs w:val="24"/>
        </w:rPr>
        <w:t>You will be:</w:t>
      </w:r>
    </w:p>
    <w:p>
      <w:pPr>
        <w:pStyle w:val="Normal"/>
        <w:numPr>
          <w:ilvl w:val="0"/>
          <w:numId w:val="12"/>
        </w:numPr>
        <w:spacing w:lineRule="auto" w:line="276" w:before="0" w:after="160"/>
        <w:rPr/>
      </w:pPr>
      <w:r>
        <w:rPr>
          <w:rFonts w:cs="Arial"/>
          <w:szCs w:val="24"/>
        </w:rPr>
        <w:t>An experienced logistics professional with good leadership &amp; organisational skills.</w:t>
      </w:r>
    </w:p>
    <w:p>
      <w:pPr>
        <w:pStyle w:val="Normal"/>
        <w:numPr>
          <w:ilvl w:val="0"/>
          <w:numId w:val="12"/>
        </w:numPr>
        <w:spacing w:lineRule="auto" w:line="276" w:before="0" w:after="160"/>
        <w:rPr/>
      </w:pPr>
      <w:r>
        <w:rPr>
          <w:rFonts w:cs="Arial"/>
          <w:szCs w:val="24"/>
        </w:rPr>
        <w:t>Capable of managing multiple priorities within a busy logistics and warehouse environment.</w:t>
      </w:r>
    </w:p>
    <w:p>
      <w:pPr>
        <w:pStyle w:val="Normal"/>
        <w:numPr>
          <w:ilvl w:val="0"/>
          <w:numId w:val="12"/>
        </w:numPr>
        <w:spacing w:lineRule="auto" w:line="276" w:before="0" w:after="160"/>
        <w:rPr/>
      </w:pPr>
      <w:r>
        <w:rPr>
          <w:rFonts w:cs="Arial"/>
          <w:szCs w:val="24"/>
        </w:rPr>
        <w:t>Customer-focused and committed to delivering high-quality services.</w:t>
      </w:r>
    </w:p>
    <w:p>
      <w:pPr>
        <w:pStyle w:val="Normal"/>
        <w:numPr>
          <w:ilvl w:val="0"/>
          <w:numId w:val="12"/>
        </w:numPr>
        <w:spacing w:lineRule="auto" w:line="276" w:before="0" w:after="160"/>
        <w:rPr/>
      </w:pPr>
      <w:r>
        <w:rPr>
          <w:rFonts w:cs="Arial"/>
          <w:szCs w:val="24"/>
        </w:rPr>
        <w:t>An effective communicator with the ability to build positive relationships across the organisation.</w:t>
      </w:r>
    </w:p>
    <w:p>
      <w:pPr>
        <w:pStyle w:val="Normal"/>
        <w:spacing w:lineRule="auto" w:line="276" w:before="0" w:after="160"/>
        <w:ind w:left="720" w:right="0"/>
        <w:rPr>
          <w:rFonts w:cs="Arial"/>
          <w:szCs w:val="24"/>
        </w:rPr>
      </w:pPr>
      <w:r>
        <w:rPr>
          <w:rFonts w:cs="Arial"/>
          <w:szCs w:val="24"/>
        </w:rPr>
      </w:r>
    </w:p>
    <w:p>
      <w:pPr>
        <w:pStyle w:val="Normal"/>
        <w:spacing w:lineRule="auto" w:line="276" w:before="0" w:after="160"/>
        <w:rPr>
          <w:rFonts w:cs="Arial"/>
          <w:b/>
          <w:bCs/>
          <w:szCs w:val="24"/>
        </w:rPr>
      </w:pPr>
      <w:r>
        <w:rPr>
          <w:rFonts w:cs="Arial"/>
          <w:b/>
          <w:bCs/>
          <w:szCs w:val="24"/>
        </w:rPr>
        <w:t>Essential Requirements</w:t>
      </w:r>
    </w:p>
    <w:p>
      <w:pPr>
        <w:pStyle w:val="Normal"/>
        <w:numPr>
          <w:ilvl w:val="0"/>
          <w:numId w:val="13"/>
        </w:numPr>
        <w:spacing w:lineRule="auto" w:line="276" w:before="0" w:after="160"/>
        <w:rPr/>
      </w:pPr>
      <w:r>
        <w:rPr>
          <w:rFonts w:cs="Arial"/>
          <w:szCs w:val="24"/>
        </w:rPr>
        <w:t>Full UK Driving Licence.</w:t>
      </w:r>
    </w:p>
    <w:p>
      <w:pPr>
        <w:pStyle w:val="Normal"/>
        <w:numPr>
          <w:ilvl w:val="0"/>
          <w:numId w:val="13"/>
        </w:numPr>
        <w:spacing w:lineRule="auto" w:line="276" w:before="0" w:after="160"/>
        <w:rPr/>
      </w:pPr>
      <w:r>
        <w:rPr>
          <w:rFonts w:cs="Arial"/>
          <w:szCs w:val="24"/>
        </w:rPr>
        <w:t>Significant experience working within a warehouse, logistics, stores or supply chain environment.</w:t>
      </w:r>
    </w:p>
    <w:p>
      <w:pPr>
        <w:pStyle w:val="Normal"/>
        <w:numPr>
          <w:ilvl w:val="0"/>
          <w:numId w:val="13"/>
        </w:numPr>
        <w:spacing w:lineRule="auto" w:line="276" w:before="0" w:after="160"/>
        <w:rPr/>
      </w:pPr>
      <w:r>
        <w:rPr>
          <w:rFonts w:cs="Arial"/>
          <w:szCs w:val="24"/>
        </w:rPr>
        <w:t>Experience supervising teams and coordinating operational activities.</w:t>
      </w:r>
    </w:p>
    <w:p>
      <w:pPr>
        <w:pStyle w:val="Normal"/>
        <w:numPr>
          <w:ilvl w:val="0"/>
          <w:numId w:val="13"/>
        </w:numPr>
        <w:spacing w:lineRule="auto" w:line="276" w:before="0" w:after="160"/>
        <w:rPr/>
      </w:pPr>
      <w:r>
        <w:rPr>
          <w:rFonts w:cs="Arial"/>
          <w:szCs w:val="24"/>
        </w:rPr>
        <w:t>Experience of stock control, inventory management and warehouse management systems.</w:t>
      </w:r>
    </w:p>
    <w:p>
      <w:pPr>
        <w:pStyle w:val="Normal"/>
        <w:numPr>
          <w:ilvl w:val="0"/>
          <w:numId w:val="13"/>
        </w:numPr>
        <w:spacing w:lineRule="auto" w:line="276" w:before="0" w:after="160"/>
        <w:rPr/>
      </w:pPr>
      <w:r>
        <w:rPr>
          <w:rFonts w:cs="Arial"/>
          <w:szCs w:val="24"/>
        </w:rPr>
        <w:t>Experience of performance management, workload planning and resource allocation.</w:t>
      </w:r>
    </w:p>
    <w:p>
      <w:pPr>
        <w:pStyle w:val="Normal"/>
        <w:numPr>
          <w:ilvl w:val="0"/>
          <w:numId w:val="13"/>
        </w:numPr>
        <w:spacing w:lineRule="auto" w:line="276" w:before="0" w:after="160"/>
        <w:rPr/>
      </w:pPr>
      <w:r>
        <w:rPr>
          <w:rFonts w:cs="Arial"/>
          <w:szCs w:val="24"/>
        </w:rPr>
        <w:t>Good communication, leadership and customer service skills.</w:t>
      </w:r>
    </w:p>
    <w:p>
      <w:pPr>
        <w:pStyle w:val="Normal"/>
        <w:numPr>
          <w:ilvl w:val="0"/>
          <w:numId w:val="13"/>
        </w:numPr>
        <w:spacing w:lineRule="auto" w:line="276" w:before="0" w:after="160"/>
        <w:rPr/>
      </w:pPr>
      <w:r>
        <w:rPr>
          <w:rFonts w:cs="Arial"/>
          <w:szCs w:val="24"/>
        </w:rPr>
        <w:t>Good IT skills, including Microsoft Office and inventory management systems.</w:t>
      </w:r>
    </w:p>
    <w:p>
      <w:pPr>
        <w:pStyle w:val="Normal"/>
        <w:numPr>
          <w:ilvl w:val="0"/>
          <w:numId w:val="13"/>
        </w:numPr>
        <w:spacing w:lineRule="auto" w:line="276" w:before="0" w:after="160"/>
        <w:rPr/>
      </w:pPr>
      <w:r>
        <w:rPr>
          <w:rFonts w:cs="Arial"/>
          <w:szCs w:val="24"/>
        </w:rPr>
        <w:t>Knowledge of Health &amp; Safety legislation and safe working practices.</w:t>
      </w:r>
    </w:p>
    <w:p>
      <w:pPr>
        <w:pStyle w:val="Normal"/>
        <w:spacing w:lineRule="auto" w:line="276" w:before="0" w:after="160"/>
        <w:rPr>
          <w:rFonts w:cs="Arial"/>
          <w:b/>
          <w:bCs/>
          <w:szCs w:val="24"/>
        </w:rPr>
      </w:pPr>
      <w:r>
        <w:rPr/>
        <mc:AlternateContent>
          <mc:Choice Requires="wps">
            <w:drawing>
              <wp:inline distT="0" distB="0" distL="0" distR="0">
                <wp:extent cx="5943600" cy="6350"/>
                <wp:effectExtent l="0" t="0" r="0" b="0"/>
                <wp:docPr id="1" name=""/>
                <a:graphic xmlns:a="http://schemas.openxmlformats.org/drawingml/2006/main">
                  <a:graphicData uri="http://schemas.microsoft.com/office/word/2010/wordprocessingShape">
                    <wps:wsp>
                      <wps:cNvSpPr/>
                      <wps:spPr>
                        <a:xfrm>
                          <a:off x="0" y="0"/>
                          <a:ext cx="5943600" cy="6480"/>
                        </a:xfrm>
                        <a:prstGeom prst="rect">
                          <a:avLst/>
                        </a:prstGeom>
                        <a:solidFill>
                          <a:srgbClr val="a0a0a0"/>
                        </a:solidFill>
                        <a:ln w="0">
                          <a:noFill/>
                        </a:ln>
                      </wps:spPr>
                      <wps:style>
                        <a:lnRef idx="0"/>
                        <a:fillRef idx="0"/>
                        <a:effectRef idx="0"/>
                        <a:fontRef idx="minor"/>
                      </wps:style>
                      <wps:bodyPr/>
                    </wps:wsp>
                  </a:graphicData>
                </a:graphic>
              </wp:inline>
            </w:drawing>
          </mc:Choice>
          <mc:Fallback>
            <w:pict>
              <v:rect id="shape_0" fillcolor="#a0a0a0" stroked="f" o:allowincell="f" style="position:absolute;margin-left:0pt;margin-top:0pt;width:467.95pt;height:0.45pt;mso-wrap-style:none;v-text-anchor:middle;mso-position-horizontal:center">
                <v:fill o:detectmouseclick="t" type="solid" color2="#5f5f5f"/>
                <v:stroke color="#3465a4" joinstyle="round" endcap="flat"/>
                <w10:wrap type="square"/>
              </v:rect>
            </w:pict>
          </mc:Fallback>
        </mc:AlternateContent>
      </w:r>
    </w:p>
    <w:p>
      <w:pPr>
        <w:pStyle w:val="Normal"/>
        <w:spacing w:lineRule="auto" w:line="276" w:before="0" w:after="160"/>
        <w:rPr>
          <w:rFonts w:cs="Arial"/>
          <w:b/>
          <w:bCs/>
          <w:szCs w:val="24"/>
        </w:rPr>
      </w:pPr>
      <w:r>
        <w:rPr>
          <w:rFonts w:cs="Arial"/>
          <w:b/>
          <w:bCs/>
          <w:szCs w:val="24"/>
        </w:rPr>
        <w:t>Desirable Requirements</w:t>
      </w:r>
    </w:p>
    <w:p>
      <w:pPr>
        <w:pStyle w:val="Normal"/>
        <w:numPr>
          <w:ilvl w:val="0"/>
          <w:numId w:val="14"/>
        </w:numPr>
        <w:spacing w:lineRule="auto" w:line="276" w:before="0" w:after="160"/>
        <w:rPr/>
      </w:pPr>
      <w:r>
        <w:rPr>
          <w:rFonts w:cs="Arial"/>
          <w:szCs w:val="24"/>
        </w:rPr>
        <w:t>IOSH Managing Safely or NEBOSH qualification.</w:t>
      </w:r>
    </w:p>
    <w:p>
      <w:pPr>
        <w:pStyle w:val="Normal"/>
        <w:numPr>
          <w:ilvl w:val="0"/>
          <w:numId w:val="14"/>
        </w:numPr>
        <w:spacing w:lineRule="auto" w:line="276" w:before="0" w:after="160"/>
        <w:rPr/>
      </w:pPr>
      <w:r>
        <w:rPr>
          <w:rFonts w:cs="Arial"/>
          <w:szCs w:val="24"/>
        </w:rPr>
        <w:t>Professional qualification in Logistics, Supply Chain or Warehouse Management.</w:t>
      </w:r>
    </w:p>
    <w:p>
      <w:pPr>
        <w:pStyle w:val="Normal"/>
        <w:numPr>
          <w:ilvl w:val="0"/>
          <w:numId w:val="14"/>
        </w:numPr>
        <w:spacing w:lineRule="auto" w:line="276" w:before="0" w:after="160"/>
        <w:rPr/>
      </w:pPr>
      <w:r>
        <w:rPr>
          <w:rFonts w:cs="Arial"/>
          <w:szCs w:val="24"/>
        </w:rPr>
        <w:t>Forklift Truck Licence.</w:t>
      </w:r>
    </w:p>
    <w:p>
      <w:pPr>
        <w:pStyle w:val="Normal"/>
        <w:spacing w:lineRule="auto" w:line="276" w:before="0" w:after="160"/>
        <w:ind w:left="720" w:right="0"/>
        <w:rPr>
          <w:rFonts w:cs="Arial"/>
          <w:szCs w:val="24"/>
        </w:rPr>
      </w:pPr>
      <w:r>
        <w:rPr>
          <w:rFonts w:cs="Arial"/>
          <w:szCs w:val="24"/>
        </w:rPr>
      </w:r>
    </w:p>
    <w:p>
      <w:pPr>
        <w:pStyle w:val="Normal"/>
        <w:spacing w:lineRule="auto" w:line="276" w:before="0" w:after="160"/>
        <w:rPr>
          <w:rFonts w:cs="Arial"/>
          <w:b/>
          <w:bCs/>
          <w:szCs w:val="24"/>
        </w:rPr>
      </w:pPr>
      <w:r>
        <w:rPr>
          <w:rFonts w:cs="Arial"/>
          <w:b/>
          <w:bCs/>
          <w:szCs w:val="24"/>
        </w:rPr>
        <w:t>Values and Behaviours</w:t>
      </w:r>
    </w:p>
    <w:p>
      <w:pPr>
        <w:pStyle w:val="Normal"/>
        <w:numPr>
          <w:ilvl w:val="0"/>
          <w:numId w:val="15"/>
        </w:numPr>
        <w:spacing w:lineRule="auto" w:line="276" w:before="0" w:after="160"/>
        <w:rPr/>
      </w:pPr>
      <w:r>
        <w:rPr>
          <w:rFonts w:cs="Arial"/>
          <w:szCs w:val="24"/>
        </w:rPr>
        <w:t>Delivers high-quality services that support operational readiness.</w:t>
      </w:r>
    </w:p>
    <w:p>
      <w:pPr>
        <w:pStyle w:val="Normal"/>
        <w:numPr>
          <w:ilvl w:val="0"/>
          <w:numId w:val="15"/>
        </w:numPr>
        <w:spacing w:lineRule="auto" w:line="276" w:before="0" w:after="160"/>
        <w:rPr/>
      </w:pPr>
      <w:r>
        <w:rPr>
          <w:rFonts w:cs="Arial"/>
          <w:szCs w:val="24"/>
        </w:rPr>
        <w:t>Places customers and service users at the heart of decision making.</w:t>
      </w:r>
    </w:p>
    <w:p>
      <w:pPr>
        <w:pStyle w:val="Normal"/>
        <w:numPr>
          <w:ilvl w:val="0"/>
          <w:numId w:val="15"/>
        </w:numPr>
        <w:spacing w:lineRule="auto" w:line="276" w:before="0" w:after="160"/>
        <w:rPr/>
      </w:pPr>
      <w:r>
        <w:rPr>
          <w:rFonts w:cs="Arial"/>
          <w:szCs w:val="24"/>
        </w:rPr>
        <w:t>Seeks solutions and adds value.</w:t>
      </w:r>
    </w:p>
    <w:p>
      <w:pPr>
        <w:pStyle w:val="Normal"/>
        <w:numPr>
          <w:ilvl w:val="0"/>
          <w:numId w:val="16"/>
        </w:numPr>
        <w:spacing w:lineRule="auto" w:line="276" w:before="0" w:after="160"/>
        <w:rPr/>
      </w:pPr>
      <w:r>
        <w:rPr>
          <w:rFonts w:cs="Arial"/>
          <w:szCs w:val="24"/>
        </w:rPr>
        <w:t>Leads by example and inspires confidence.</w:t>
      </w:r>
    </w:p>
    <w:p>
      <w:pPr>
        <w:pStyle w:val="Normal"/>
        <w:numPr>
          <w:ilvl w:val="0"/>
          <w:numId w:val="16"/>
        </w:numPr>
        <w:spacing w:lineRule="auto" w:line="276" w:before="0" w:after="160"/>
        <w:rPr/>
      </w:pPr>
      <w:r>
        <w:rPr>
          <w:rFonts w:cs="Arial"/>
          <w:szCs w:val="24"/>
        </w:rPr>
        <w:t>Supports and develops others to achieve their full potential.</w:t>
      </w:r>
    </w:p>
    <w:p>
      <w:pPr>
        <w:pStyle w:val="Normal"/>
        <w:numPr>
          <w:ilvl w:val="0"/>
          <w:numId w:val="16"/>
        </w:numPr>
        <w:spacing w:lineRule="auto" w:line="276" w:before="0" w:after="160"/>
        <w:rPr/>
      </w:pPr>
      <w:r>
        <w:rPr>
          <w:rFonts w:cs="Arial"/>
          <w:szCs w:val="24"/>
        </w:rPr>
        <w:t>Creates a positive and inclusive working environment.</w:t>
      </w:r>
    </w:p>
    <w:p>
      <w:pPr>
        <w:pStyle w:val="Normal"/>
        <w:numPr>
          <w:ilvl w:val="0"/>
          <w:numId w:val="17"/>
        </w:numPr>
        <w:spacing w:lineRule="auto" w:line="276" w:before="0" w:after="160"/>
        <w:rPr/>
      </w:pPr>
      <w:r>
        <w:rPr>
          <w:rFonts w:cs="Arial"/>
          <w:szCs w:val="24"/>
        </w:rPr>
        <w:t>Takes responsibility for decisions and outcomes.</w:t>
      </w:r>
    </w:p>
    <w:p>
      <w:pPr>
        <w:pStyle w:val="Normal"/>
        <w:numPr>
          <w:ilvl w:val="0"/>
          <w:numId w:val="18"/>
        </w:numPr>
        <w:spacing w:lineRule="auto" w:line="276" w:before="0" w:after="160"/>
        <w:rPr/>
      </w:pPr>
      <w:r>
        <w:rPr>
          <w:rFonts w:cs="Arial"/>
          <w:szCs w:val="24"/>
        </w:rPr>
        <w:t>Promotes teamwork and mutual respect.</w:t>
      </w:r>
    </w:p>
    <w:p>
      <w:pPr>
        <w:pStyle w:val="Normal"/>
        <w:widowControl/>
        <w:numPr>
          <w:ilvl w:val="0"/>
          <w:numId w:val="18"/>
        </w:numPr>
        <w:spacing w:lineRule="auto" w:line="276" w:before="0" w:after="160"/>
        <w:rPr/>
      </w:pPr>
      <w:r>
        <w:rPr>
          <w:rFonts w:cs="Arial"/>
          <w:szCs w:val="24"/>
        </w:rPr>
        <w:t>Demonstrates a strong commitment to health, safety and wellbeing.</w:t>
      </w:r>
    </w:p>
    <w:p>
      <w:pPr>
        <w:pStyle w:val="ListParagraph"/>
        <w:numPr>
          <w:ilvl w:val="0"/>
          <w:numId w:val="0"/>
        </w:numPr>
        <w:spacing w:lineRule="auto" w:line="276" w:before="60" w:after="160"/>
        <w:ind w:hanging="633" w:left="720" w:right="0"/>
        <w:rPr>
          <w:rFonts w:cs="Arial"/>
          <w:szCs w:val="24"/>
        </w:rPr>
      </w:pPr>
      <w:r>
        <w:rPr>
          <w:rFonts w:cs="Arial"/>
          <w:szCs w:val="24"/>
        </w:rPr>
      </w:r>
    </w:p>
    <w:p>
      <w:pPr>
        <w:pStyle w:val="Normal"/>
        <w:spacing w:lineRule="auto" w:line="276" w:before="0" w:after="160"/>
        <w:rPr>
          <w:rFonts w:cs="Arial"/>
          <w:b/>
          <w:bCs/>
          <w:szCs w:val="24"/>
        </w:rPr>
      </w:pPr>
      <w:r>
        <w:rPr>
          <w:rFonts w:cs="Arial"/>
          <w:b/>
          <w:bCs/>
          <w:szCs w:val="24"/>
        </w:rPr>
      </w:r>
    </w:p>
    <w:p>
      <w:pPr>
        <w:pStyle w:val="Normal"/>
        <w:spacing w:before="240" w:after="240"/>
        <w:rPr>
          <w:rFonts w:cs="Arial"/>
          <w:b/>
          <w:color w:val="FF0000"/>
          <w:szCs w:val="24"/>
        </w:rPr>
      </w:pPr>
      <w:r>
        <w:rPr>
          <w:rFonts w:cs="Arial"/>
          <w:b/>
          <w:color w:val="FF0000"/>
          <w:szCs w:val="24"/>
        </w:rPr>
        <w:t>FOR ROLES EXEMPT FROM THE REHABILITATION OF OFFENDERS ACT:</w:t>
      </w:r>
    </w:p>
    <w:p>
      <w:pPr>
        <w:pStyle w:val="Normal"/>
        <w:rPr>
          <w:rFonts w:cs="Arial"/>
          <w:color w:val="FF0000"/>
          <w:szCs w:val="24"/>
        </w:rPr>
      </w:pPr>
      <w:r>
        <w:rPr>
          <w:rFonts w:cs="Arial"/>
          <w:color w:val="FF0000"/>
          <w:szCs w:val="24"/>
        </w:rPr>
        <w:t>This role is exempt from the Rehabilitation of Offenders Act (1974) and will require disclosure of all convictions including those considered spent under the Act. The role holder will be subject to an Enhanced level check by the Disclosure &amp; Barring Service.</w:t>
      </w:r>
    </w:p>
    <w:p>
      <w:pPr>
        <w:pStyle w:val="Normal"/>
        <w:spacing w:before="240" w:after="240"/>
        <w:rPr>
          <w:rFonts w:cs="Arial"/>
          <w:color w:val="FF0000"/>
          <w:szCs w:val="24"/>
        </w:rPr>
      </w:pPr>
      <w:r>
        <w:rPr>
          <w:rFonts w:cs="Arial"/>
          <w:color w:val="FF0000"/>
          <w:szCs w:val="24"/>
        </w:rPr>
      </w:r>
    </w:p>
    <w:p>
      <w:pPr>
        <w:pStyle w:val="Normal"/>
        <w:spacing w:before="240" w:after="240"/>
        <w:rPr>
          <w:rFonts w:cs="Arial"/>
          <w:b/>
          <w:color w:val="FF0000"/>
          <w:szCs w:val="24"/>
        </w:rPr>
      </w:pPr>
      <w:r>
        <w:rPr>
          <w:rFonts w:cs="Arial"/>
          <w:b/>
          <w:color w:val="FF0000"/>
          <w:szCs w:val="24"/>
        </w:rPr>
        <w:t>FOR POLITICALLY RESTRICTED POSTS:</w:t>
      </w:r>
    </w:p>
    <w:p>
      <w:pPr>
        <w:pStyle w:val="Normal"/>
        <w:jc w:val="both"/>
        <w:rPr>
          <w:rFonts w:cs="Arial"/>
          <w:color w:val="FF0000"/>
          <w:szCs w:val="24"/>
        </w:rPr>
      </w:pPr>
      <w:r>
        <w:rPr>
          <w:rFonts w:cs="Arial"/>
          <w:color w:val="FF0000"/>
          <w:szCs w:val="24"/>
        </w:rPr>
        <w:t>This post is a politically restricted post, as defined by the Local Government and Housing Act 1989 (as amended by Section 30 of the Local Democracy, Economic Development and Construction Act 2009) on one of the following grounds:</w:t>
      </w:r>
    </w:p>
    <w:p>
      <w:pPr>
        <w:pStyle w:val="ListParagraph"/>
        <w:widowControl/>
        <w:numPr>
          <w:ilvl w:val="0"/>
          <w:numId w:val="4"/>
        </w:numPr>
        <w:spacing w:lineRule="auto" w:line="256" w:before="0" w:after="160"/>
        <w:contextualSpacing/>
        <w:jc w:val="both"/>
        <w:rPr/>
      </w:pPr>
      <w:r>
        <w:rPr>
          <w:rFonts w:cs="Arial"/>
          <w:color w:val="FF0000"/>
          <w:szCs w:val="24"/>
        </w:rPr>
        <w:t>the post is that of a Chief Officer or Deputy Chief Officer or</w:t>
      </w:r>
    </w:p>
    <w:p>
      <w:pPr>
        <w:pStyle w:val="ListParagraph"/>
        <w:widowControl/>
        <w:numPr>
          <w:ilvl w:val="0"/>
          <w:numId w:val="4"/>
        </w:numPr>
        <w:spacing w:lineRule="auto" w:line="256" w:before="0" w:after="160"/>
        <w:contextualSpacing/>
        <w:jc w:val="both"/>
        <w:rPr/>
      </w:pPr>
      <w:r>
        <w:rPr>
          <w:rFonts w:cs="Arial"/>
          <w:color w:val="FF0000"/>
          <w:szCs w:val="24"/>
        </w:rPr>
        <w:t>the post has delegated powers to discharge the functions of the Authority; or</w:t>
      </w:r>
    </w:p>
    <w:p>
      <w:pPr>
        <w:pStyle w:val="ListParagraph"/>
        <w:widowControl/>
        <w:numPr>
          <w:ilvl w:val="0"/>
          <w:numId w:val="4"/>
        </w:numPr>
        <w:spacing w:lineRule="auto" w:line="256" w:before="0" w:after="160"/>
        <w:contextualSpacing/>
        <w:jc w:val="both"/>
        <w:rPr/>
      </w:pPr>
      <w:r>
        <w:rPr>
          <w:rFonts w:cs="Arial"/>
          <w:color w:val="FF0000"/>
          <w:szCs w:val="24"/>
        </w:rPr>
        <w:t>the duties associated with the post include giving advice on a regular basis to the Authority, to Committees or Sub-Committees of the Authority (including member panels, Sub-Committees etc.) or to joint committees on which the Authority is represented or give advice to Executive Members, Committees or speak to the media.</w:t>
      </w:r>
    </w:p>
    <w:p>
      <w:pPr>
        <w:pStyle w:val="Normal"/>
        <w:spacing w:before="240" w:after="240"/>
        <w:rPr>
          <w:rFonts w:cs="Arial"/>
          <w:color w:val="FF0000"/>
          <w:szCs w:val="24"/>
        </w:rPr>
      </w:pPr>
      <w:r>
        <w:rPr>
          <w:rFonts w:cs="Arial"/>
          <w:color w:val="FF0000"/>
          <w:szCs w:val="24"/>
        </w:rPr>
        <w:t>The post holder has a right to appeal to the GMCA Chief Executive against the classification of their post as politically restricted.</w:t>
      </w:r>
    </w:p>
    <w:p>
      <w:pPr>
        <w:pStyle w:val="Normal"/>
        <w:ind w:hanging="633" w:left="993" w:right="0"/>
        <w:rPr>
          <w:rFonts w:cs="Arial"/>
          <w:szCs w:val="24"/>
        </w:rPr>
      </w:pPr>
      <w:r>
        <w:rPr>
          <w:rFonts w:cs="Arial"/>
          <w:szCs w:val="24"/>
        </w:rPr>
      </w:r>
    </w:p>
    <w:p>
      <w:pPr>
        <w:pStyle w:val="Heading2"/>
        <w:ind w:hanging="0" w:left="0"/>
        <w:rPr>
          <w:rFonts w:cs="Arial"/>
          <w:sz w:val="24"/>
          <w:szCs w:val="24"/>
        </w:rPr>
      </w:pPr>
      <w:r>
        <w:rPr>
          <w:rFonts w:cs="Arial"/>
          <w:sz w:val="24"/>
          <w:szCs w:val="24"/>
        </w:rPr>
        <w:t>Corporate Duties</w:t>
      </w:r>
    </w:p>
    <w:p>
      <w:pPr>
        <w:pStyle w:val="Normal"/>
        <w:rPr/>
      </w:pPr>
      <w:r>
        <w:rPr>
          <w:rFonts w:cs="Arial"/>
          <w:i/>
          <w:iCs/>
          <w:szCs w:val="24"/>
        </w:rPr>
        <w:t>Do not behave in way which discriminates against your fellow employees, or potential</w:t>
      </w:r>
      <w:r>
        <w:rPr>
          <w:rFonts w:cs="Arial"/>
          <w:i/>
          <w:iCs/>
          <w:spacing w:val="1"/>
          <w:szCs w:val="24"/>
        </w:rPr>
        <w:t xml:space="preserve"> </w:t>
      </w:r>
      <w:r>
        <w:rPr>
          <w:rFonts w:cs="Arial"/>
          <w:i/>
          <w:iCs/>
          <w:szCs w:val="24"/>
        </w:rPr>
        <w:t>employees on the grounds of their sex, sexual orientation, marital status, race, religion,</w:t>
      </w:r>
      <w:r>
        <w:rPr>
          <w:rFonts w:cs="Arial"/>
          <w:i/>
          <w:iCs/>
          <w:spacing w:val="-59"/>
          <w:szCs w:val="24"/>
        </w:rPr>
        <w:t xml:space="preserve"> </w:t>
      </w:r>
      <w:r>
        <w:rPr>
          <w:rFonts w:cs="Arial"/>
          <w:i/>
          <w:iCs/>
          <w:szCs w:val="24"/>
        </w:rPr>
        <w:t>creed,</w:t>
      </w:r>
      <w:r>
        <w:rPr>
          <w:rFonts w:cs="Arial"/>
          <w:i/>
          <w:iCs/>
          <w:spacing w:val="-2"/>
          <w:szCs w:val="24"/>
        </w:rPr>
        <w:t xml:space="preserve"> </w:t>
      </w:r>
      <w:r>
        <w:rPr>
          <w:rFonts w:cs="Arial"/>
          <w:i/>
          <w:iCs/>
          <w:szCs w:val="24"/>
        </w:rPr>
        <w:t>colour,</w:t>
      </w:r>
      <w:r>
        <w:rPr>
          <w:rFonts w:cs="Arial"/>
          <w:i/>
          <w:iCs/>
          <w:spacing w:val="2"/>
          <w:szCs w:val="24"/>
        </w:rPr>
        <w:t xml:space="preserve"> </w:t>
      </w:r>
      <w:r>
        <w:rPr>
          <w:rFonts w:cs="Arial"/>
          <w:i/>
          <w:iCs/>
          <w:szCs w:val="24"/>
        </w:rPr>
        <w:t>nationality,</w:t>
      </w:r>
      <w:r>
        <w:rPr>
          <w:rFonts w:cs="Arial"/>
          <w:i/>
          <w:iCs/>
          <w:spacing w:val="2"/>
          <w:szCs w:val="24"/>
        </w:rPr>
        <w:t xml:space="preserve"> </w:t>
      </w:r>
      <w:r>
        <w:rPr>
          <w:rFonts w:cs="Arial"/>
          <w:i/>
          <w:iCs/>
          <w:szCs w:val="24"/>
        </w:rPr>
        <w:t>ethnic</w:t>
      </w:r>
      <w:r>
        <w:rPr>
          <w:rFonts w:cs="Arial"/>
          <w:i/>
          <w:iCs/>
          <w:spacing w:val="1"/>
          <w:szCs w:val="24"/>
        </w:rPr>
        <w:t xml:space="preserve"> </w:t>
      </w:r>
      <w:r>
        <w:rPr>
          <w:rFonts w:cs="Arial"/>
          <w:i/>
          <w:iCs/>
          <w:szCs w:val="24"/>
        </w:rPr>
        <w:t>origin</w:t>
      </w:r>
      <w:r>
        <w:rPr>
          <w:rFonts w:cs="Arial"/>
          <w:i/>
          <w:iCs/>
          <w:spacing w:val="1"/>
          <w:szCs w:val="24"/>
        </w:rPr>
        <w:t xml:space="preserve"> </w:t>
      </w:r>
      <w:r>
        <w:rPr>
          <w:rFonts w:cs="Arial"/>
          <w:i/>
          <w:iCs/>
          <w:szCs w:val="24"/>
        </w:rPr>
        <w:t>or</w:t>
      </w:r>
      <w:r>
        <w:rPr>
          <w:rFonts w:cs="Arial"/>
          <w:i/>
          <w:iCs/>
          <w:spacing w:val="-2"/>
          <w:szCs w:val="24"/>
        </w:rPr>
        <w:t xml:space="preserve"> </w:t>
      </w:r>
      <w:r>
        <w:rPr>
          <w:rFonts w:cs="Arial"/>
          <w:i/>
          <w:iCs/>
          <w:szCs w:val="24"/>
        </w:rPr>
        <w:t>disability.</w:t>
      </w:r>
    </w:p>
    <w:p>
      <w:pPr>
        <w:pStyle w:val="Normal"/>
        <w:rPr/>
      </w:pPr>
      <w:r>
        <w:rPr>
          <w:rFonts w:cs="Arial"/>
          <w:i/>
          <w:iCs/>
          <w:szCs w:val="24"/>
        </w:rPr>
        <w:t xml:space="preserve">Safeguard at all times confidentiality of information relating to staff and pensioners. </w:t>
      </w:r>
      <w:r>
        <w:rPr>
          <w:rFonts w:cs="Arial"/>
          <w:i/>
          <w:iCs/>
          <w:spacing w:val="-59"/>
          <w:szCs w:val="24"/>
        </w:rPr>
        <w:t xml:space="preserve"> </w:t>
      </w:r>
      <w:r>
        <w:rPr>
          <w:rFonts w:cs="Arial"/>
          <w:i/>
          <w:iCs/>
          <w:szCs w:val="24"/>
        </w:rPr>
        <w:t>Refrain</w:t>
      </w:r>
      <w:r>
        <w:rPr>
          <w:rFonts w:cs="Arial"/>
          <w:i/>
          <w:iCs/>
          <w:spacing w:val="-3"/>
          <w:szCs w:val="24"/>
        </w:rPr>
        <w:t xml:space="preserve"> </w:t>
      </w:r>
      <w:r>
        <w:rPr>
          <w:rFonts w:cs="Arial"/>
          <w:i/>
          <w:iCs/>
          <w:szCs w:val="24"/>
        </w:rPr>
        <w:t>from</w:t>
      </w:r>
      <w:r>
        <w:rPr>
          <w:rFonts w:cs="Arial"/>
          <w:i/>
          <w:iCs/>
          <w:spacing w:val="2"/>
          <w:szCs w:val="24"/>
        </w:rPr>
        <w:t xml:space="preserve"> </w:t>
      </w:r>
      <w:r>
        <w:rPr>
          <w:rFonts w:cs="Arial"/>
          <w:i/>
          <w:iCs/>
          <w:szCs w:val="24"/>
        </w:rPr>
        <w:t>smoking</w:t>
      </w:r>
      <w:r>
        <w:rPr>
          <w:rFonts w:cs="Arial"/>
          <w:i/>
          <w:iCs/>
          <w:spacing w:val="4"/>
          <w:szCs w:val="24"/>
        </w:rPr>
        <w:t xml:space="preserve"> </w:t>
      </w:r>
      <w:r>
        <w:rPr>
          <w:rFonts w:cs="Arial"/>
          <w:i/>
          <w:iCs/>
          <w:szCs w:val="24"/>
        </w:rPr>
        <w:t>in</w:t>
      </w:r>
      <w:r>
        <w:rPr>
          <w:rFonts w:cs="Arial"/>
          <w:i/>
          <w:iCs/>
          <w:spacing w:val="-5"/>
          <w:szCs w:val="24"/>
        </w:rPr>
        <w:t xml:space="preserve"> </w:t>
      </w:r>
      <w:r>
        <w:rPr>
          <w:rFonts w:cs="Arial"/>
          <w:i/>
          <w:iCs/>
          <w:szCs w:val="24"/>
        </w:rPr>
        <w:t>any</w:t>
      </w:r>
      <w:r>
        <w:rPr>
          <w:rFonts w:cs="Arial"/>
          <w:i/>
          <w:iCs/>
          <w:spacing w:val="-1"/>
          <w:szCs w:val="24"/>
        </w:rPr>
        <w:t xml:space="preserve"> </w:t>
      </w:r>
      <w:r>
        <w:rPr>
          <w:rFonts w:cs="Arial"/>
          <w:i/>
          <w:iCs/>
          <w:szCs w:val="24"/>
        </w:rPr>
        <w:t>areas</w:t>
      </w:r>
      <w:r>
        <w:rPr>
          <w:rFonts w:cs="Arial"/>
          <w:i/>
          <w:iCs/>
          <w:spacing w:val="1"/>
          <w:szCs w:val="24"/>
        </w:rPr>
        <w:t xml:space="preserve"> </w:t>
      </w:r>
      <w:r>
        <w:rPr>
          <w:rFonts w:cs="Arial"/>
          <w:i/>
          <w:iCs/>
          <w:szCs w:val="24"/>
        </w:rPr>
        <w:t>of</w:t>
      </w:r>
      <w:r>
        <w:rPr>
          <w:rFonts w:cs="Arial"/>
          <w:i/>
          <w:iCs/>
          <w:spacing w:val="1"/>
          <w:szCs w:val="24"/>
        </w:rPr>
        <w:t xml:space="preserve"> </w:t>
      </w:r>
      <w:r>
        <w:rPr>
          <w:rFonts w:cs="Arial"/>
          <w:i/>
          <w:iCs/>
          <w:szCs w:val="24"/>
        </w:rPr>
        <w:t>Service</w:t>
      </w:r>
      <w:r>
        <w:rPr>
          <w:rFonts w:cs="Arial"/>
          <w:i/>
          <w:iCs/>
          <w:spacing w:val="1"/>
          <w:szCs w:val="24"/>
        </w:rPr>
        <w:t xml:space="preserve"> </w:t>
      </w:r>
      <w:r>
        <w:rPr>
          <w:rFonts w:cs="Arial"/>
          <w:i/>
          <w:iCs/>
          <w:szCs w:val="24"/>
        </w:rPr>
        <w:t>premises.</w:t>
      </w:r>
    </w:p>
    <w:p>
      <w:pPr>
        <w:pStyle w:val="Normal"/>
        <w:rPr/>
      </w:pPr>
      <w:r>
        <w:rPr>
          <w:rFonts w:cs="Arial"/>
          <w:i/>
          <w:iCs/>
          <w:szCs w:val="24"/>
        </w:rPr>
        <w:t>Behave in a manner that ensures the security of property and resources.</w:t>
      </w:r>
      <w:r>
        <w:rPr>
          <w:rFonts w:cs="Arial"/>
          <w:i/>
          <w:iCs/>
          <w:spacing w:val="-59"/>
          <w:szCs w:val="24"/>
        </w:rPr>
        <w:t xml:space="preserve"> </w:t>
      </w:r>
      <w:r>
        <w:rPr>
          <w:rFonts w:cs="Arial"/>
          <w:i/>
          <w:iCs/>
          <w:szCs w:val="24"/>
        </w:rPr>
        <w:t>Abide</w:t>
      </w:r>
      <w:r>
        <w:rPr>
          <w:rFonts w:cs="Arial"/>
          <w:i/>
          <w:iCs/>
          <w:spacing w:val="-1"/>
          <w:szCs w:val="24"/>
        </w:rPr>
        <w:t xml:space="preserve"> </w:t>
      </w:r>
      <w:r>
        <w:rPr>
          <w:rFonts w:cs="Arial"/>
          <w:i/>
          <w:iCs/>
          <w:szCs w:val="24"/>
        </w:rPr>
        <w:t>by</w:t>
      </w:r>
      <w:r>
        <w:rPr>
          <w:rFonts w:cs="Arial"/>
          <w:i/>
          <w:iCs/>
          <w:spacing w:val="-2"/>
          <w:szCs w:val="24"/>
        </w:rPr>
        <w:t xml:space="preserve"> </w:t>
      </w:r>
      <w:r>
        <w:rPr>
          <w:rFonts w:cs="Arial"/>
          <w:i/>
          <w:iCs/>
          <w:szCs w:val="24"/>
        </w:rPr>
        <w:t>all relevant</w:t>
      </w:r>
      <w:r>
        <w:rPr>
          <w:rFonts w:cs="Arial"/>
          <w:i/>
          <w:iCs/>
          <w:spacing w:val="1"/>
          <w:szCs w:val="24"/>
        </w:rPr>
        <w:t xml:space="preserve"> </w:t>
      </w:r>
      <w:r>
        <w:rPr>
          <w:rFonts w:cs="Arial"/>
          <w:i/>
          <w:iCs/>
          <w:szCs w:val="24"/>
        </w:rPr>
        <w:t>Service</w:t>
      </w:r>
      <w:r>
        <w:rPr>
          <w:rFonts w:cs="Arial"/>
          <w:i/>
          <w:iCs/>
          <w:spacing w:val="1"/>
          <w:szCs w:val="24"/>
        </w:rPr>
        <w:t xml:space="preserve"> </w:t>
      </w:r>
      <w:r>
        <w:rPr>
          <w:rFonts w:cs="Arial"/>
          <w:i/>
          <w:iCs/>
          <w:szCs w:val="24"/>
        </w:rPr>
        <w:t>Policies and Procedures.</w:t>
      </w:r>
    </w:p>
    <w:p>
      <w:pPr>
        <w:pStyle w:val="Normal"/>
        <w:rPr/>
      </w:pPr>
      <w:r>
        <w:rPr>
          <w:rFonts w:cs="Arial"/>
          <w:b/>
          <w:bCs/>
          <w:i/>
          <w:iCs/>
          <w:szCs w:val="24"/>
        </w:rPr>
        <w:t>Records Management / Data Protection</w:t>
      </w:r>
      <w:r>
        <w:rPr>
          <w:rFonts w:cs="Arial"/>
          <w:i/>
          <w:iCs/>
          <w:szCs w:val="24"/>
        </w:rPr>
        <w:t xml:space="preserve"> - As an employee of the GMCA, you have a legal</w:t>
      </w:r>
      <w:r>
        <w:rPr>
          <w:rFonts w:cs="Arial"/>
          <w:i/>
          <w:iCs/>
          <w:spacing w:val="1"/>
          <w:szCs w:val="24"/>
        </w:rPr>
        <w:t xml:space="preserve"> </w:t>
      </w:r>
      <w:r>
        <w:rPr>
          <w:rFonts w:cs="Arial"/>
          <w:i/>
          <w:iCs/>
          <w:spacing w:val="-1"/>
          <w:szCs w:val="24"/>
        </w:rPr>
        <w:t>responsibility</w:t>
      </w:r>
      <w:r>
        <w:rPr>
          <w:rFonts w:cs="Arial"/>
          <w:i/>
          <w:iCs/>
          <w:spacing w:val="-16"/>
          <w:szCs w:val="24"/>
        </w:rPr>
        <w:t xml:space="preserve"> </w:t>
      </w:r>
      <w:r>
        <w:rPr>
          <w:rFonts w:cs="Arial"/>
          <w:i/>
          <w:iCs/>
          <w:spacing w:val="-1"/>
          <w:szCs w:val="24"/>
        </w:rPr>
        <w:t>for</w:t>
      </w:r>
      <w:r>
        <w:rPr>
          <w:rFonts w:cs="Arial"/>
          <w:i/>
          <w:iCs/>
          <w:spacing w:val="-15"/>
          <w:szCs w:val="24"/>
        </w:rPr>
        <w:t xml:space="preserve"> </w:t>
      </w:r>
      <w:r>
        <w:rPr>
          <w:rFonts w:cs="Arial"/>
          <w:i/>
          <w:iCs/>
          <w:spacing w:val="-1"/>
          <w:szCs w:val="24"/>
        </w:rPr>
        <w:t>all</w:t>
      </w:r>
      <w:r>
        <w:rPr>
          <w:rFonts w:cs="Arial"/>
          <w:i/>
          <w:iCs/>
          <w:spacing w:val="-14"/>
          <w:szCs w:val="24"/>
        </w:rPr>
        <w:t xml:space="preserve"> </w:t>
      </w:r>
      <w:r>
        <w:rPr>
          <w:rFonts w:cs="Arial"/>
          <w:i/>
          <w:iCs/>
          <w:spacing w:val="-1"/>
          <w:szCs w:val="24"/>
        </w:rPr>
        <w:t>records</w:t>
      </w:r>
      <w:r>
        <w:rPr>
          <w:rFonts w:cs="Arial"/>
          <w:i/>
          <w:iCs/>
          <w:spacing w:val="-13"/>
          <w:szCs w:val="24"/>
        </w:rPr>
        <w:t xml:space="preserve"> </w:t>
      </w:r>
      <w:r>
        <w:rPr>
          <w:rFonts w:cs="Arial"/>
          <w:i/>
          <w:iCs/>
          <w:szCs w:val="24"/>
        </w:rPr>
        <w:t>(including</w:t>
      </w:r>
      <w:r>
        <w:rPr>
          <w:rFonts w:cs="Arial"/>
          <w:i/>
          <w:iCs/>
          <w:spacing w:val="-11"/>
          <w:szCs w:val="24"/>
        </w:rPr>
        <w:t xml:space="preserve"> </w:t>
      </w:r>
      <w:r>
        <w:rPr>
          <w:rFonts w:cs="Arial"/>
          <w:i/>
          <w:iCs/>
          <w:szCs w:val="24"/>
        </w:rPr>
        <w:t>employee</w:t>
      </w:r>
      <w:r>
        <w:rPr>
          <w:rFonts w:cs="Arial"/>
          <w:i/>
          <w:iCs/>
          <w:spacing w:val="-13"/>
          <w:szCs w:val="24"/>
        </w:rPr>
        <w:t xml:space="preserve"> </w:t>
      </w:r>
      <w:r>
        <w:rPr>
          <w:rFonts w:cs="Arial"/>
          <w:i/>
          <w:iCs/>
          <w:szCs w:val="24"/>
        </w:rPr>
        <w:t>health,</w:t>
      </w:r>
      <w:r>
        <w:rPr>
          <w:rFonts w:cs="Arial"/>
          <w:i/>
          <w:iCs/>
          <w:spacing w:val="-15"/>
          <w:szCs w:val="24"/>
        </w:rPr>
        <w:t xml:space="preserve"> </w:t>
      </w:r>
      <w:r>
        <w:rPr>
          <w:rFonts w:cs="Arial"/>
          <w:i/>
          <w:iCs/>
          <w:szCs w:val="24"/>
        </w:rPr>
        <w:t>financial,</w:t>
      </w:r>
      <w:r>
        <w:rPr>
          <w:rFonts w:cs="Arial"/>
          <w:i/>
          <w:iCs/>
          <w:spacing w:val="-14"/>
          <w:szCs w:val="24"/>
        </w:rPr>
        <w:t xml:space="preserve"> </w:t>
      </w:r>
      <w:r>
        <w:rPr>
          <w:rFonts w:cs="Arial"/>
          <w:i/>
          <w:iCs/>
          <w:szCs w:val="24"/>
        </w:rPr>
        <w:t>personal</w:t>
      </w:r>
      <w:r>
        <w:rPr>
          <w:rFonts w:cs="Arial"/>
          <w:i/>
          <w:iCs/>
          <w:spacing w:val="-17"/>
          <w:szCs w:val="24"/>
        </w:rPr>
        <w:t xml:space="preserve"> </w:t>
      </w:r>
      <w:r>
        <w:rPr>
          <w:rFonts w:cs="Arial"/>
          <w:i/>
          <w:iCs/>
          <w:szCs w:val="24"/>
        </w:rPr>
        <w:t>and</w:t>
      </w:r>
      <w:r>
        <w:rPr>
          <w:rFonts w:cs="Arial"/>
          <w:i/>
          <w:iCs/>
          <w:spacing w:val="-13"/>
          <w:szCs w:val="24"/>
        </w:rPr>
        <w:t xml:space="preserve"> </w:t>
      </w:r>
      <w:r>
        <w:rPr>
          <w:rFonts w:cs="Arial"/>
          <w:i/>
          <w:iCs/>
          <w:szCs w:val="24"/>
        </w:rPr>
        <w:t>administrative)</w:t>
      </w:r>
      <w:r>
        <w:rPr>
          <w:rFonts w:cs="Arial"/>
          <w:i/>
          <w:iCs/>
          <w:spacing w:val="-58"/>
          <w:szCs w:val="24"/>
        </w:rPr>
        <w:t xml:space="preserve"> </w:t>
      </w:r>
      <w:r>
        <w:rPr>
          <w:rFonts w:cs="Arial"/>
          <w:i/>
          <w:iCs/>
          <w:szCs w:val="24"/>
        </w:rPr>
        <w:t>that you gather or use as part of your work with the Service. The records may be paper,</w:t>
      </w:r>
      <w:r>
        <w:rPr>
          <w:rFonts w:cs="Arial"/>
          <w:i/>
          <w:iCs/>
          <w:spacing w:val="1"/>
          <w:szCs w:val="24"/>
        </w:rPr>
        <w:t xml:space="preserve"> </w:t>
      </w:r>
      <w:r>
        <w:rPr>
          <w:rFonts w:cs="Arial"/>
          <w:i/>
          <w:iCs/>
          <w:szCs w:val="24"/>
        </w:rPr>
        <w:t>electronic, audio or videotapes. You must consult your manager if you have any doubt as to</w:t>
      </w:r>
      <w:r>
        <w:rPr>
          <w:rFonts w:cs="Arial"/>
          <w:i/>
          <w:iCs/>
          <w:spacing w:val="1"/>
          <w:szCs w:val="24"/>
        </w:rPr>
        <w:t xml:space="preserve"> </w:t>
      </w:r>
      <w:r>
        <w:rPr>
          <w:rFonts w:cs="Arial"/>
          <w:i/>
          <w:iCs/>
          <w:szCs w:val="24"/>
        </w:rPr>
        <w:t>the</w:t>
      </w:r>
      <w:r>
        <w:rPr>
          <w:rFonts w:cs="Arial"/>
          <w:i/>
          <w:iCs/>
          <w:spacing w:val="-1"/>
          <w:szCs w:val="24"/>
        </w:rPr>
        <w:t xml:space="preserve"> </w:t>
      </w:r>
      <w:r>
        <w:rPr>
          <w:rFonts w:cs="Arial"/>
          <w:i/>
          <w:iCs/>
          <w:szCs w:val="24"/>
        </w:rPr>
        <w:t>correct management</w:t>
      </w:r>
      <w:r>
        <w:rPr>
          <w:rFonts w:cs="Arial"/>
          <w:i/>
          <w:iCs/>
          <w:spacing w:val="-2"/>
          <w:szCs w:val="24"/>
        </w:rPr>
        <w:t xml:space="preserve"> </w:t>
      </w:r>
      <w:r>
        <w:rPr>
          <w:rFonts w:cs="Arial"/>
          <w:i/>
          <w:iCs/>
          <w:szCs w:val="24"/>
        </w:rPr>
        <w:t>of</w:t>
      </w:r>
      <w:r>
        <w:rPr>
          <w:rFonts w:cs="Arial"/>
          <w:i/>
          <w:iCs/>
          <w:spacing w:val="2"/>
          <w:szCs w:val="24"/>
        </w:rPr>
        <w:t xml:space="preserve"> </w:t>
      </w:r>
      <w:r>
        <w:rPr>
          <w:rFonts w:cs="Arial"/>
          <w:i/>
          <w:iCs/>
          <w:szCs w:val="24"/>
        </w:rPr>
        <w:t>the</w:t>
      </w:r>
      <w:r>
        <w:rPr>
          <w:rFonts w:cs="Arial"/>
          <w:i/>
          <w:iCs/>
          <w:spacing w:val="-3"/>
          <w:szCs w:val="24"/>
        </w:rPr>
        <w:t xml:space="preserve"> </w:t>
      </w:r>
      <w:r>
        <w:rPr>
          <w:rFonts w:cs="Arial"/>
          <w:i/>
          <w:iCs/>
          <w:szCs w:val="24"/>
        </w:rPr>
        <w:t>records</w:t>
      </w:r>
      <w:r>
        <w:rPr>
          <w:rFonts w:cs="Arial"/>
          <w:i/>
          <w:iCs/>
          <w:spacing w:val="-2"/>
          <w:szCs w:val="24"/>
        </w:rPr>
        <w:t xml:space="preserve"> </w:t>
      </w:r>
      <w:r>
        <w:rPr>
          <w:rFonts w:cs="Arial"/>
          <w:i/>
          <w:iCs/>
          <w:szCs w:val="24"/>
        </w:rPr>
        <w:t>with</w:t>
      </w:r>
      <w:r>
        <w:rPr>
          <w:rFonts w:cs="Arial"/>
          <w:i/>
          <w:iCs/>
          <w:spacing w:val="1"/>
          <w:szCs w:val="24"/>
        </w:rPr>
        <w:t xml:space="preserve"> </w:t>
      </w:r>
      <w:r>
        <w:rPr>
          <w:rFonts w:cs="Arial"/>
          <w:i/>
          <w:iCs/>
          <w:szCs w:val="24"/>
        </w:rPr>
        <w:t>which</w:t>
      </w:r>
      <w:r>
        <w:rPr>
          <w:rFonts w:cs="Arial"/>
          <w:i/>
          <w:iCs/>
          <w:spacing w:val="2"/>
          <w:szCs w:val="24"/>
        </w:rPr>
        <w:t xml:space="preserve"> </w:t>
      </w:r>
      <w:r>
        <w:rPr>
          <w:rFonts w:cs="Arial"/>
          <w:i/>
          <w:iCs/>
          <w:szCs w:val="24"/>
        </w:rPr>
        <w:t>you work.</w:t>
      </w:r>
    </w:p>
    <w:p>
      <w:pPr>
        <w:pStyle w:val="Normal"/>
        <w:rPr/>
      </w:pPr>
      <w:r>
        <w:rPr>
          <w:rFonts w:cs="Arial"/>
          <w:b/>
          <w:bCs/>
          <w:i/>
          <w:iCs/>
          <w:spacing w:val="-1"/>
          <w:szCs w:val="24"/>
        </w:rPr>
        <w:t>Confidentiality</w:t>
      </w:r>
      <w:r>
        <w:rPr>
          <w:rFonts w:cs="Arial"/>
          <w:b/>
          <w:bCs/>
          <w:i/>
          <w:iCs/>
          <w:spacing w:val="-15"/>
          <w:szCs w:val="24"/>
        </w:rPr>
        <w:t xml:space="preserve"> </w:t>
      </w:r>
      <w:r>
        <w:rPr>
          <w:rFonts w:cs="Arial"/>
          <w:b/>
          <w:bCs/>
          <w:i/>
          <w:iCs/>
          <w:szCs w:val="24"/>
        </w:rPr>
        <w:t>and</w:t>
      </w:r>
      <w:r>
        <w:rPr>
          <w:rFonts w:cs="Arial"/>
          <w:b/>
          <w:bCs/>
          <w:i/>
          <w:iCs/>
          <w:spacing w:val="-12"/>
          <w:szCs w:val="24"/>
        </w:rPr>
        <w:t xml:space="preserve"> </w:t>
      </w:r>
      <w:r>
        <w:rPr>
          <w:rFonts w:cs="Arial"/>
          <w:b/>
          <w:bCs/>
          <w:i/>
          <w:iCs/>
          <w:szCs w:val="24"/>
        </w:rPr>
        <w:t>Information</w:t>
      </w:r>
      <w:r>
        <w:rPr>
          <w:rFonts w:cs="Arial"/>
          <w:b/>
          <w:bCs/>
          <w:i/>
          <w:iCs/>
          <w:spacing w:val="-13"/>
          <w:szCs w:val="24"/>
        </w:rPr>
        <w:t xml:space="preserve"> </w:t>
      </w:r>
      <w:r>
        <w:rPr>
          <w:rFonts w:cs="Arial"/>
          <w:b/>
          <w:bCs/>
          <w:i/>
          <w:iCs/>
          <w:szCs w:val="24"/>
        </w:rPr>
        <w:t>Security</w:t>
      </w:r>
      <w:r>
        <w:rPr>
          <w:rFonts w:cs="Arial"/>
          <w:i/>
          <w:iCs/>
          <w:spacing w:val="-16"/>
          <w:szCs w:val="24"/>
        </w:rPr>
        <w:t xml:space="preserve"> </w:t>
      </w:r>
      <w:r>
        <w:rPr>
          <w:rFonts w:cs="Arial"/>
          <w:i/>
          <w:iCs/>
          <w:szCs w:val="24"/>
        </w:rPr>
        <w:t>-</w:t>
      </w:r>
      <w:r>
        <w:rPr>
          <w:rFonts w:cs="Arial"/>
          <w:i/>
          <w:iCs/>
          <w:spacing w:val="-10"/>
          <w:szCs w:val="24"/>
        </w:rPr>
        <w:t xml:space="preserve"> </w:t>
      </w:r>
      <w:r>
        <w:rPr>
          <w:rFonts w:cs="Arial"/>
          <w:i/>
          <w:iCs/>
          <w:szCs w:val="24"/>
        </w:rPr>
        <w:t>As</w:t>
      </w:r>
      <w:r>
        <w:rPr>
          <w:rFonts w:cs="Arial"/>
          <w:i/>
          <w:iCs/>
          <w:spacing w:val="-11"/>
          <w:szCs w:val="24"/>
        </w:rPr>
        <w:t xml:space="preserve"> </w:t>
      </w:r>
      <w:r>
        <w:rPr>
          <w:rFonts w:cs="Arial"/>
          <w:i/>
          <w:iCs/>
          <w:szCs w:val="24"/>
        </w:rPr>
        <w:t>a</w:t>
      </w:r>
      <w:r>
        <w:rPr>
          <w:rFonts w:cs="Arial"/>
          <w:i/>
          <w:iCs/>
          <w:spacing w:val="-16"/>
          <w:szCs w:val="24"/>
        </w:rPr>
        <w:t xml:space="preserve"> </w:t>
      </w:r>
      <w:r>
        <w:rPr>
          <w:rFonts w:cs="Arial"/>
          <w:i/>
          <w:iCs/>
          <w:szCs w:val="24"/>
        </w:rPr>
        <w:t>GMCA</w:t>
      </w:r>
      <w:r>
        <w:rPr>
          <w:rFonts w:cs="Arial"/>
          <w:i/>
          <w:iCs/>
          <w:spacing w:val="-11"/>
          <w:szCs w:val="24"/>
        </w:rPr>
        <w:t xml:space="preserve"> </w:t>
      </w:r>
      <w:r>
        <w:rPr>
          <w:rFonts w:cs="Arial"/>
          <w:i/>
          <w:iCs/>
          <w:szCs w:val="24"/>
        </w:rPr>
        <w:t>employee</w:t>
      </w:r>
      <w:r>
        <w:rPr>
          <w:rFonts w:cs="Arial"/>
          <w:i/>
          <w:iCs/>
          <w:spacing w:val="-12"/>
          <w:szCs w:val="24"/>
        </w:rPr>
        <w:t xml:space="preserve"> </w:t>
      </w:r>
      <w:r>
        <w:rPr>
          <w:rFonts w:cs="Arial"/>
          <w:i/>
          <w:iCs/>
          <w:szCs w:val="24"/>
        </w:rPr>
        <w:t>you</w:t>
      </w:r>
      <w:r>
        <w:rPr>
          <w:rFonts w:cs="Arial"/>
          <w:i/>
          <w:iCs/>
          <w:spacing w:val="-12"/>
          <w:szCs w:val="24"/>
        </w:rPr>
        <w:t xml:space="preserve"> </w:t>
      </w:r>
      <w:r>
        <w:rPr>
          <w:rFonts w:cs="Arial"/>
          <w:i/>
          <w:iCs/>
          <w:szCs w:val="24"/>
        </w:rPr>
        <w:t>are</w:t>
      </w:r>
      <w:r>
        <w:rPr>
          <w:rFonts w:cs="Arial"/>
          <w:i/>
          <w:iCs/>
          <w:spacing w:val="-11"/>
          <w:szCs w:val="24"/>
        </w:rPr>
        <w:t xml:space="preserve"> </w:t>
      </w:r>
      <w:r>
        <w:rPr>
          <w:rFonts w:cs="Arial"/>
          <w:i/>
          <w:iCs/>
          <w:szCs w:val="24"/>
        </w:rPr>
        <w:t>required</w:t>
      </w:r>
      <w:r>
        <w:rPr>
          <w:rFonts w:cs="Arial"/>
          <w:i/>
          <w:iCs/>
          <w:spacing w:val="-15"/>
          <w:szCs w:val="24"/>
        </w:rPr>
        <w:t xml:space="preserve"> </w:t>
      </w:r>
      <w:r>
        <w:rPr>
          <w:rFonts w:cs="Arial"/>
          <w:i/>
          <w:iCs/>
          <w:szCs w:val="24"/>
        </w:rPr>
        <w:t>to</w:t>
      </w:r>
      <w:r>
        <w:rPr>
          <w:rFonts w:cs="Arial"/>
          <w:i/>
          <w:iCs/>
          <w:spacing w:val="-12"/>
          <w:szCs w:val="24"/>
        </w:rPr>
        <w:t xml:space="preserve"> </w:t>
      </w:r>
      <w:r>
        <w:rPr>
          <w:rFonts w:cs="Arial"/>
          <w:i/>
          <w:iCs/>
          <w:szCs w:val="24"/>
        </w:rPr>
        <w:t>uphold</w:t>
      </w:r>
      <w:r>
        <w:rPr>
          <w:rFonts w:cs="Arial"/>
          <w:i/>
          <w:iCs/>
          <w:spacing w:val="-58"/>
          <w:szCs w:val="24"/>
        </w:rPr>
        <w:t xml:space="preserve"> </w:t>
      </w:r>
      <w:r>
        <w:rPr>
          <w:rFonts w:cs="Arial"/>
          <w:i/>
          <w:iCs/>
          <w:szCs w:val="24"/>
        </w:rPr>
        <w:t>the confidentiality of all records held by the GMCA, whether employee records or GMCA</w:t>
      </w:r>
      <w:r>
        <w:rPr>
          <w:rFonts w:cs="Arial"/>
          <w:i/>
          <w:iCs/>
          <w:spacing w:val="1"/>
          <w:szCs w:val="24"/>
        </w:rPr>
        <w:t xml:space="preserve"> </w:t>
      </w:r>
      <w:r>
        <w:rPr>
          <w:rFonts w:cs="Arial"/>
          <w:i/>
          <w:iCs/>
          <w:szCs w:val="24"/>
        </w:rPr>
        <w:t>information.</w:t>
      </w:r>
      <w:r>
        <w:rPr>
          <w:rFonts w:cs="Arial"/>
          <w:i/>
          <w:iCs/>
          <w:spacing w:val="1"/>
          <w:szCs w:val="24"/>
        </w:rPr>
        <w:t xml:space="preserve"> </w:t>
      </w:r>
      <w:r>
        <w:rPr>
          <w:rFonts w:cs="Arial"/>
          <w:i/>
          <w:iCs/>
          <w:szCs w:val="24"/>
        </w:rPr>
        <w:t>This</w:t>
      </w:r>
      <w:r>
        <w:rPr>
          <w:rFonts w:cs="Arial"/>
          <w:i/>
          <w:iCs/>
          <w:spacing w:val="1"/>
          <w:szCs w:val="24"/>
        </w:rPr>
        <w:t xml:space="preserve"> </w:t>
      </w:r>
      <w:r>
        <w:rPr>
          <w:rFonts w:cs="Arial"/>
          <w:i/>
          <w:iCs/>
          <w:szCs w:val="24"/>
        </w:rPr>
        <w:t>duty</w:t>
      </w:r>
      <w:r>
        <w:rPr>
          <w:rFonts w:cs="Arial"/>
          <w:i/>
          <w:iCs/>
          <w:spacing w:val="1"/>
          <w:szCs w:val="24"/>
        </w:rPr>
        <w:t xml:space="preserve"> </w:t>
      </w:r>
      <w:r>
        <w:rPr>
          <w:rFonts w:cs="Arial"/>
          <w:i/>
          <w:iCs/>
          <w:szCs w:val="24"/>
        </w:rPr>
        <w:t>lasts</w:t>
      </w:r>
      <w:r>
        <w:rPr>
          <w:rFonts w:cs="Arial"/>
          <w:i/>
          <w:iCs/>
          <w:spacing w:val="1"/>
          <w:szCs w:val="24"/>
        </w:rPr>
        <w:t xml:space="preserve"> </w:t>
      </w:r>
      <w:r>
        <w:rPr>
          <w:rFonts w:cs="Arial"/>
          <w:i/>
          <w:iCs/>
          <w:szCs w:val="24"/>
        </w:rPr>
        <w:t>indefinitely</w:t>
      </w:r>
      <w:r>
        <w:rPr>
          <w:rFonts w:cs="Arial"/>
          <w:i/>
          <w:iCs/>
          <w:spacing w:val="1"/>
          <w:szCs w:val="24"/>
        </w:rPr>
        <w:t xml:space="preserve"> </w:t>
      </w:r>
      <w:r>
        <w:rPr>
          <w:rFonts w:cs="Arial"/>
          <w:i/>
          <w:iCs/>
          <w:szCs w:val="24"/>
        </w:rPr>
        <w:t>and</w:t>
      </w:r>
      <w:r>
        <w:rPr>
          <w:rFonts w:cs="Arial"/>
          <w:i/>
          <w:iCs/>
          <w:spacing w:val="1"/>
          <w:szCs w:val="24"/>
        </w:rPr>
        <w:t xml:space="preserve"> </w:t>
      </w:r>
      <w:r>
        <w:rPr>
          <w:rFonts w:cs="Arial"/>
          <w:i/>
          <w:iCs/>
          <w:szCs w:val="24"/>
        </w:rPr>
        <w:t>will</w:t>
      </w:r>
      <w:r>
        <w:rPr>
          <w:rFonts w:cs="Arial"/>
          <w:i/>
          <w:iCs/>
          <w:spacing w:val="1"/>
          <w:szCs w:val="24"/>
        </w:rPr>
        <w:t xml:space="preserve"> </w:t>
      </w:r>
      <w:r>
        <w:rPr>
          <w:rFonts w:cs="Arial"/>
          <w:i/>
          <w:iCs/>
          <w:szCs w:val="24"/>
        </w:rPr>
        <w:t>continue</w:t>
      </w:r>
      <w:r>
        <w:rPr>
          <w:rFonts w:cs="Arial"/>
          <w:i/>
          <w:iCs/>
          <w:spacing w:val="1"/>
          <w:szCs w:val="24"/>
        </w:rPr>
        <w:t xml:space="preserve"> </w:t>
      </w:r>
      <w:r>
        <w:rPr>
          <w:rFonts w:cs="Arial"/>
          <w:i/>
          <w:iCs/>
          <w:szCs w:val="24"/>
        </w:rPr>
        <w:t>after</w:t>
      </w:r>
      <w:r>
        <w:rPr>
          <w:rFonts w:cs="Arial"/>
          <w:i/>
          <w:iCs/>
          <w:spacing w:val="1"/>
          <w:szCs w:val="24"/>
        </w:rPr>
        <w:t xml:space="preserve"> </w:t>
      </w:r>
      <w:r>
        <w:rPr>
          <w:rFonts w:cs="Arial"/>
          <w:i/>
          <w:iCs/>
          <w:szCs w:val="24"/>
        </w:rPr>
        <w:t>you</w:t>
      </w:r>
      <w:r>
        <w:rPr>
          <w:rFonts w:cs="Arial"/>
          <w:i/>
          <w:iCs/>
          <w:spacing w:val="1"/>
          <w:szCs w:val="24"/>
        </w:rPr>
        <w:t xml:space="preserve"> </w:t>
      </w:r>
      <w:r>
        <w:rPr>
          <w:rFonts w:cs="Arial"/>
          <w:i/>
          <w:iCs/>
          <w:szCs w:val="24"/>
        </w:rPr>
        <w:t>leave</w:t>
      </w:r>
      <w:r>
        <w:rPr>
          <w:rFonts w:cs="Arial"/>
          <w:i/>
          <w:iCs/>
          <w:spacing w:val="1"/>
          <w:szCs w:val="24"/>
        </w:rPr>
        <w:t xml:space="preserve"> </w:t>
      </w:r>
      <w:r>
        <w:rPr>
          <w:rFonts w:cs="Arial"/>
          <w:i/>
          <w:iCs/>
          <w:szCs w:val="24"/>
        </w:rPr>
        <w:t>the</w:t>
      </w:r>
      <w:r>
        <w:rPr>
          <w:rFonts w:cs="Arial"/>
          <w:i/>
          <w:iCs/>
          <w:spacing w:val="1"/>
          <w:szCs w:val="24"/>
        </w:rPr>
        <w:t xml:space="preserve"> </w:t>
      </w:r>
      <w:r>
        <w:rPr>
          <w:rFonts w:cs="Arial"/>
          <w:i/>
          <w:iCs/>
          <w:szCs w:val="24"/>
        </w:rPr>
        <w:t>GMCA</w:t>
      </w:r>
      <w:r>
        <w:rPr>
          <w:rFonts w:cs="Arial"/>
          <w:i/>
          <w:iCs/>
          <w:spacing w:val="1"/>
          <w:szCs w:val="24"/>
        </w:rPr>
        <w:t xml:space="preserve"> </w:t>
      </w:r>
      <w:r>
        <w:rPr>
          <w:rFonts w:cs="Arial"/>
          <w:i/>
          <w:iCs/>
          <w:szCs w:val="24"/>
        </w:rPr>
        <w:t>employment. All employees must maintain confidentiality and abide by the Data Protection</w:t>
      </w:r>
      <w:r>
        <w:rPr>
          <w:rFonts w:cs="Arial"/>
          <w:i/>
          <w:iCs/>
          <w:spacing w:val="1"/>
          <w:szCs w:val="24"/>
        </w:rPr>
        <w:t xml:space="preserve"> </w:t>
      </w:r>
      <w:r>
        <w:rPr>
          <w:rFonts w:cs="Arial"/>
          <w:i/>
          <w:iCs/>
          <w:szCs w:val="24"/>
        </w:rPr>
        <w:t>Act.</w:t>
      </w:r>
    </w:p>
    <w:p>
      <w:pPr>
        <w:pStyle w:val="Normal"/>
        <w:rPr/>
      </w:pPr>
      <w:r>
        <w:rPr>
          <w:rFonts w:cs="Arial"/>
          <w:b/>
          <w:bCs/>
          <w:i/>
          <w:iCs/>
          <w:szCs w:val="24"/>
        </w:rPr>
        <w:t>Data</w:t>
      </w:r>
      <w:r>
        <w:rPr>
          <w:rFonts w:cs="Arial"/>
          <w:b/>
          <w:bCs/>
          <w:i/>
          <w:iCs/>
          <w:spacing w:val="1"/>
          <w:szCs w:val="24"/>
        </w:rPr>
        <w:t xml:space="preserve"> </w:t>
      </w:r>
      <w:r>
        <w:rPr>
          <w:rFonts w:cs="Arial"/>
          <w:b/>
          <w:bCs/>
          <w:i/>
          <w:iCs/>
          <w:szCs w:val="24"/>
        </w:rPr>
        <w:t>Quality</w:t>
      </w:r>
      <w:r>
        <w:rPr>
          <w:rFonts w:cs="Arial"/>
          <w:i/>
          <w:iCs/>
          <w:spacing w:val="1"/>
          <w:szCs w:val="24"/>
        </w:rPr>
        <w:t xml:space="preserve"> </w:t>
      </w:r>
      <w:r>
        <w:rPr>
          <w:rFonts w:cs="Arial"/>
          <w:i/>
          <w:iCs/>
          <w:szCs w:val="24"/>
        </w:rPr>
        <w:t>-</w:t>
      </w:r>
      <w:r>
        <w:rPr>
          <w:rFonts w:cs="Arial"/>
          <w:i/>
          <w:iCs/>
          <w:spacing w:val="1"/>
          <w:szCs w:val="24"/>
        </w:rPr>
        <w:t xml:space="preserve"> </w:t>
      </w:r>
      <w:r>
        <w:rPr>
          <w:rFonts w:cs="Arial"/>
          <w:i/>
          <w:iCs/>
          <w:szCs w:val="24"/>
        </w:rPr>
        <w:t>All</w:t>
      </w:r>
      <w:r>
        <w:rPr>
          <w:rFonts w:cs="Arial"/>
          <w:i/>
          <w:iCs/>
          <w:spacing w:val="1"/>
          <w:szCs w:val="24"/>
        </w:rPr>
        <w:t xml:space="preserve"> </w:t>
      </w:r>
      <w:r>
        <w:rPr>
          <w:rFonts w:cs="Arial"/>
          <w:i/>
          <w:iCs/>
          <w:szCs w:val="24"/>
        </w:rPr>
        <w:t>staff</w:t>
      </w:r>
      <w:r>
        <w:rPr>
          <w:rFonts w:cs="Arial"/>
          <w:i/>
          <w:iCs/>
          <w:spacing w:val="1"/>
          <w:szCs w:val="24"/>
        </w:rPr>
        <w:t xml:space="preserve"> </w:t>
      </w:r>
      <w:r>
        <w:rPr>
          <w:rFonts w:cs="Arial"/>
          <w:i/>
          <w:iCs/>
          <w:szCs w:val="24"/>
        </w:rPr>
        <w:t>are</w:t>
      </w:r>
      <w:r>
        <w:rPr>
          <w:rFonts w:cs="Arial"/>
          <w:i/>
          <w:iCs/>
          <w:spacing w:val="1"/>
          <w:szCs w:val="24"/>
        </w:rPr>
        <w:t xml:space="preserve"> </w:t>
      </w:r>
      <w:r>
        <w:rPr>
          <w:rFonts w:cs="Arial"/>
          <w:i/>
          <w:iCs/>
          <w:szCs w:val="24"/>
        </w:rPr>
        <w:t>personally</w:t>
      </w:r>
      <w:r>
        <w:rPr>
          <w:rFonts w:cs="Arial"/>
          <w:i/>
          <w:iCs/>
          <w:spacing w:val="1"/>
          <w:szCs w:val="24"/>
        </w:rPr>
        <w:t xml:space="preserve"> </w:t>
      </w:r>
      <w:r>
        <w:rPr>
          <w:rFonts w:cs="Arial"/>
          <w:i/>
          <w:iCs/>
          <w:szCs w:val="24"/>
        </w:rPr>
        <w:t>responsible</w:t>
      </w:r>
      <w:r>
        <w:rPr>
          <w:rFonts w:cs="Arial"/>
          <w:i/>
          <w:iCs/>
          <w:spacing w:val="1"/>
          <w:szCs w:val="24"/>
        </w:rPr>
        <w:t xml:space="preserve"> </w:t>
      </w:r>
      <w:r>
        <w:rPr>
          <w:rFonts w:cs="Arial"/>
          <w:i/>
          <w:iCs/>
          <w:szCs w:val="24"/>
        </w:rPr>
        <w:t>for</w:t>
      </w:r>
      <w:r>
        <w:rPr>
          <w:rFonts w:cs="Arial"/>
          <w:i/>
          <w:iCs/>
          <w:spacing w:val="1"/>
          <w:szCs w:val="24"/>
        </w:rPr>
        <w:t xml:space="preserve"> </w:t>
      </w:r>
      <w:r>
        <w:rPr>
          <w:rFonts w:cs="Arial"/>
          <w:i/>
          <w:iCs/>
          <w:szCs w:val="24"/>
        </w:rPr>
        <w:t>the</w:t>
      </w:r>
      <w:r>
        <w:rPr>
          <w:rFonts w:cs="Arial"/>
          <w:i/>
          <w:iCs/>
          <w:spacing w:val="1"/>
          <w:szCs w:val="24"/>
        </w:rPr>
        <w:t xml:space="preserve"> </w:t>
      </w:r>
      <w:r>
        <w:rPr>
          <w:rFonts w:cs="Arial"/>
          <w:i/>
          <w:iCs/>
          <w:szCs w:val="24"/>
        </w:rPr>
        <w:t>quality</w:t>
      </w:r>
      <w:r>
        <w:rPr>
          <w:rFonts w:cs="Arial"/>
          <w:i/>
          <w:iCs/>
          <w:spacing w:val="1"/>
          <w:szCs w:val="24"/>
        </w:rPr>
        <w:t xml:space="preserve"> </w:t>
      </w:r>
      <w:r>
        <w:rPr>
          <w:rFonts w:cs="Arial"/>
          <w:i/>
          <w:iCs/>
          <w:szCs w:val="24"/>
        </w:rPr>
        <w:t>of</w:t>
      </w:r>
      <w:r>
        <w:rPr>
          <w:rFonts w:cs="Arial"/>
          <w:i/>
          <w:iCs/>
          <w:spacing w:val="1"/>
          <w:szCs w:val="24"/>
        </w:rPr>
        <w:t xml:space="preserve"> </w:t>
      </w:r>
      <w:r>
        <w:rPr>
          <w:rFonts w:cs="Arial"/>
          <w:i/>
          <w:iCs/>
          <w:szCs w:val="24"/>
        </w:rPr>
        <w:t>data</w:t>
      </w:r>
      <w:r>
        <w:rPr>
          <w:rFonts w:cs="Arial"/>
          <w:i/>
          <w:iCs/>
          <w:spacing w:val="1"/>
          <w:szCs w:val="24"/>
        </w:rPr>
        <w:t xml:space="preserve"> </w:t>
      </w:r>
      <w:r>
        <w:rPr>
          <w:rFonts w:cs="Arial"/>
          <w:i/>
          <w:iCs/>
          <w:szCs w:val="24"/>
        </w:rPr>
        <w:t>entered</w:t>
      </w:r>
      <w:r>
        <w:rPr>
          <w:rFonts w:cs="Arial"/>
          <w:i/>
          <w:iCs/>
          <w:spacing w:val="1"/>
          <w:szCs w:val="24"/>
        </w:rPr>
        <w:t xml:space="preserve"> </w:t>
      </w:r>
      <w:r>
        <w:rPr>
          <w:rFonts w:cs="Arial"/>
          <w:i/>
          <w:iCs/>
          <w:szCs w:val="24"/>
        </w:rPr>
        <w:t>by</w:t>
      </w:r>
      <w:r>
        <w:rPr>
          <w:rFonts w:cs="Arial"/>
          <w:i/>
          <w:iCs/>
          <w:spacing w:val="1"/>
          <w:szCs w:val="24"/>
        </w:rPr>
        <w:t xml:space="preserve"> </w:t>
      </w:r>
      <w:r>
        <w:rPr>
          <w:rFonts w:cs="Arial"/>
          <w:i/>
          <w:iCs/>
          <w:szCs w:val="24"/>
        </w:rPr>
        <w:t>themselves, or on their behalf, on GMCAs computerised systems or manual records (paper</w:t>
      </w:r>
      <w:r>
        <w:rPr>
          <w:rFonts w:cs="Arial"/>
          <w:i/>
          <w:iCs/>
          <w:spacing w:val="1"/>
          <w:szCs w:val="24"/>
        </w:rPr>
        <w:t xml:space="preserve"> </w:t>
      </w:r>
      <w:r>
        <w:rPr>
          <w:rFonts w:cs="Arial"/>
          <w:i/>
          <w:iCs/>
          <w:szCs w:val="24"/>
        </w:rPr>
        <w:t>records) and must ensure that such data is entered accurately and, in a timely manner, to</w:t>
      </w:r>
      <w:r>
        <w:rPr>
          <w:rFonts w:cs="Arial"/>
          <w:i/>
          <w:iCs/>
          <w:spacing w:val="1"/>
          <w:szCs w:val="24"/>
        </w:rPr>
        <w:t xml:space="preserve"> </w:t>
      </w:r>
      <w:r>
        <w:rPr>
          <w:rFonts w:cs="Arial"/>
          <w:i/>
          <w:iCs/>
          <w:szCs w:val="24"/>
        </w:rPr>
        <w:t>ensure high</w:t>
      </w:r>
      <w:r>
        <w:rPr>
          <w:rFonts w:cs="Arial"/>
          <w:i/>
          <w:iCs/>
          <w:spacing w:val="-3"/>
          <w:szCs w:val="24"/>
        </w:rPr>
        <w:t xml:space="preserve"> </w:t>
      </w:r>
      <w:r>
        <w:rPr>
          <w:rFonts w:cs="Arial"/>
          <w:i/>
          <w:iCs/>
          <w:szCs w:val="24"/>
        </w:rPr>
        <w:t>standards of data</w:t>
      </w:r>
      <w:r>
        <w:rPr>
          <w:rFonts w:cs="Arial"/>
          <w:i/>
          <w:iCs/>
          <w:spacing w:val="-5"/>
          <w:szCs w:val="24"/>
        </w:rPr>
        <w:t xml:space="preserve"> </w:t>
      </w:r>
      <w:r>
        <w:rPr>
          <w:rFonts w:cs="Arial"/>
          <w:i/>
          <w:iCs/>
          <w:szCs w:val="24"/>
        </w:rPr>
        <w:t>quality</w:t>
      </w:r>
      <w:r>
        <w:rPr>
          <w:rFonts w:cs="Arial"/>
          <w:i/>
          <w:iCs/>
          <w:spacing w:val="-2"/>
          <w:szCs w:val="24"/>
        </w:rPr>
        <w:t xml:space="preserve"> </w:t>
      </w:r>
      <w:r>
        <w:rPr>
          <w:rFonts w:cs="Arial"/>
          <w:i/>
          <w:iCs/>
          <w:szCs w:val="24"/>
        </w:rPr>
        <w:t>in accordance with Departmental protocols. To ensure data is handled in a secure manner protecting the confidentiality of any personal</w:t>
      </w:r>
      <w:r>
        <w:rPr>
          <w:rFonts w:cs="Arial"/>
          <w:i/>
          <w:iCs/>
          <w:spacing w:val="1"/>
          <w:szCs w:val="24"/>
        </w:rPr>
        <w:t xml:space="preserve"> </w:t>
      </w:r>
      <w:r>
        <w:rPr>
          <w:rFonts w:cs="Arial"/>
          <w:i/>
          <w:iCs/>
          <w:szCs w:val="24"/>
        </w:rPr>
        <w:t>data</w:t>
      </w:r>
      <w:r>
        <w:rPr>
          <w:rFonts w:cs="Arial"/>
          <w:i/>
          <w:iCs/>
          <w:spacing w:val="-1"/>
          <w:szCs w:val="24"/>
        </w:rPr>
        <w:t xml:space="preserve"> </w:t>
      </w:r>
      <w:r>
        <w:rPr>
          <w:rFonts w:cs="Arial"/>
          <w:i/>
          <w:iCs/>
          <w:szCs w:val="24"/>
        </w:rPr>
        <w:t>held in</w:t>
      </w:r>
      <w:r>
        <w:rPr>
          <w:rFonts w:cs="Arial"/>
          <w:i/>
          <w:iCs/>
          <w:spacing w:val="-2"/>
          <w:szCs w:val="24"/>
        </w:rPr>
        <w:t xml:space="preserve"> </w:t>
      </w:r>
      <w:r>
        <w:rPr>
          <w:rFonts w:cs="Arial"/>
          <w:i/>
          <w:iCs/>
          <w:szCs w:val="24"/>
        </w:rPr>
        <w:t>meeting</w:t>
      </w:r>
      <w:r>
        <w:rPr>
          <w:rFonts w:cs="Arial"/>
          <w:i/>
          <w:iCs/>
          <w:spacing w:val="-1"/>
          <w:szCs w:val="24"/>
        </w:rPr>
        <w:t xml:space="preserve"> </w:t>
      </w:r>
      <w:r>
        <w:rPr>
          <w:rFonts w:cs="Arial"/>
          <w:i/>
          <w:iCs/>
          <w:szCs w:val="24"/>
        </w:rPr>
        <w:t>the</w:t>
      </w:r>
      <w:r>
        <w:rPr>
          <w:rFonts w:cs="Arial"/>
          <w:i/>
          <w:iCs/>
          <w:spacing w:val="-4"/>
          <w:szCs w:val="24"/>
        </w:rPr>
        <w:t xml:space="preserve"> </w:t>
      </w:r>
      <w:r>
        <w:rPr>
          <w:rFonts w:cs="Arial"/>
          <w:i/>
          <w:iCs/>
          <w:szCs w:val="24"/>
        </w:rPr>
        <w:t>requirements</w:t>
      </w:r>
      <w:r>
        <w:rPr>
          <w:rFonts w:cs="Arial"/>
          <w:i/>
          <w:iCs/>
          <w:spacing w:val="-1"/>
          <w:szCs w:val="24"/>
        </w:rPr>
        <w:t xml:space="preserve"> </w:t>
      </w:r>
      <w:r>
        <w:rPr>
          <w:rFonts w:cs="Arial"/>
          <w:i/>
          <w:iCs/>
          <w:szCs w:val="24"/>
        </w:rPr>
        <w:t>of</w:t>
      </w:r>
      <w:r>
        <w:rPr>
          <w:rFonts w:cs="Arial"/>
          <w:i/>
          <w:iCs/>
          <w:spacing w:val="2"/>
          <w:szCs w:val="24"/>
        </w:rPr>
        <w:t xml:space="preserve"> </w:t>
      </w:r>
      <w:r>
        <w:rPr>
          <w:rFonts w:cs="Arial"/>
          <w:i/>
          <w:iCs/>
          <w:szCs w:val="24"/>
        </w:rPr>
        <w:t>the</w:t>
      </w:r>
      <w:r>
        <w:rPr>
          <w:rFonts w:cs="Arial"/>
          <w:i/>
          <w:iCs/>
          <w:spacing w:val="-3"/>
          <w:szCs w:val="24"/>
        </w:rPr>
        <w:t xml:space="preserve"> </w:t>
      </w:r>
      <w:r>
        <w:rPr>
          <w:rFonts w:cs="Arial"/>
          <w:i/>
          <w:iCs/>
          <w:szCs w:val="24"/>
        </w:rPr>
        <w:t>Data</w:t>
      </w:r>
      <w:r>
        <w:rPr>
          <w:rFonts w:cs="Arial"/>
          <w:i/>
          <w:iCs/>
          <w:spacing w:val="-1"/>
          <w:szCs w:val="24"/>
        </w:rPr>
        <w:t xml:space="preserve"> </w:t>
      </w:r>
      <w:r>
        <w:rPr>
          <w:rFonts w:cs="Arial"/>
          <w:i/>
          <w:iCs/>
          <w:szCs w:val="24"/>
        </w:rPr>
        <w:t>Protection</w:t>
      </w:r>
      <w:r>
        <w:rPr>
          <w:rFonts w:cs="Arial"/>
          <w:i/>
          <w:iCs/>
          <w:spacing w:val="1"/>
          <w:szCs w:val="24"/>
        </w:rPr>
        <w:t xml:space="preserve"> </w:t>
      </w:r>
      <w:r>
        <w:rPr>
          <w:rFonts w:cs="Arial"/>
          <w:i/>
          <w:iCs/>
          <w:szCs w:val="24"/>
        </w:rPr>
        <w:t>Act.</w:t>
      </w:r>
    </w:p>
    <w:p>
      <w:pPr>
        <w:pStyle w:val="Normal"/>
        <w:rPr/>
      </w:pPr>
      <w:r>
        <w:rPr>
          <w:rFonts w:cs="Arial"/>
          <w:b/>
          <w:bCs/>
          <w:i/>
          <w:iCs/>
          <w:szCs w:val="24"/>
        </w:rPr>
        <w:t>Health and Safety</w:t>
      </w:r>
      <w:r>
        <w:rPr>
          <w:rFonts w:cs="Arial"/>
          <w:i/>
          <w:iCs/>
          <w:szCs w:val="24"/>
        </w:rPr>
        <w:t xml:space="preserve"> - All employees of GMCA have a statutory duty of care for their own</w:t>
      </w:r>
      <w:r>
        <w:rPr>
          <w:rFonts w:cs="Arial"/>
          <w:i/>
          <w:iCs/>
          <w:spacing w:val="1"/>
          <w:szCs w:val="24"/>
        </w:rPr>
        <w:t xml:space="preserve"> </w:t>
      </w:r>
      <w:r>
        <w:rPr>
          <w:rFonts w:cs="Arial"/>
          <w:i/>
          <w:iCs/>
          <w:szCs w:val="24"/>
        </w:rPr>
        <w:t>personal</w:t>
      </w:r>
      <w:r>
        <w:rPr>
          <w:rFonts w:cs="Arial"/>
          <w:i/>
          <w:iCs/>
          <w:spacing w:val="-9"/>
          <w:szCs w:val="24"/>
        </w:rPr>
        <w:t xml:space="preserve"> </w:t>
      </w:r>
      <w:r>
        <w:rPr>
          <w:rFonts w:cs="Arial"/>
          <w:i/>
          <w:iCs/>
          <w:szCs w:val="24"/>
        </w:rPr>
        <w:t>safety</w:t>
      </w:r>
      <w:r>
        <w:rPr>
          <w:rFonts w:cs="Arial"/>
          <w:i/>
          <w:iCs/>
          <w:spacing w:val="-9"/>
          <w:szCs w:val="24"/>
        </w:rPr>
        <w:t xml:space="preserve"> </w:t>
      </w:r>
      <w:r>
        <w:rPr>
          <w:rFonts w:cs="Arial"/>
          <w:i/>
          <w:iCs/>
          <w:szCs w:val="24"/>
        </w:rPr>
        <w:t>and</w:t>
      </w:r>
      <w:r>
        <w:rPr>
          <w:rFonts w:cs="Arial"/>
          <w:i/>
          <w:iCs/>
          <w:spacing w:val="-8"/>
          <w:szCs w:val="24"/>
        </w:rPr>
        <w:t xml:space="preserve"> </w:t>
      </w:r>
      <w:r>
        <w:rPr>
          <w:rFonts w:cs="Arial"/>
          <w:i/>
          <w:iCs/>
          <w:szCs w:val="24"/>
        </w:rPr>
        <w:t>that</w:t>
      </w:r>
      <w:r>
        <w:rPr>
          <w:rFonts w:cs="Arial"/>
          <w:i/>
          <w:iCs/>
          <w:spacing w:val="-9"/>
          <w:szCs w:val="24"/>
        </w:rPr>
        <w:t xml:space="preserve"> </w:t>
      </w:r>
      <w:r>
        <w:rPr>
          <w:rFonts w:cs="Arial"/>
          <w:i/>
          <w:iCs/>
          <w:szCs w:val="24"/>
        </w:rPr>
        <w:t>of</w:t>
      </w:r>
      <w:r>
        <w:rPr>
          <w:rFonts w:cs="Arial"/>
          <w:i/>
          <w:iCs/>
          <w:spacing w:val="-3"/>
          <w:szCs w:val="24"/>
        </w:rPr>
        <w:t xml:space="preserve"> </w:t>
      </w:r>
      <w:r>
        <w:rPr>
          <w:rFonts w:cs="Arial"/>
          <w:i/>
          <w:iCs/>
          <w:szCs w:val="24"/>
        </w:rPr>
        <w:t>others</w:t>
      </w:r>
      <w:r>
        <w:rPr>
          <w:rFonts w:cs="Arial"/>
          <w:i/>
          <w:iCs/>
          <w:spacing w:val="-7"/>
          <w:szCs w:val="24"/>
        </w:rPr>
        <w:t xml:space="preserve"> </w:t>
      </w:r>
      <w:r>
        <w:rPr>
          <w:rFonts w:cs="Arial"/>
          <w:i/>
          <w:iCs/>
          <w:szCs w:val="24"/>
        </w:rPr>
        <w:t>who</w:t>
      </w:r>
      <w:r>
        <w:rPr>
          <w:rFonts w:cs="Arial"/>
          <w:i/>
          <w:iCs/>
          <w:spacing w:val="-7"/>
          <w:szCs w:val="24"/>
        </w:rPr>
        <w:t xml:space="preserve"> </w:t>
      </w:r>
      <w:r>
        <w:rPr>
          <w:rFonts w:cs="Arial"/>
          <w:i/>
          <w:iCs/>
          <w:szCs w:val="24"/>
        </w:rPr>
        <w:t>may</w:t>
      </w:r>
      <w:r>
        <w:rPr>
          <w:rFonts w:cs="Arial"/>
          <w:i/>
          <w:iCs/>
          <w:spacing w:val="-10"/>
          <w:szCs w:val="24"/>
        </w:rPr>
        <w:t xml:space="preserve"> </w:t>
      </w:r>
      <w:r>
        <w:rPr>
          <w:rFonts w:cs="Arial"/>
          <w:i/>
          <w:iCs/>
          <w:szCs w:val="24"/>
        </w:rPr>
        <w:t>be</w:t>
      </w:r>
      <w:r>
        <w:rPr>
          <w:rFonts w:cs="Arial"/>
          <w:i/>
          <w:iCs/>
          <w:spacing w:val="-8"/>
          <w:szCs w:val="24"/>
        </w:rPr>
        <w:t xml:space="preserve"> </w:t>
      </w:r>
      <w:r>
        <w:rPr>
          <w:rFonts w:cs="Arial"/>
          <w:i/>
          <w:iCs/>
          <w:szCs w:val="24"/>
        </w:rPr>
        <w:t>affected</w:t>
      </w:r>
      <w:r>
        <w:rPr>
          <w:rFonts w:cs="Arial"/>
          <w:i/>
          <w:iCs/>
          <w:spacing w:val="-7"/>
          <w:szCs w:val="24"/>
        </w:rPr>
        <w:t xml:space="preserve"> </w:t>
      </w:r>
      <w:r>
        <w:rPr>
          <w:rFonts w:cs="Arial"/>
          <w:i/>
          <w:iCs/>
          <w:szCs w:val="24"/>
        </w:rPr>
        <w:t>by</w:t>
      </w:r>
      <w:r>
        <w:rPr>
          <w:rFonts w:cs="Arial"/>
          <w:i/>
          <w:iCs/>
          <w:spacing w:val="-10"/>
          <w:szCs w:val="24"/>
        </w:rPr>
        <w:t xml:space="preserve"> </w:t>
      </w:r>
      <w:r>
        <w:rPr>
          <w:rFonts w:cs="Arial"/>
          <w:i/>
          <w:iCs/>
          <w:szCs w:val="24"/>
        </w:rPr>
        <w:t>their</w:t>
      </w:r>
      <w:r>
        <w:rPr>
          <w:rFonts w:cs="Arial"/>
          <w:i/>
          <w:iCs/>
          <w:spacing w:val="-6"/>
          <w:szCs w:val="24"/>
        </w:rPr>
        <w:t xml:space="preserve"> </w:t>
      </w:r>
      <w:r>
        <w:rPr>
          <w:rFonts w:cs="Arial"/>
          <w:i/>
          <w:iCs/>
          <w:szCs w:val="24"/>
        </w:rPr>
        <w:t>acts</w:t>
      </w:r>
      <w:r>
        <w:rPr>
          <w:rFonts w:cs="Arial"/>
          <w:i/>
          <w:iCs/>
          <w:spacing w:val="-7"/>
          <w:szCs w:val="24"/>
        </w:rPr>
        <w:t xml:space="preserve"> </w:t>
      </w:r>
      <w:r>
        <w:rPr>
          <w:rFonts w:cs="Arial"/>
          <w:i/>
          <w:iCs/>
          <w:szCs w:val="24"/>
        </w:rPr>
        <w:t>or</w:t>
      </w:r>
      <w:r>
        <w:rPr>
          <w:rFonts w:cs="Arial"/>
          <w:i/>
          <w:iCs/>
          <w:spacing w:val="-6"/>
          <w:szCs w:val="24"/>
        </w:rPr>
        <w:t xml:space="preserve"> </w:t>
      </w:r>
      <w:r>
        <w:rPr>
          <w:rFonts w:cs="Arial"/>
          <w:i/>
          <w:iCs/>
          <w:szCs w:val="24"/>
        </w:rPr>
        <w:t>omissions.</w:t>
      </w:r>
      <w:r>
        <w:rPr>
          <w:rFonts w:cs="Arial"/>
          <w:i/>
          <w:iCs/>
          <w:spacing w:val="-5"/>
          <w:szCs w:val="24"/>
        </w:rPr>
        <w:t xml:space="preserve"> </w:t>
      </w:r>
      <w:r>
        <w:rPr>
          <w:rFonts w:cs="Arial"/>
          <w:i/>
          <w:iCs/>
          <w:szCs w:val="24"/>
        </w:rPr>
        <w:t>Employees</w:t>
      </w:r>
      <w:r>
        <w:rPr>
          <w:rFonts w:cs="Arial"/>
          <w:i/>
          <w:iCs/>
          <w:spacing w:val="-59"/>
          <w:szCs w:val="24"/>
        </w:rPr>
        <w:t xml:space="preserve"> </w:t>
      </w:r>
      <w:r>
        <w:rPr>
          <w:rFonts w:cs="Arial"/>
          <w:i/>
          <w:iCs/>
          <w:szCs w:val="24"/>
        </w:rPr>
        <w:t>are required to co-operate with management to enable GMCA to meet its own legal duties</w:t>
      </w:r>
      <w:r>
        <w:rPr>
          <w:rFonts w:cs="Arial"/>
          <w:i/>
          <w:iCs/>
          <w:spacing w:val="1"/>
          <w:szCs w:val="24"/>
        </w:rPr>
        <w:t xml:space="preserve"> </w:t>
      </w:r>
      <w:r>
        <w:rPr>
          <w:rFonts w:cs="Arial"/>
          <w:i/>
          <w:iCs/>
          <w:szCs w:val="24"/>
        </w:rPr>
        <w:t>and</w:t>
      </w:r>
      <w:r>
        <w:rPr>
          <w:rFonts w:cs="Arial"/>
          <w:i/>
          <w:iCs/>
          <w:spacing w:val="-5"/>
          <w:szCs w:val="24"/>
        </w:rPr>
        <w:t xml:space="preserve"> </w:t>
      </w:r>
      <w:r>
        <w:rPr>
          <w:rFonts w:cs="Arial"/>
          <w:i/>
          <w:iCs/>
          <w:szCs w:val="24"/>
        </w:rPr>
        <w:t>to</w:t>
      </w:r>
      <w:r>
        <w:rPr>
          <w:rFonts w:cs="Arial"/>
          <w:i/>
          <w:iCs/>
          <w:spacing w:val="-5"/>
          <w:szCs w:val="24"/>
        </w:rPr>
        <w:t xml:space="preserve"> </w:t>
      </w:r>
      <w:r>
        <w:rPr>
          <w:rFonts w:cs="Arial"/>
          <w:i/>
          <w:iCs/>
          <w:szCs w:val="24"/>
        </w:rPr>
        <w:t>report</w:t>
      </w:r>
      <w:r>
        <w:rPr>
          <w:rFonts w:cs="Arial"/>
          <w:i/>
          <w:iCs/>
          <w:spacing w:val="-4"/>
          <w:szCs w:val="24"/>
        </w:rPr>
        <w:t xml:space="preserve"> </w:t>
      </w:r>
      <w:r>
        <w:rPr>
          <w:rFonts w:cs="Arial"/>
          <w:i/>
          <w:iCs/>
          <w:szCs w:val="24"/>
        </w:rPr>
        <w:t>any</w:t>
      </w:r>
      <w:r>
        <w:rPr>
          <w:rFonts w:cs="Arial"/>
          <w:i/>
          <w:iCs/>
          <w:spacing w:val="-8"/>
          <w:szCs w:val="24"/>
        </w:rPr>
        <w:t xml:space="preserve"> </w:t>
      </w:r>
      <w:r>
        <w:rPr>
          <w:rFonts w:cs="Arial"/>
          <w:i/>
          <w:iCs/>
          <w:szCs w:val="24"/>
        </w:rPr>
        <w:t>circumstances</w:t>
      </w:r>
      <w:r>
        <w:rPr>
          <w:rFonts w:cs="Arial"/>
          <w:i/>
          <w:iCs/>
          <w:spacing w:val="-7"/>
          <w:szCs w:val="24"/>
        </w:rPr>
        <w:t xml:space="preserve"> </w:t>
      </w:r>
      <w:r>
        <w:rPr>
          <w:rFonts w:cs="Arial"/>
          <w:i/>
          <w:iCs/>
          <w:szCs w:val="24"/>
        </w:rPr>
        <w:t>that</w:t>
      </w:r>
      <w:r>
        <w:rPr>
          <w:rFonts w:cs="Arial"/>
          <w:i/>
          <w:iCs/>
          <w:spacing w:val="-5"/>
          <w:szCs w:val="24"/>
        </w:rPr>
        <w:t xml:space="preserve"> </w:t>
      </w:r>
      <w:r>
        <w:rPr>
          <w:rFonts w:cs="Arial"/>
          <w:i/>
          <w:iCs/>
          <w:szCs w:val="24"/>
        </w:rPr>
        <w:t>may</w:t>
      </w:r>
      <w:r>
        <w:rPr>
          <w:rFonts w:cs="Arial"/>
          <w:i/>
          <w:iCs/>
          <w:spacing w:val="-8"/>
          <w:szCs w:val="24"/>
        </w:rPr>
        <w:t xml:space="preserve"> </w:t>
      </w:r>
      <w:r>
        <w:rPr>
          <w:rFonts w:cs="Arial"/>
          <w:i/>
          <w:iCs/>
          <w:szCs w:val="24"/>
        </w:rPr>
        <w:t>compromise</w:t>
      </w:r>
      <w:r>
        <w:rPr>
          <w:rFonts w:cs="Arial"/>
          <w:i/>
          <w:iCs/>
          <w:spacing w:val="-4"/>
          <w:szCs w:val="24"/>
        </w:rPr>
        <w:t xml:space="preserve"> </w:t>
      </w:r>
      <w:r>
        <w:rPr>
          <w:rFonts w:cs="Arial"/>
          <w:i/>
          <w:iCs/>
          <w:szCs w:val="24"/>
        </w:rPr>
        <w:t>the</w:t>
      </w:r>
      <w:r>
        <w:rPr>
          <w:rFonts w:cs="Arial"/>
          <w:i/>
          <w:iCs/>
          <w:spacing w:val="-6"/>
          <w:szCs w:val="24"/>
        </w:rPr>
        <w:t xml:space="preserve"> </w:t>
      </w:r>
      <w:r>
        <w:rPr>
          <w:rFonts w:cs="Arial"/>
          <w:i/>
          <w:iCs/>
          <w:szCs w:val="24"/>
        </w:rPr>
        <w:t>health,</w:t>
      </w:r>
      <w:r>
        <w:rPr>
          <w:rFonts w:cs="Arial"/>
          <w:i/>
          <w:iCs/>
          <w:spacing w:val="-4"/>
          <w:szCs w:val="24"/>
        </w:rPr>
        <w:t xml:space="preserve"> </w:t>
      </w:r>
      <w:r>
        <w:rPr>
          <w:rFonts w:cs="Arial"/>
          <w:i/>
          <w:iCs/>
          <w:szCs w:val="24"/>
        </w:rPr>
        <w:t>safety</w:t>
      </w:r>
      <w:r>
        <w:rPr>
          <w:rFonts w:cs="Arial"/>
          <w:i/>
          <w:iCs/>
          <w:spacing w:val="-7"/>
          <w:szCs w:val="24"/>
        </w:rPr>
        <w:t xml:space="preserve"> </w:t>
      </w:r>
      <w:r>
        <w:rPr>
          <w:rFonts w:cs="Arial"/>
          <w:i/>
          <w:iCs/>
          <w:szCs w:val="24"/>
        </w:rPr>
        <w:t>and</w:t>
      </w:r>
      <w:r>
        <w:rPr>
          <w:rFonts w:cs="Arial"/>
          <w:i/>
          <w:iCs/>
          <w:spacing w:val="-5"/>
          <w:szCs w:val="24"/>
        </w:rPr>
        <w:t xml:space="preserve"> </w:t>
      </w:r>
      <w:r>
        <w:rPr>
          <w:rFonts w:cs="Arial"/>
          <w:i/>
          <w:iCs/>
          <w:szCs w:val="24"/>
        </w:rPr>
        <w:t>welfare</w:t>
      </w:r>
      <w:r>
        <w:rPr>
          <w:rFonts w:cs="Arial"/>
          <w:i/>
          <w:iCs/>
          <w:spacing w:val="-4"/>
          <w:szCs w:val="24"/>
        </w:rPr>
        <w:t xml:space="preserve"> </w:t>
      </w:r>
      <w:r>
        <w:rPr>
          <w:rFonts w:cs="Arial"/>
          <w:i/>
          <w:iCs/>
          <w:szCs w:val="24"/>
        </w:rPr>
        <w:t>of</w:t>
      </w:r>
      <w:r>
        <w:rPr>
          <w:rFonts w:cs="Arial"/>
          <w:i/>
          <w:iCs/>
          <w:spacing w:val="-4"/>
          <w:szCs w:val="24"/>
        </w:rPr>
        <w:t xml:space="preserve"> </w:t>
      </w:r>
      <w:r>
        <w:rPr>
          <w:rFonts w:cs="Arial"/>
          <w:i/>
          <w:iCs/>
          <w:szCs w:val="24"/>
        </w:rPr>
        <w:t>those</w:t>
      </w:r>
      <w:r>
        <w:rPr>
          <w:rFonts w:cs="Arial"/>
          <w:i/>
          <w:iCs/>
          <w:spacing w:val="-59"/>
          <w:szCs w:val="24"/>
        </w:rPr>
        <w:t xml:space="preserve"> </w:t>
      </w:r>
      <w:r>
        <w:rPr>
          <w:rFonts w:cs="Arial"/>
          <w:i/>
          <w:iCs/>
          <w:szCs w:val="24"/>
        </w:rPr>
        <w:t>affected by</w:t>
      </w:r>
      <w:r>
        <w:rPr>
          <w:rFonts w:cs="Arial"/>
          <w:i/>
          <w:iCs/>
          <w:spacing w:val="-4"/>
          <w:szCs w:val="24"/>
        </w:rPr>
        <w:t xml:space="preserve"> </w:t>
      </w:r>
      <w:r>
        <w:rPr>
          <w:rFonts w:cs="Arial"/>
          <w:i/>
          <w:iCs/>
          <w:szCs w:val="24"/>
        </w:rPr>
        <w:t>the Service’s</w:t>
      </w:r>
      <w:r>
        <w:rPr>
          <w:rFonts w:cs="Arial"/>
          <w:i/>
          <w:iCs/>
          <w:spacing w:val="2"/>
          <w:szCs w:val="24"/>
        </w:rPr>
        <w:t xml:space="preserve"> </w:t>
      </w:r>
      <w:r>
        <w:rPr>
          <w:rFonts w:cs="Arial"/>
          <w:i/>
          <w:iCs/>
          <w:szCs w:val="24"/>
        </w:rPr>
        <w:t>undertakings.</w:t>
      </w:r>
    </w:p>
    <w:p>
      <w:pPr>
        <w:pStyle w:val="Normal"/>
        <w:rPr/>
      </w:pPr>
      <w:r>
        <w:rPr>
          <w:rFonts w:cs="Arial"/>
          <w:b/>
          <w:bCs/>
          <w:i/>
          <w:iCs/>
          <w:szCs w:val="24"/>
        </w:rPr>
        <w:t>Service Policies</w:t>
      </w:r>
      <w:r>
        <w:rPr>
          <w:rFonts w:cs="Arial"/>
          <w:i/>
          <w:iCs/>
          <w:szCs w:val="24"/>
        </w:rPr>
        <w:t xml:space="preserve"> - All GMCA employees must observe and adhere to the provisions outlined</w:t>
      </w:r>
      <w:r>
        <w:rPr>
          <w:rFonts w:cs="Arial"/>
          <w:i/>
          <w:iCs/>
          <w:spacing w:val="-59"/>
          <w:szCs w:val="24"/>
        </w:rPr>
        <w:t xml:space="preserve"> </w:t>
      </w:r>
      <w:r>
        <w:rPr>
          <w:rFonts w:cs="Arial"/>
          <w:i/>
          <w:iCs/>
          <w:szCs w:val="24"/>
        </w:rPr>
        <w:t>in</w:t>
      </w:r>
      <w:r>
        <w:rPr>
          <w:rFonts w:cs="Arial"/>
          <w:i/>
          <w:iCs/>
          <w:spacing w:val="-1"/>
          <w:szCs w:val="24"/>
        </w:rPr>
        <w:t xml:space="preserve"> </w:t>
      </w:r>
      <w:r>
        <w:rPr>
          <w:rFonts w:cs="Arial"/>
          <w:i/>
          <w:iCs/>
          <w:szCs w:val="24"/>
        </w:rPr>
        <w:t>these policies.</w:t>
      </w:r>
    </w:p>
    <w:p>
      <w:pPr>
        <w:pStyle w:val="Normal"/>
        <w:rPr/>
      </w:pPr>
      <w:r>
        <w:rPr>
          <w:rFonts w:cs="Arial"/>
          <w:b/>
          <w:bCs/>
          <w:i/>
          <w:iCs/>
          <w:szCs w:val="24"/>
        </w:rPr>
        <w:t>Equal Opportunities</w:t>
      </w:r>
      <w:r>
        <w:rPr>
          <w:rFonts w:cs="Arial"/>
          <w:i/>
          <w:iCs/>
          <w:szCs w:val="24"/>
        </w:rPr>
        <w:t xml:space="preserve"> - GMCA provides a range of services and employment</w:t>
      </w:r>
      <w:r>
        <w:rPr>
          <w:rFonts w:cs="Arial"/>
          <w:i/>
          <w:iCs/>
          <w:spacing w:val="1"/>
          <w:szCs w:val="24"/>
        </w:rPr>
        <w:t xml:space="preserve"> </w:t>
      </w:r>
      <w:r>
        <w:rPr>
          <w:rFonts w:cs="Arial"/>
          <w:i/>
          <w:iCs/>
          <w:szCs w:val="24"/>
        </w:rPr>
        <w:t xml:space="preserve">opportunities for a diverse population. As a GMCA employee you are expected to treat all </w:t>
      </w:r>
      <w:r>
        <w:rPr>
          <w:rFonts w:cs="Arial"/>
          <w:i/>
          <w:iCs/>
          <w:spacing w:val="-59"/>
          <w:szCs w:val="24"/>
        </w:rPr>
        <w:t xml:space="preserve"> </w:t>
      </w:r>
      <w:r>
        <w:rPr>
          <w:rFonts w:cs="Arial"/>
          <w:i/>
          <w:iCs/>
          <w:szCs w:val="24"/>
        </w:rPr>
        <w:t>employees / partners / members of the public and work colleagues with dignity and</w:t>
      </w:r>
      <w:r>
        <w:rPr>
          <w:rFonts w:cs="Arial"/>
          <w:i/>
          <w:iCs/>
          <w:spacing w:val="1"/>
          <w:szCs w:val="24"/>
        </w:rPr>
        <w:t xml:space="preserve"> </w:t>
      </w:r>
      <w:r>
        <w:rPr>
          <w:rFonts w:cs="Arial"/>
          <w:i/>
          <w:iCs/>
          <w:szCs w:val="24"/>
        </w:rPr>
        <w:t>respect</w:t>
      </w:r>
      <w:r>
        <w:rPr>
          <w:rFonts w:cs="Arial"/>
          <w:i/>
          <w:iCs/>
          <w:spacing w:val="-2"/>
          <w:szCs w:val="24"/>
        </w:rPr>
        <w:t xml:space="preserve"> </w:t>
      </w:r>
      <w:r>
        <w:rPr>
          <w:rFonts w:cs="Arial"/>
          <w:i/>
          <w:iCs/>
          <w:szCs w:val="24"/>
        </w:rPr>
        <w:t>irrespective</w:t>
      </w:r>
      <w:r>
        <w:rPr>
          <w:rFonts w:cs="Arial"/>
          <w:i/>
          <w:iCs/>
          <w:spacing w:val="1"/>
          <w:szCs w:val="24"/>
        </w:rPr>
        <w:t xml:space="preserve"> </w:t>
      </w:r>
      <w:r>
        <w:rPr>
          <w:rFonts w:cs="Arial"/>
          <w:i/>
          <w:iCs/>
          <w:szCs w:val="24"/>
        </w:rPr>
        <w:t>of</w:t>
      </w:r>
      <w:r>
        <w:rPr>
          <w:rFonts w:cs="Arial"/>
          <w:i/>
          <w:iCs/>
          <w:spacing w:val="2"/>
          <w:szCs w:val="24"/>
        </w:rPr>
        <w:t xml:space="preserve"> </w:t>
      </w:r>
      <w:r>
        <w:rPr>
          <w:rFonts w:cs="Arial"/>
          <w:i/>
          <w:iCs/>
          <w:szCs w:val="24"/>
        </w:rPr>
        <w:t>their</w:t>
      </w:r>
      <w:r>
        <w:rPr>
          <w:rFonts w:cs="Arial"/>
          <w:i/>
          <w:iCs/>
          <w:spacing w:val="2"/>
          <w:szCs w:val="24"/>
        </w:rPr>
        <w:t xml:space="preserve"> </w:t>
      </w:r>
      <w:r>
        <w:rPr>
          <w:rFonts w:cs="Arial"/>
          <w:i/>
          <w:iCs/>
          <w:szCs w:val="24"/>
        </w:rPr>
        <w:t>background.</w:t>
      </w:r>
    </w:p>
    <w:p>
      <w:pPr>
        <w:pStyle w:val="Normal"/>
        <w:spacing w:before="0" w:after="240"/>
        <w:rPr/>
      </w:pPr>
      <w:r>
        <w:rPr/>
      </w:r>
    </w:p>
    <w:sectPr>
      <w:headerReference w:type="default" r:id="rId2"/>
      <w:headerReference w:type="first" r:id="rId3"/>
      <w:type w:val="nextPage"/>
      <w:pgSz w:w="11906" w:h="16838"/>
      <w:pgMar w:left="1276" w:right="1410" w:gutter="0" w:header="709" w:top="1560" w:footer="0" w:bottom="993"/>
      <w:pgNumType w:fmt="decimal"/>
      <w:formProt w:val="false"/>
      <w:titlePg/>
      <w:textDirection w:val="lrTb"/>
      <w:docGrid w:type="default" w:linePitch="326"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ourier New">
    <w:charset w:val="01"/>
    <w:family w:val="modern"/>
    <w:pitch w:val="default"/>
  </w:font>
  <w:font w:name="Wingdings">
    <w:charset w:val="02"/>
    <w:family w:val="auto"/>
    <w:pitch w:val="variable"/>
  </w:font>
  <w:font w:name="Arial">
    <w:charset w:val="01"/>
    <w:family w:val="swiss"/>
    <w:pitch w:val="variable"/>
  </w:font>
  <w:font w:name="Calibri">
    <w:charset w:val="00"/>
    <w:family w:val="roman"/>
    <w:pitch w:val="variable"/>
  </w:font>
  <w:font w:name="Liberation Sans">
    <w:altName w:val="Arial"/>
    <w:charset w:val="00"/>
    <w:family w:val="swiss"/>
    <w:pitch w:val="variable"/>
  </w:font>
  <w:font w:name="Courier New">
    <w:charset w:val="01"/>
    <w:family w:val="modern"/>
    <w:pitch w:val="fixed"/>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240"/>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240"/>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none"/>
      <w:suff w:val="nothing"/>
      <w:lvlText w:val=""/>
      <w:lvlJc w:val="left"/>
      <w:pPr>
        <w:tabs>
          <w:tab w:val="num" w:pos="0"/>
        </w:tabs>
        <w:ind w:left="0" w:hanging="0"/>
      </w:pPr>
    </w:lvl>
    <w:lvl w:ilvl="1">
      <w:start w:val="1"/>
      <w:pStyle w:val="Heading2"/>
      <w:numFmt w:val="none"/>
      <w:suff w:val="nothing"/>
      <w:lvlText w:val=""/>
      <w:lvlJc w:val="left"/>
      <w:pPr>
        <w:tabs>
          <w:tab w:val="num" w:pos="0"/>
        </w:tabs>
        <w:ind w:left="0" w:hanging="0"/>
      </w:pPr>
    </w:lvl>
    <w:lvl w:ilvl="2">
      <w:start w:val="1"/>
      <w:pStyle w:val="Heading3"/>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lvl w:ilvl="0">
      <w:start w:val="1"/>
      <w:numFmt w:val="bullet"/>
      <w:lvlText w:val="•"/>
      <w:lvlJc w:val="left"/>
      <w:pPr>
        <w:tabs>
          <w:tab w:val="num" w:pos="0"/>
        </w:tabs>
        <w:ind w:left="720" w:hanging="360"/>
      </w:pPr>
      <w:rPr>
        <w:rFonts w:ascii="Arial" w:hAnsi="Arial" w:cs="Aria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5">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6">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7">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w="http://schemas.openxmlformats.org/wordprocessingml/2006/main">
  <w:zoom w:percent="100"/>
  <w:displayBackgroundShape/>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suppressAutoHyphens w:val="true"/>
      </w:pPr>
    </w:pPrDefault>
  </w:docDefaults>
  <w:style w:type="paragraph" w:styleId="Normal">
    <w:name w:val="Normal"/>
    <w:qFormat/>
    <w:pPr>
      <w:widowControl w:val="false"/>
      <w:suppressAutoHyphens w:val="true"/>
      <w:bidi w:val="0"/>
      <w:spacing w:lineRule="auto" w:line="360" w:before="0" w:after="240"/>
      <w:jc w:val="left"/>
    </w:pPr>
    <w:rPr>
      <w:rFonts w:ascii="Arial" w:hAnsi="Arial" w:eastAsia="Calibri" w:cs="Calibri"/>
      <w:color w:val="262626"/>
      <w:kern w:val="0"/>
      <w:sz w:val="24"/>
      <w:szCs w:val="22"/>
      <w:lang w:val="en-GB" w:eastAsia="en-US" w:bidi="ar-SA"/>
    </w:rPr>
  </w:style>
  <w:style w:type="paragraph" w:styleId="Heading1">
    <w:name w:val="Heading 1"/>
    <w:basedOn w:val="Normal"/>
    <w:next w:val="BodyText"/>
    <w:qFormat/>
    <w:pPr>
      <w:numPr>
        <w:ilvl w:val="0"/>
        <w:numId w:val="1"/>
      </w:numPr>
      <w:pBdr>
        <w:top w:val="single" w:sz="4" w:space="10" w:color="000000"/>
        <w:left w:val="single" w:sz="4" w:space="10" w:color="000000"/>
        <w:bottom w:val="single" w:sz="4" w:space="10" w:color="000000"/>
        <w:right w:val="single" w:sz="4" w:space="10" w:color="000000"/>
      </w:pBdr>
      <w:shd w:fill="004F6E" w:val="clear"/>
      <w:spacing w:lineRule="auto" w:line="240"/>
      <w:jc w:val="center"/>
      <w:outlineLvl w:val="0"/>
    </w:pPr>
    <w:rPr>
      <w:b/>
      <w:bCs/>
      <w:color w:val="FFFFFF"/>
      <w:sz w:val="44"/>
      <w:szCs w:val="40"/>
    </w:rPr>
  </w:style>
  <w:style w:type="paragraph" w:styleId="Heading2">
    <w:name w:val="Heading 2"/>
    <w:basedOn w:val="Normal"/>
    <w:next w:val="Normal"/>
    <w:qFormat/>
    <w:pPr>
      <w:numPr>
        <w:ilvl w:val="1"/>
        <w:numId w:val="1"/>
      </w:numPr>
      <w:pBdr>
        <w:top w:val="single" w:sz="4" w:space="10" w:color="000000"/>
        <w:left w:val="single" w:sz="4" w:space="10" w:color="000000"/>
        <w:bottom w:val="single" w:sz="4" w:space="10" w:color="000000"/>
        <w:right w:val="single" w:sz="4" w:space="10" w:color="000000"/>
      </w:pBdr>
      <w:shd w:fill="004F6E" w:val="clear"/>
      <w:spacing w:before="480" w:after="240"/>
      <w:outlineLvl w:val="1"/>
    </w:pPr>
    <w:rPr>
      <w:b/>
      <w:bCs/>
      <w:color w:val="FFFFFF"/>
      <w:sz w:val="36"/>
      <w:szCs w:val="32"/>
    </w:rPr>
  </w:style>
  <w:style w:type="paragraph" w:styleId="Heading3">
    <w:name w:val="Heading 3"/>
    <w:basedOn w:val="Normal"/>
    <w:next w:val="Normal"/>
    <w:qFormat/>
    <w:pPr>
      <w:numPr>
        <w:ilvl w:val="2"/>
        <w:numId w:val="1"/>
      </w:numPr>
      <w:outlineLvl w:val="2"/>
    </w:pPr>
    <w:rPr>
      <w:sz w:val="28"/>
      <w:szCs w:val="24"/>
    </w:rPr>
  </w:style>
  <w:style w:type="character" w:styleId="WW8Num1z0">
    <w:name w:val="WW8Num1z0"/>
    <w:qFormat/>
    <w:rPr>
      <w:rFonts w:ascii="Symbol" w:hAnsi="Symbol" w:cs="Symbol"/>
    </w:rPr>
  </w:style>
  <w:style w:type="character" w:styleId="WW8Num1z1">
    <w:name w:val="WW8Num1z1"/>
    <w:qFormat/>
    <w:rPr>
      <w:rFonts w:ascii="Courier New" w:hAnsi="Courier New" w:cs="Courier New"/>
    </w:rPr>
  </w:style>
  <w:style w:type="character" w:styleId="WW8Num1z2">
    <w:name w:val="WW8Num1z2"/>
    <w:qFormat/>
    <w:rPr>
      <w:rFonts w:ascii="Wingdings" w:hAnsi="Wingdings" w:cs="Wingdings"/>
    </w:rPr>
  </w:style>
  <w:style w:type="character" w:styleId="WW8Num3z0">
    <w:name w:val="WW8Num3z0"/>
    <w:qFormat/>
    <w:rPr>
      <w:rFonts w:ascii="Arial" w:hAnsi="Arial" w:cs="Arial"/>
    </w:rPr>
  </w:style>
  <w:style w:type="character" w:styleId="WW8Num3z1">
    <w:name w:val="WW8Num3z1"/>
    <w:qFormat/>
    <w:rPr>
      <w:rFonts w:ascii="Courier New" w:hAnsi="Courier New" w:cs="Courier New"/>
    </w:rPr>
  </w:style>
  <w:style w:type="character" w:styleId="WW8Num3z2">
    <w:name w:val="WW8Num3z2"/>
    <w:qFormat/>
    <w:rPr>
      <w:rFonts w:ascii="Wingdings" w:hAnsi="Wingdings" w:cs="Wingdings"/>
    </w:rPr>
  </w:style>
  <w:style w:type="character" w:styleId="WW8Num3z3">
    <w:name w:val="WW8Num3z3"/>
    <w:qFormat/>
    <w:rPr>
      <w:rFonts w:ascii="Symbol" w:hAnsi="Symbol" w:cs="Symbol"/>
    </w:rPr>
  </w:style>
  <w:style w:type="character" w:styleId="WW8Num4z0">
    <w:name w:val="WW8Num4z0"/>
    <w:qFormat/>
    <w:rPr>
      <w:rFonts w:ascii="Symbol" w:hAnsi="Symbol" w:cs="Symbol"/>
      <w:sz w:val="20"/>
    </w:rPr>
  </w:style>
  <w:style w:type="character" w:styleId="WW8Num4z1">
    <w:name w:val="WW8Num4z1"/>
    <w:qFormat/>
    <w:rPr>
      <w:rFonts w:ascii="Courier New" w:hAnsi="Courier New" w:cs="Times New Roman"/>
      <w:sz w:val="20"/>
    </w:rPr>
  </w:style>
  <w:style w:type="character" w:styleId="WW8Num4z2">
    <w:name w:val="WW8Num4z2"/>
    <w:qFormat/>
    <w:rPr>
      <w:rFonts w:ascii="Wingdings" w:hAnsi="Wingdings" w:cs="Wingdings"/>
      <w:sz w:val="20"/>
    </w:rPr>
  </w:style>
  <w:style w:type="character" w:styleId="WW8Num13z0">
    <w:name w:val="WW8Num13z0"/>
    <w:qFormat/>
    <w:rPr>
      <w:rFonts w:ascii="Symbol" w:hAnsi="Symbol" w:cs="Symbol"/>
      <w:sz w:val="20"/>
    </w:rPr>
  </w:style>
  <w:style w:type="character" w:styleId="WW8Num13z1">
    <w:name w:val="WW8Num13z1"/>
    <w:qFormat/>
    <w:rPr>
      <w:rFonts w:ascii="Courier New" w:hAnsi="Courier New" w:cs="Times New Roman"/>
      <w:sz w:val="20"/>
    </w:rPr>
  </w:style>
  <w:style w:type="character" w:styleId="WW8Num13z2">
    <w:name w:val="WW8Num13z2"/>
    <w:qFormat/>
    <w:rPr>
      <w:rFonts w:ascii="Wingdings" w:hAnsi="Wingdings" w:cs="Wingdings"/>
      <w:sz w:val="20"/>
    </w:rPr>
  </w:style>
  <w:style w:type="character" w:styleId="WW8Num14z0">
    <w:name w:val="WW8Num14z0"/>
    <w:qFormat/>
    <w:rPr>
      <w:rFonts w:ascii="Symbol" w:hAnsi="Symbol" w:cs="Symbol"/>
      <w:sz w:val="20"/>
    </w:rPr>
  </w:style>
  <w:style w:type="character" w:styleId="WW8Num14z1">
    <w:name w:val="WW8Num14z1"/>
    <w:qFormat/>
    <w:rPr>
      <w:rFonts w:ascii="Courier New" w:hAnsi="Courier New" w:cs="Times New Roman"/>
      <w:sz w:val="20"/>
    </w:rPr>
  </w:style>
  <w:style w:type="character" w:styleId="WW8Num14z2">
    <w:name w:val="WW8Num14z2"/>
    <w:qFormat/>
    <w:rPr>
      <w:rFonts w:ascii="Wingdings" w:hAnsi="Wingdings" w:cs="Wingdings"/>
      <w:sz w:val="20"/>
    </w:rPr>
  </w:style>
  <w:style w:type="character" w:styleId="WW8Num15z0">
    <w:name w:val="WW8Num15z0"/>
    <w:qFormat/>
    <w:rPr>
      <w:rFonts w:ascii="Symbol" w:hAnsi="Symbol" w:cs="Symbol"/>
      <w:sz w:val="20"/>
    </w:rPr>
  </w:style>
  <w:style w:type="character" w:styleId="WW8Num15z1">
    <w:name w:val="WW8Num15z1"/>
    <w:qFormat/>
    <w:rPr>
      <w:rFonts w:ascii="Courier New" w:hAnsi="Courier New" w:cs="Times New Roman"/>
      <w:sz w:val="20"/>
    </w:rPr>
  </w:style>
  <w:style w:type="character" w:styleId="WW8Num15z2">
    <w:name w:val="WW8Num15z2"/>
    <w:qFormat/>
    <w:rPr>
      <w:rFonts w:ascii="Wingdings" w:hAnsi="Wingdings" w:cs="Wingdings"/>
      <w:sz w:val="20"/>
    </w:rPr>
  </w:style>
  <w:style w:type="character" w:styleId="WW8Num16z0">
    <w:name w:val="WW8Num16z0"/>
    <w:qFormat/>
    <w:rPr>
      <w:rFonts w:ascii="Symbol" w:hAnsi="Symbol" w:cs="Symbol"/>
      <w:sz w:val="20"/>
    </w:rPr>
  </w:style>
  <w:style w:type="character" w:styleId="WW8Num16z1">
    <w:name w:val="WW8Num16z1"/>
    <w:qFormat/>
    <w:rPr>
      <w:rFonts w:ascii="Courier New" w:hAnsi="Courier New" w:cs="Times New Roman"/>
      <w:sz w:val="20"/>
    </w:rPr>
  </w:style>
  <w:style w:type="character" w:styleId="WW8Num16z2">
    <w:name w:val="WW8Num16z2"/>
    <w:qFormat/>
    <w:rPr>
      <w:rFonts w:ascii="Wingdings" w:hAnsi="Wingdings" w:cs="Wingdings"/>
      <w:sz w:val="20"/>
    </w:rPr>
  </w:style>
  <w:style w:type="character" w:styleId="WW8Num17z0">
    <w:name w:val="WW8Num17z0"/>
    <w:qFormat/>
    <w:rPr>
      <w:rFonts w:ascii="Symbol" w:hAnsi="Symbol" w:cs="Symbol"/>
    </w:rPr>
  </w:style>
  <w:style w:type="character" w:styleId="WW8Num17z1">
    <w:name w:val="WW8Num17z1"/>
    <w:qFormat/>
    <w:rPr>
      <w:rFonts w:ascii="Courier New" w:hAnsi="Courier New" w:cs="Courier New"/>
    </w:rPr>
  </w:style>
  <w:style w:type="character" w:styleId="WW8Num17z2">
    <w:name w:val="WW8Num17z2"/>
    <w:qFormat/>
    <w:rPr>
      <w:rFonts w:ascii="Wingdings" w:hAnsi="Wingdings" w:cs="Wingdings"/>
    </w:rPr>
  </w:style>
  <w:style w:type="character" w:styleId="DefaultParagraphFont">
    <w:name w:val="Default Paragraph Font"/>
    <w:qFormat/>
    <w:rPr/>
  </w:style>
  <w:style w:type="character" w:styleId="annotationreference">
    <w:name w:val="annotation reference"/>
    <w:basedOn w:val="DefaultParagraphFont"/>
    <w:qFormat/>
    <w:rPr>
      <w:sz w:val="16"/>
      <w:szCs w:val="16"/>
    </w:rPr>
  </w:style>
  <w:style w:type="character" w:styleId="CommentTextChar">
    <w:name w:val="Comment Text Char"/>
    <w:basedOn w:val="DefaultParagraphFont"/>
    <w:qFormat/>
    <w:rPr>
      <w:rFonts w:ascii="Calibri" w:hAnsi="Calibri" w:eastAsia="Calibri" w:cs="Calibri"/>
      <w:sz w:val="20"/>
      <w:szCs w:val="20"/>
      <w:lang w:val="en-GB"/>
    </w:rPr>
  </w:style>
  <w:style w:type="character" w:styleId="CommentSubjectChar">
    <w:name w:val="Comment Subject Char"/>
    <w:basedOn w:val="CommentTextChar"/>
    <w:qFormat/>
    <w:rPr>
      <w:rFonts w:ascii="Calibri" w:hAnsi="Calibri" w:eastAsia="Calibri" w:cs="Calibri"/>
      <w:b/>
      <w:bCs/>
      <w:sz w:val="20"/>
      <w:szCs w:val="20"/>
      <w:lang w:val="en-GB"/>
    </w:rPr>
  </w:style>
  <w:style w:type="character" w:styleId="HeaderChar">
    <w:name w:val="Header Char"/>
    <w:basedOn w:val="DefaultParagraphFont"/>
    <w:qFormat/>
    <w:rPr>
      <w:rFonts w:ascii="Calibri" w:hAnsi="Calibri" w:eastAsia="Calibri" w:cs="Calibri"/>
      <w:lang w:val="en-GB"/>
    </w:rPr>
  </w:style>
  <w:style w:type="character" w:styleId="FooterChar">
    <w:name w:val="Footer Char"/>
    <w:basedOn w:val="DefaultParagraphFont"/>
    <w:qFormat/>
    <w:rPr>
      <w:rFonts w:ascii="Calibri" w:hAnsi="Calibri" w:eastAsia="Calibri" w:cs="Calibri"/>
      <w:lang w:val="en-GB"/>
    </w:rPr>
  </w:style>
  <w:style w:type="character" w:styleId="Heading2Char">
    <w:name w:val="Heading 2 Char"/>
    <w:basedOn w:val="DefaultParagraphFont"/>
    <w:qFormat/>
    <w:rPr>
      <w:rFonts w:ascii="Arial" w:hAnsi="Arial" w:eastAsia="Calibri" w:cs="Calibri"/>
      <w:color w:val="FFFFFF"/>
      <w:sz w:val="36"/>
      <w:szCs w:val="32"/>
      <w:shd w:fill="004F6E" w:val="clear"/>
      <w:lang w:val="en-GB"/>
    </w:rPr>
  </w:style>
  <w:style w:type="character" w:styleId="Heading3Char">
    <w:name w:val="Heading 3 Char"/>
    <w:basedOn w:val="DefaultParagraphFont"/>
    <w:qFormat/>
    <w:rPr>
      <w:rFonts w:ascii="Arial" w:hAnsi="Arial" w:eastAsia="Calibri" w:cs="Calibri"/>
      <w:sz w:val="28"/>
      <w:szCs w:val="24"/>
      <w:lang w:val="en-GB"/>
    </w:rPr>
  </w:style>
  <w:style w:type="character" w:styleId="Strong">
    <w:name w:val="Strong"/>
    <w:basedOn w:val="DefaultParagraphFont"/>
    <w:qFormat/>
    <w:rPr>
      <w:b/>
      <w:bCs/>
    </w:rPr>
  </w:style>
  <w:style w:type="paragraph" w:styleId="Heading">
    <w:name w:val="Heading"/>
    <w:basedOn w:val="Normal"/>
    <w:next w:val="BodyText"/>
    <w:qFormat/>
    <w:pPr>
      <w:keepNext w:val="true"/>
      <w:spacing w:before="240" w:after="120"/>
    </w:pPr>
    <w:rPr>
      <w:rFonts w:ascii="Liberation Sans;Arial" w:hAnsi="Liberation Sans;Arial" w:eastAsia="Microsoft YaHei" w:cs="Lucida Sans"/>
      <w:sz w:val="28"/>
      <w:szCs w:val="28"/>
    </w:rPr>
  </w:style>
  <w:style w:type="paragraph" w:styleId="BodyText">
    <w:name w:val="Body Text"/>
    <w:basedOn w:val="Normal"/>
    <w:pPr/>
    <w:rPr>
      <w:rFonts w:eastAsia="Arial" w:cs="Arial"/>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Title">
    <w:name w:val="Title"/>
    <w:basedOn w:val="Normal"/>
    <w:next w:val="BodyText"/>
    <w:qFormat/>
    <w:pPr>
      <w:spacing w:before="92" w:after="240"/>
      <w:ind w:hanging="0" w:left="4012" w:right="4328"/>
      <w:jc w:val="center"/>
    </w:pPr>
    <w:rPr>
      <w:rFonts w:eastAsia="Arial" w:cs="Arial"/>
      <w:b/>
      <w:bCs/>
      <w:sz w:val="28"/>
      <w:szCs w:val="28"/>
    </w:rPr>
  </w:style>
  <w:style w:type="paragraph" w:styleId="ListParagraph">
    <w:name w:val="List Paragraph"/>
    <w:basedOn w:val="Normal"/>
    <w:qFormat/>
    <w:pPr>
      <w:spacing w:before="60" w:after="240"/>
      <w:ind w:hanging="633" w:left="993" w:right="0"/>
    </w:pPr>
    <w:rPr/>
  </w:style>
  <w:style w:type="paragraph" w:styleId="TableParagraph">
    <w:name w:val="Table Paragraph"/>
    <w:basedOn w:val="Normal"/>
    <w:qFormat/>
    <w:pPr>
      <w:ind w:hanging="0" w:left="107" w:right="0"/>
    </w:pPr>
    <w:rPr/>
  </w:style>
  <w:style w:type="paragraph" w:styleId="annotationtext">
    <w:name w:val="annotation text"/>
    <w:basedOn w:val="Normal"/>
    <w:qFormat/>
    <w:pPr/>
    <w:rPr>
      <w:sz w:val="20"/>
      <w:szCs w:val="20"/>
    </w:rPr>
  </w:style>
  <w:style w:type="paragraph" w:styleId="annotationsubject">
    <w:name w:val="annotation subject"/>
    <w:basedOn w:val="annotationtext"/>
    <w:next w:val="annotationtext"/>
    <w:qFormat/>
    <w:pPr/>
    <w:rPr>
      <w:b/>
      <w:bCs/>
    </w:rPr>
  </w:style>
  <w:style w:type="paragraph" w:styleId="HeaderandFooter">
    <w:name w:val="Header and Footer"/>
    <w:basedOn w:val="Normal"/>
    <w:qFormat/>
    <w:pPr/>
    <w:rPr/>
  </w:style>
  <w:style w:type="paragraph" w:styleId="Header">
    <w:name w:val="Header"/>
    <w:basedOn w:val="Normal"/>
    <w:pPr>
      <w:tabs>
        <w:tab w:val="clear" w:pos="720"/>
        <w:tab w:val="center" w:pos="4513" w:leader="none"/>
        <w:tab w:val="right" w:pos="9026" w:leader="none"/>
      </w:tabs>
    </w:pPr>
    <w:rPr/>
  </w:style>
  <w:style w:type="paragraph" w:styleId="Footer">
    <w:name w:val="Footer"/>
    <w:basedOn w:val="Normal"/>
    <w:pPr>
      <w:tabs>
        <w:tab w:val="clear" w:pos="720"/>
        <w:tab w:val="center" w:pos="4513" w:leader="none"/>
        <w:tab w:val="right" w:pos="9026" w:leader="none"/>
      </w:tabs>
    </w:pPr>
    <w:rPr/>
  </w:style>
  <w:style w:type="paragraph" w:styleId="Default">
    <w:name w:val="Default"/>
    <w:qFormat/>
    <w:pPr>
      <w:widowControl w:val="false"/>
      <w:suppressAutoHyphens w:val="true"/>
      <w:bidi w:val="0"/>
      <w:spacing w:before="0" w:after="0"/>
      <w:jc w:val="left"/>
    </w:pPr>
    <w:rPr>
      <w:rFonts w:ascii="Arial" w:hAnsi="Arial" w:eastAsia="Times New Roman" w:cs="Arial"/>
      <w:color w:val="000000"/>
      <w:kern w:val="0"/>
      <w:sz w:val="24"/>
      <w:szCs w:val="24"/>
      <w:lang w:val="en-GB" w:eastAsia="en-GB" w:bidi="ar-SA"/>
    </w:rPr>
  </w:style>
  <w:style w:type="paragraph" w:styleId="NormalWeb">
    <w:name w:val="Normal (Web)"/>
    <w:basedOn w:val="Normal"/>
    <w:qFormat/>
    <w:pPr>
      <w:widowControl/>
      <w:spacing w:lineRule="auto" w:line="240" w:before="280" w:after="280"/>
    </w:pPr>
    <w:rPr>
      <w:rFonts w:ascii="Times New Roman" w:hAnsi="Times New Roman" w:eastAsia="Times New Roman" w:cs="Times New Roman"/>
      <w:color w:val="auto"/>
      <w:szCs w:val="24"/>
      <w:lang w:eastAsia="en-GB"/>
    </w:rPr>
  </w:style>
  <w:style w:type="paragraph" w:styleId="Revision">
    <w:name w:val="Revision"/>
    <w:qFormat/>
    <w:pPr>
      <w:widowControl/>
      <w:suppressAutoHyphens w:val="true"/>
      <w:bidi w:val="0"/>
      <w:spacing w:before="0" w:after="0"/>
      <w:jc w:val="left"/>
    </w:pPr>
    <w:rPr>
      <w:rFonts w:ascii="Arial" w:hAnsi="Arial" w:eastAsia="Calibri" w:cs="Calibri"/>
      <w:color w:val="262626"/>
      <w:kern w:val="0"/>
      <w:sz w:val="24"/>
      <w:szCs w:val="22"/>
      <w:lang w:val="en-GB" w:eastAsia="en-US" w:bidi="ar-SA"/>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numbering" w:styleId="WW8Num11">
    <w:name w:val="WW8Num11"/>
    <w:qFormat/>
  </w:style>
  <w:style w:type="numbering" w:styleId="WW8Num12">
    <w:name w:val="WW8Num12"/>
    <w:qFormat/>
  </w:style>
  <w:style w:type="numbering" w:styleId="WW8Num13">
    <w:name w:val="WW8Num13"/>
    <w:qFormat/>
  </w:style>
  <w:style w:type="numbering" w:styleId="WW8Num14">
    <w:name w:val="WW8Num14"/>
    <w:qFormat/>
  </w:style>
  <w:style w:type="numbering" w:styleId="WW8Num15">
    <w:name w:val="WW8Num15"/>
    <w:qFormat/>
  </w:style>
  <w:style w:type="numbering" w:styleId="WW8Num16">
    <w:name w:val="WW8Num16"/>
    <w:qFormat/>
  </w:style>
  <w:style w:type="numbering" w:styleId="WW8Num17">
    <w:name w:val="WW8Num17"/>
    <w:qFormat/>
  </w:style>
  <w:style w:type="numbering" w:styleId="WW8Num18">
    <w:name w:val="WW8Num18"/>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57</TotalTime>
  <Application>LibreOffice/24.2.4.2$Windows_X86_64 LibreOffice_project/51a6219feb6075d9a4c46691dcfe0cd9c4fff3c2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2026-07-29T15:30:00Z</dcterms:created>
  <dc:creator>Caddy-Dale, Anna (Manchester Growth Company)</dc:creator>
  <dc:description/>
  <dc:language>en-US</dc:language>
  <cp:lastModifiedBy>Smedley Kris</cp:lastModifiedBy>
  <cp:lastPrinted>1995-11-21T17:41:00Z</cp:lastPrinted>
  <dcterms:modified xsi:type="dcterms:W3CDTF">2026-07-31T16:11:00Z</dcterms:modified>
  <cp:revision>73</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2018-12-06T00:00:00Z</vt:filetime>
  </property>
  <property fmtid="{D5CDD505-2E9C-101B-9397-08002B2CF9AE}" pid="3" name="Creator">
    <vt:lpwstr>Microsoft® Word 2016</vt:lpwstr>
  </property>
  <property fmtid="{D5CDD505-2E9C-101B-9397-08002B2CF9AE}" pid="4" name="HyperlinksChanged">
    <vt:bool>0</vt:bool>
  </property>
  <property fmtid="{D5CDD505-2E9C-101B-9397-08002B2CF9AE}" pid="5" name="LastSaved">
    <vt:filetime>2021-02-17T00:00:00Z</vt:filetime>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