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F4FB" w14:textId="77777777" w:rsidR="00E675AB" w:rsidRDefault="00E675AB" w:rsidP="00E675AB">
      <w:pPr>
        <w:pStyle w:val="Body"/>
        <w:ind w:right="-761" w:hanging="709"/>
        <w:jc w:val="center"/>
        <w:rPr>
          <w:rFonts w:eastAsia="Calibri"/>
          <w:b/>
          <w:bCs/>
          <w:iCs/>
          <w:sz w:val="28"/>
          <w:szCs w:val="28"/>
        </w:rPr>
      </w:pPr>
      <w:r>
        <w:rPr>
          <w:noProof/>
          <w:lang w:eastAsia="en-GB"/>
        </w:rPr>
        <w:drawing>
          <wp:inline distT="0" distB="0" distL="0" distR="0" wp14:anchorId="1642A035" wp14:editId="1508C94E">
            <wp:extent cx="6327775" cy="5353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775" cy="535305"/>
                    </a:xfrm>
                    <a:prstGeom prst="rect">
                      <a:avLst/>
                    </a:prstGeom>
                    <a:noFill/>
                  </pic:spPr>
                </pic:pic>
              </a:graphicData>
            </a:graphic>
          </wp:inline>
        </w:drawing>
      </w:r>
    </w:p>
    <w:p w14:paraId="4FE120B7" w14:textId="77777777" w:rsidR="00E675AB" w:rsidRDefault="00E675AB" w:rsidP="004E0ED8">
      <w:pPr>
        <w:pStyle w:val="Body"/>
        <w:ind w:right="261"/>
        <w:jc w:val="center"/>
        <w:rPr>
          <w:rFonts w:eastAsia="Calibri"/>
          <w:b/>
          <w:bCs/>
          <w:iCs/>
          <w:sz w:val="28"/>
          <w:szCs w:val="28"/>
        </w:rPr>
      </w:pPr>
    </w:p>
    <w:p w14:paraId="0AB0FD07" w14:textId="69513D29" w:rsidR="00475558" w:rsidRPr="008F74EB" w:rsidRDefault="00475558" w:rsidP="004E0ED8">
      <w:pPr>
        <w:pStyle w:val="Body"/>
        <w:ind w:right="261"/>
        <w:jc w:val="center"/>
        <w:rPr>
          <w:rFonts w:eastAsia="Calibri"/>
          <w:b/>
          <w:bCs/>
          <w:iCs/>
          <w:color w:val="auto"/>
          <w:sz w:val="28"/>
          <w:szCs w:val="28"/>
        </w:rPr>
      </w:pPr>
    </w:p>
    <w:p w14:paraId="42E7A246" w14:textId="77777777" w:rsidR="007A2EEB" w:rsidRPr="008F74EB" w:rsidRDefault="007A2EEB" w:rsidP="007A2EEB">
      <w:pPr>
        <w:pStyle w:val="Body"/>
        <w:ind w:right="261"/>
        <w:jc w:val="both"/>
        <w:rPr>
          <w:rFonts w:eastAsia="Calibri"/>
          <w:b/>
          <w:bCs/>
          <w:iCs/>
          <w:color w:val="auto"/>
        </w:rPr>
      </w:pPr>
    </w:p>
    <w:tbl>
      <w:tblPr>
        <w:tblStyle w:val="TableGrid"/>
        <w:tblW w:w="10348" w:type="dxa"/>
        <w:tblInd w:w="-601" w:type="dxa"/>
        <w:tblLook w:val="04A0" w:firstRow="1" w:lastRow="0" w:firstColumn="1" w:lastColumn="0" w:noHBand="0" w:noVBand="1"/>
      </w:tblPr>
      <w:tblGrid>
        <w:gridCol w:w="2127"/>
        <w:gridCol w:w="3092"/>
        <w:gridCol w:w="2309"/>
        <w:gridCol w:w="2820"/>
      </w:tblGrid>
      <w:tr w:rsidR="007A2EEB" w:rsidRPr="008F74EB" w14:paraId="2065950F" w14:textId="77777777" w:rsidTr="00293533">
        <w:tc>
          <w:tcPr>
            <w:tcW w:w="2127" w:type="dxa"/>
            <w:vAlign w:val="center"/>
          </w:tcPr>
          <w:p w14:paraId="4B494221" w14:textId="77777777" w:rsidR="007A2EEB" w:rsidRPr="008F74EB"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Job Title:</w:t>
            </w:r>
          </w:p>
        </w:tc>
        <w:tc>
          <w:tcPr>
            <w:tcW w:w="3092" w:type="dxa"/>
            <w:vAlign w:val="center"/>
          </w:tcPr>
          <w:p w14:paraId="547AB8A4" w14:textId="00A92527" w:rsidR="007A2EEB" w:rsidRPr="008F74EB" w:rsidRDefault="008964F3" w:rsidP="008964F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Pr>
                <w:rFonts w:eastAsia="Calibri"/>
                <w:bCs/>
                <w:iCs/>
                <w:color w:val="auto"/>
                <w:sz w:val="24"/>
                <w:szCs w:val="24"/>
              </w:rPr>
              <w:t>Principal Accountant</w:t>
            </w:r>
          </w:p>
        </w:tc>
        <w:tc>
          <w:tcPr>
            <w:tcW w:w="2309" w:type="dxa"/>
            <w:vAlign w:val="center"/>
          </w:tcPr>
          <w:p w14:paraId="030A3E74" w14:textId="77777777" w:rsidR="007A2EEB" w:rsidRPr="008F74EB"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Date:</w:t>
            </w:r>
          </w:p>
        </w:tc>
        <w:tc>
          <w:tcPr>
            <w:tcW w:w="2820" w:type="dxa"/>
            <w:vAlign w:val="center"/>
          </w:tcPr>
          <w:p w14:paraId="3B0A9792" w14:textId="4400FAD2" w:rsidR="007A2EEB" w:rsidRPr="008F74EB" w:rsidRDefault="005A03C1"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Pr>
                <w:rFonts w:eastAsia="Calibri"/>
                <w:bCs/>
                <w:iCs/>
                <w:color w:val="auto"/>
                <w:sz w:val="24"/>
                <w:szCs w:val="24"/>
              </w:rPr>
              <w:t>November 2024</w:t>
            </w:r>
          </w:p>
        </w:tc>
      </w:tr>
      <w:tr w:rsidR="007A2EEB" w:rsidRPr="008F74EB" w14:paraId="3A2AC282" w14:textId="77777777" w:rsidTr="00293533">
        <w:tc>
          <w:tcPr>
            <w:tcW w:w="2127" w:type="dxa"/>
            <w:vAlign w:val="center"/>
          </w:tcPr>
          <w:p w14:paraId="741422D5" w14:textId="77777777" w:rsidR="007A2EEB" w:rsidRPr="008F74EB"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Reporting Line:</w:t>
            </w:r>
          </w:p>
        </w:tc>
        <w:tc>
          <w:tcPr>
            <w:tcW w:w="3092" w:type="dxa"/>
            <w:vAlign w:val="center"/>
          </w:tcPr>
          <w:p w14:paraId="43894309" w14:textId="70DAA3B6" w:rsidR="007A2EEB" w:rsidRPr="008F74EB" w:rsidRDefault="008964F3" w:rsidP="00AE610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Pr>
                <w:rFonts w:eastAsia="Calibri"/>
                <w:bCs/>
                <w:iCs/>
                <w:color w:val="auto"/>
                <w:sz w:val="24"/>
                <w:szCs w:val="24"/>
              </w:rPr>
              <w:t>Head of Finance</w:t>
            </w:r>
          </w:p>
        </w:tc>
        <w:tc>
          <w:tcPr>
            <w:tcW w:w="2309" w:type="dxa"/>
            <w:vAlign w:val="center"/>
          </w:tcPr>
          <w:p w14:paraId="03DD7B47" w14:textId="6F678CAA" w:rsidR="007A2EEB" w:rsidRPr="008F74EB" w:rsidRDefault="00D467BE"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Salary:</w:t>
            </w:r>
          </w:p>
        </w:tc>
        <w:tc>
          <w:tcPr>
            <w:tcW w:w="2820" w:type="dxa"/>
            <w:vAlign w:val="center"/>
          </w:tcPr>
          <w:p w14:paraId="56625FD3" w14:textId="7C819837" w:rsidR="00AE610E" w:rsidRDefault="008964F3"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Pr>
                <w:rFonts w:eastAsia="Calibri"/>
                <w:bCs/>
                <w:iCs/>
                <w:color w:val="auto"/>
                <w:sz w:val="24"/>
                <w:szCs w:val="24"/>
              </w:rPr>
              <w:t>Grade 10</w:t>
            </w:r>
            <w:r w:rsidR="005A03C1">
              <w:rPr>
                <w:rFonts w:eastAsia="Calibri"/>
                <w:bCs/>
                <w:iCs/>
                <w:color w:val="auto"/>
                <w:sz w:val="24"/>
                <w:szCs w:val="24"/>
              </w:rPr>
              <w:t>-11</w:t>
            </w:r>
          </w:p>
          <w:p w14:paraId="62CEFF73" w14:textId="53A04E6E" w:rsidR="007A2EEB" w:rsidRPr="008F74EB" w:rsidRDefault="009E2EC9"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sidRPr="008F74EB">
              <w:rPr>
                <w:rFonts w:eastAsia="Calibri"/>
                <w:bCs/>
                <w:iCs/>
                <w:color w:val="auto"/>
                <w:sz w:val="24"/>
                <w:szCs w:val="24"/>
              </w:rPr>
              <w:t xml:space="preserve"> </w:t>
            </w:r>
          </w:p>
        </w:tc>
      </w:tr>
      <w:tr w:rsidR="007A2EEB" w:rsidRPr="008F74EB" w14:paraId="049B66EF" w14:textId="77777777" w:rsidTr="00293533">
        <w:tc>
          <w:tcPr>
            <w:tcW w:w="2127" w:type="dxa"/>
            <w:vAlign w:val="center"/>
          </w:tcPr>
          <w:p w14:paraId="1574C601" w14:textId="77777777" w:rsidR="007A2EEB" w:rsidRPr="008F74EB" w:rsidRDefault="000B3A4F"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Team</w:t>
            </w:r>
            <w:r w:rsidR="007A2EEB" w:rsidRPr="008F74EB">
              <w:rPr>
                <w:rFonts w:eastAsia="Calibri"/>
                <w:b/>
                <w:bCs/>
                <w:iCs/>
                <w:color w:val="auto"/>
                <w:sz w:val="24"/>
                <w:szCs w:val="24"/>
              </w:rPr>
              <w:t>:</w:t>
            </w:r>
          </w:p>
        </w:tc>
        <w:tc>
          <w:tcPr>
            <w:tcW w:w="3092" w:type="dxa"/>
            <w:vAlign w:val="center"/>
          </w:tcPr>
          <w:p w14:paraId="3BDCC07F" w14:textId="47EDB158" w:rsidR="007A2EEB" w:rsidRPr="008F74EB" w:rsidRDefault="00834259"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sidRPr="008F74EB">
              <w:rPr>
                <w:rFonts w:eastAsia="Calibri"/>
                <w:bCs/>
                <w:iCs/>
                <w:color w:val="auto"/>
                <w:sz w:val="24"/>
                <w:szCs w:val="24"/>
              </w:rPr>
              <w:t xml:space="preserve">Finance </w:t>
            </w:r>
            <w:r w:rsidR="00614836" w:rsidRPr="008F74EB">
              <w:rPr>
                <w:rFonts w:eastAsia="Calibri"/>
                <w:bCs/>
                <w:iCs/>
                <w:color w:val="auto"/>
                <w:sz w:val="24"/>
                <w:szCs w:val="24"/>
              </w:rPr>
              <w:t xml:space="preserve">&amp; Audit </w:t>
            </w:r>
            <w:r w:rsidRPr="008F74EB">
              <w:rPr>
                <w:rFonts w:eastAsia="Calibri"/>
                <w:bCs/>
                <w:iCs/>
                <w:color w:val="auto"/>
                <w:sz w:val="24"/>
                <w:szCs w:val="24"/>
              </w:rPr>
              <w:t>Team</w:t>
            </w:r>
          </w:p>
        </w:tc>
        <w:tc>
          <w:tcPr>
            <w:tcW w:w="2309" w:type="dxa"/>
            <w:vAlign w:val="center"/>
          </w:tcPr>
          <w:p w14:paraId="1ED1A174" w14:textId="77777777" w:rsidR="007A2EEB" w:rsidRPr="008F74EB" w:rsidRDefault="007A2EEB" w:rsidP="0029353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
                <w:bCs/>
                <w:iCs/>
                <w:color w:val="auto"/>
                <w:sz w:val="24"/>
                <w:szCs w:val="24"/>
              </w:rPr>
            </w:pPr>
            <w:r w:rsidRPr="008F74EB">
              <w:rPr>
                <w:rFonts w:eastAsia="Calibri"/>
                <w:b/>
                <w:bCs/>
                <w:iCs/>
                <w:color w:val="auto"/>
                <w:sz w:val="24"/>
                <w:szCs w:val="24"/>
              </w:rPr>
              <w:t>Business Area:</w:t>
            </w:r>
          </w:p>
        </w:tc>
        <w:tc>
          <w:tcPr>
            <w:tcW w:w="2820" w:type="dxa"/>
            <w:vAlign w:val="center"/>
          </w:tcPr>
          <w:p w14:paraId="77015B81" w14:textId="55C6227A" w:rsidR="00AE610E" w:rsidRDefault="00AE610E"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r>
              <w:rPr>
                <w:rFonts w:eastAsia="Calibri"/>
                <w:bCs/>
                <w:iCs/>
                <w:color w:val="auto"/>
                <w:sz w:val="24"/>
                <w:szCs w:val="24"/>
              </w:rPr>
              <w:t>Corporate</w:t>
            </w:r>
          </w:p>
          <w:p w14:paraId="6B2BA665" w14:textId="04B96B0B" w:rsidR="007A2EEB" w:rsidRPr="008F74EB" w:rsidRDefault="007A2EEB" w:rsidP="0083425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261"/>
              <w:rPr>
                <w:rFonts w:eastAsia="Calibri"/>
                <w:bCs/>
                <w:iCs/>
                <w:color w:val="auto"/>
                <w:sz w:val="24"/>
                <w:szCs w:val="24"/>
              </w:rPr>
            </w:pPr>
          </w:p>
        </w:tc>
      </w:tr>
    </w:tbl>
    <w:p w14:paraId="58C88436" w14:textId="77777777" w:rsidR="007A2EEB" w:rsidRPr="008F74EB" w:rsidRDefault="007A2EEB" w:rsidP="007A2EEB">
      <w:pPr>
        <w:pStyle w:val="Body"/>
        <w:ind w:right="261"/>
        <w:jc w:val="both"/>
        <w:rPr>
          <w:rFonts w:eastAsia="Calibri"/>
          <w:b/>
          <w:bCs/>
          <w:iCs/>
          <w:color w:val="auto"/>
        </w:rPr>
      </w:pPr>
    </w:p>
    <w:tbl>
      <w:tblPr>
        <w:tblW w:w="103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56"/>
      </w:tblGrid>
      <w:tr w:rsidR="00A6609A" w:rsidRPr="008F74EB" w14:paraId="4C0F80E3" w14:textId="77777777" w:rsidTr="001D13CF">
        <w:trPr>
          <w:trHeight w:val="180"/>
          <w:jc w:val="center"/>
        </w:trPr>
        <w:tc>
          <w:tcPr>
            <w:tcW w:w="10356" w:type="dxa"/>
            <w:tcBorders>
              <w:top w:val="single" w:sz="6" w:space="0" w:color="000000"/>
              <w:left w:val="single" w:sz="6" w:space="0" w:color="0000FF"/>
              <w:bottom w:val="nil"/>
              <w:right w:val="single" w:sz="6" w:space="0" w:color="0000FF"/>
            </w:tcBorders>
            <w:shd w:val="clear" w:color="auto" w:fill="000000"/>
            <w:tcMar>
              <w:top w:w="80" w:type="dxa"/>
              <w:left w:w="80" w:type="dxa"/>
              <w:bottom w:w="80" w:type="dxa"/>
              <w:right w:w="80" w:type="dxa"/>
            </w:tcMar>
            <w:vAlign w:val="center"/>
          </w:tcPr>
          <w:p w14:paraId="1F84FDF6" w14:textId="77777777" w:rsidR="00A6609A" w:rsidRPr="008F74EB" w:rsidRDefault="00A6609A" w:rsidP="007A2EEB">
            <w:pPr>
              <w:pStyle w:val="Heading3"/>
              <w:ind w:right="261"/>
              <w:rPr>
                <w:color w:val="auto"/>
                <w:sz w:val="22"/>
                <w:szCs w:val="22"/>
                <w:lang w:val="en-GB"/>
              </w:rPr>
            </w:pPr>
            <w:r w:rsidRPr="008F74EB">
              <w:rPr>
                <w:rFonts w:eastAsia="Calibri"/>
                <w:color w:val="auto"/>
                <w:sz w:val="22"/>
                <w:szCs w:val="22"/>
                <w:lang w:val="en-GB"/>
              </w:rPr>
              <w:t>JOB PURPOSE</w:t>
            </w:r>
          </w:p>
        </w:tc>
      </w:tr>
      <w:tr w:rsidR="00A6609A" w:rsidRPr="0032570F" w14:paraId="43C8614D" w14:textId="77777777" w:rsidTr="00293533">
        <w:trPr>
          <w:trHeight w:val="793"/>
          <w:jc w:val="center"/>
        </w:trPr>
        <w:tc>
          <w:tcPr>
            <w:tcW w:w="10356" w:type="dxa"/>
            <w:tcBorders>
              <w:top w:val="nil"/>
              <w:left w:val="single" w:sz="6" w:space="0" w:color="000000"/>
              <w:bottom w:val="single" w:sz="4" w:space="0" w:color="auto"/>
              <w:right w:val="single" w:sz="6" w:space="0" w:color="000000"/>
            </w:tcBorders>
            <w:shd w:val="clear" w:color="auto" w:fill="auto"/>
            <w:tcMar>
              <w:top w:w="80" w:type="dxa"/>
              <w:left w:w="80" w:type="dxa"/>
              <w:bottom w:w="80" w:type="dxa"/>
              <w:right w:w="80" w:type="dxa"/>
            </w:tcMar>
            <w:vAlign w:val="center"/>
          </w:tcPr>
          <w:p w14:paraId="1117C114" w14:textId="7CBEEA88" w:rsidR="006E5AF3" w:rsidRPr="006E5AF3" w:rsidRDefault="006E5AF3" w:rsidP="00BC0AC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2" w:hanging="22"/>
              <w:contextualSpacing/>
              <w:rPr>
                <w:rFonts w:ascii="Arial" w:eastAsia="Times New Roman" w:hAnsi="Arial" w:cs="Arial"/>
                <w:sz w:val="22"/>
                <w:szCs w:val="22"/>
                <w:bdr w:val="none" w:sz="0" w:space="0" w:color="auto"/>
                <w:lang w:val="en-GB"/>
              </w:rPr>
            </w:pPr>
            <w:r w:rsidRPr="006E5AF3">
              <w:rPr>
                <w:rFonts w:ascii="Arial" w:eastAsia="Times New Roman" w:hAnsi="Arial" w:cs="Arial"/>
                <w:sz w:val="22"/>
                <w:szCs w:val="22"/>
              </w:rPr>
              <w:t>This will be a generic role profile covering the finance functions of GMCA, each role will have specific technical</w:t>
            </w:r>
            <w:r>
              <w:rPr>
                <w:rFonts w:ascii="Arial" w:eastAsia="Times New Roman" w:hAnsi="Arial" w:cs="Arial"/>
                <w:sz w:val="22"/>
                <w:szCs w:val="22"/>
              </w:rPr>
              <w:t xml:space="preserve"> and managerial</w:t>
            </w:r>
            <w:r w:rsidRPr="006E5AF3">
              <w:rPr>
                <w:rFonts w:ascii="Arial" w:eastAsia="Times New Roman" w:hAnsi="Arial" w:cs="Arial"/>
                <w:sz w:val="22"/>
                <w:szCs w:val="22"/>
              </w:rPr>
              <w:t xml:space="preserve"> responsibilities for</w:t>
            </w:r>
            <w:r w:rsidR="007477D4">
              <w:rPr>
                <w:rFonts w:ascii="Arial" w:eastAsia="Times New Roman" w:hAnsi="Arial" w:cs="Arial"/>
                <w:sz w:val="22"/>
                <w:szCs w:val="22"/>
              </w:rPr>
              <w:t xml:space="preserve"> teams delivering the following</w:t>
            </w:r>
            <w:r w:rsidRPr="006E5AF3">
              <w:rPr>
                <w:rFonts w:ascii="Arial" w:eastAsia="Times New Roman" w:hAnsi="Arial" w:cs="Arial"/>
                <w:sz w:val="22"/>
                <w:szCs w:val="22"/>
              </w:rPr>
              <w:t>:</w:t>
            </w:r>
          </w:p>
          <w:p w14:paraId="03F4FCF3" w14:textId="67DDF57F" w:rsidR="006E5AF3" w:rsidRPr="006E5AF3" w:rsidRDefault="006E5AF3" w:rsidP="00BC0A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bdr w:val="none" w:sz="0" w:space="0" w:color="auto"/>
                <w:lang w:val="en-GB"/>
              </w:rPr>
            </w:pPr>
            <w:r>
              <w:rPr>
                <w:rFonts w:eastAsia="Times New Roman"/>
                <w:bdr w:val="none" w:sz="0" w:space="0" w:color="auto"/>
                <w:lang w:val="en-GB"/>
              </w:rPr>
              <w:t>Management Accountancy</w:t>
            </w:r>
          </w:p>
          <w:p w14:paraId="50BD3569" w14:textId="163CF93E" w:rsidR="006E5AF3" w:rsidRPr="006E5AF3" w:rsidRDefault="006E5AF3" w:rsidP="00BC0A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bdr w:val="none" w:sz="0" w:space="0" w:color="auto"/>
                <w:lang w:val="en-GB"/>
              </w:rPr>
            </w:pPr>
            <w:r>
              <w:rPr>
                <w:rFonts w:eastAsia="Times New Roman"/>
              </w:rPr>
              <w:t xml:space="preserve">Capital Accountancy and </w:t>
            </w:r>
            <w:r w:rsidRPr="006E5AF3">
              <w:rPr>
                <w:rFonts w:eastAsia="Times New Roman"/>
              </w:rPr>
              <w:t>Treasu</w:t>
            </w:r>
            <w:r>
              <w:rPr>
                <w:rFonts w:eastAsia="Times New Roman"/>
              </w:rPr>
              <w:t>ry Management</w:t>
            </w:r>
          </w:p>
          <w:p w14:paraId="046D9F60" w14:textId="3B88CEAC" w:rsidR="006E5AF3" w:rsidRPr="006E5AF3" w:rsidRDefault="006E5AF3" w:rsidP="00BC0A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bdr w:val="none" w:sz="0" w:space="0" w:color="auto"/>
                <w:lang w:val="en-GB"/>
              </w:rPr>
            </w:pPr>
            <w:r w:rsidRPr="006E5AF3">
              <w:rPr>
                <w:rFonts w:eastAsia="Times New Roman"/>
              </w:rPr>
              <w:t xml:space="preserve">Financial </w:t>
            </w:r>
            <w:r>
              <w:rPr>
                <w:rFonts w:eastAsia="Times New Roman"/>
              </w:rPr>
              <w:t>and Statutory Accountancy</w:t>
            </w:r>
          </w:p>
          <w:p w14:paraId="52A31D58" w14:textId="1E89086B" w:rsidR="006E5AF3" w:rsidRPr="006E5AF3" w:rsidRDefault="006E5AF3" w:rsidP="00BC0A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Times New Roman"/>
                <w:bdr w:val="none" w:sz="0" w:space="0" w:color="auto"/>
                <w:lang w:val="en-GB"/>
              </w:rPr>
            </w:pPr>
            <w:r w:rsidRPr="006E5AF3">
              <w:rPr>
                <w:rFonts w:eastAsia="Times New Roman"/>
              </w:rPr>
              <w:t>Systems, Exchequer and Tax</w:t>
            </w:r>
          </w:p>
          <w:p w14:paraId="2F48A8B6" w14:textId="5587B7CD" w:rsidR="00815E55" w:rsidRDefault="00791CAD" w:rsidP="00BC0A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sz w:val="22"/>
                <w:szCs w:val="22"/>
              </w:rPr>
            </w:pPr>
            <w:r>
              <w:rPr>
                <w:rFonts w:ascii="Arial" w:hAnsi="Arial" w:cs="Arial"/>
                <w:color w:val="000000"/>
                <w:sz w:val="22"/>
                <w:szCs w:val="22"/>
              </w:rPr>
              <w:t xml:space="preserve">To support </w:t>
            </w:r>
            <w:r w:rsidR="00815E55">
              <w:rPr>
                <w:rFonts w:ascii="Arial" w:hAnsi="Arial" w:cs="Arial"/>
                <w:color w:val="000000"/>
                <w:sz w:val="22"/>
                <w:szCs w:val="22"/>
              </w:rPr>
              <w:t xml:space="preserve">the senior finance </w:t>
            </w:r>
            <w:r>
              <w:rPr>
                <w:rFonts w:ascii="Arial" w:hAnsi="Arial" w:cs="Arial"/>
                <w:color w:val="000000"/>
                <w:sz w:val="22"/>
                <w:szCs w:val="22"/>
              </w:rPr>
              <w:t>leadership</w:t>
            </w:r>
            <w:r w:rsidR="00815E55">
              <w:rPr>
                <w:rFonts w:ascii="Arial" w:hAnsi="Arial" w:cs="Arial"/>
                <w:color w:val="000000"/>
                <w:sz w:val="22"/>
                <w:szCs w:val="22"/>
              </w:rPr>
              <w:t xml:space="preserve"> team and </w:t>
            </w:r>
            <w:r>
              <w:rPr>
                <w:rFonts w:ascii="Arial" w:hAnsi="Arial" w:cs="Arial"/>
                <w:color w:val="000000"/>
                <w:sz w:val="22"/>
                <w:szCs w:val="22"/>
              </w:rPr>
              <w:t>manage</w:t>
            </w:r>
            <w:r w:rsidR="00815E55">
              <w:rPr>
                <w:rFonts w:ascii="Arial" w:hAnsi="Arial" w:cs="Arial"/>
                <w:color w:val="000000"/>
                <w:sz w:val="22"/>
                <w:szCs w:val="22"/>
              </w:rPr>
              <w:t xml:space="preserve"> </w:t>
            </w:r>
            <w:r>
              <w:rPr>
                <w:rFonts w:ascii="Arial" w:hAnsi="Arial" w:cs="Arial"/>
                <w:color w:val="000000"/>
                <w:sz w:val="22"/>
                <w:szCs w:val="22"/>
              </w:rPr>
              <w:t>the finance team</w:t>
            </w:r>
            <w:r w:rsidR="00815E55">
              <w:rPr>
                <w:rFonts w:ascii="Arial" w:hAnsi="Arial" w:cs="Arial"/>
                <w:color w:val="000000"/>
                <w:sz w:val="22"/>
                <w:szCs w:val="22"/>
              </w:rPr>
              <w:t>, providing</w:t>
            </w:r>
            <w:r>
              <w:rPr>
                <w:rFonts w:ascii="Arial" w:hAnsi="Arial" w:cs="Arial"/>
                <w:color w:val="000000"/>
                <w:sz w:val="22"/>
                <w:szCs w:val="22"/>
              </w:rPr>
              <w:t xml:space="preserve"> high level of technical expertise and competence.  </w:t>
            </w:r>
          </w:p>
          <w:p w14:paraId="491979E9" w14:textId="77777777" w:rsidR="00815E55" w:rsidRDefault="00815E55" w:rsidP="00BC0A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000000"/>
                <w:sz w:val="22"/>
                <w:szCs w:val="22"/>
              </w:rPr>
            </w:pPr>
          </w:p>
          <w:p w14:paraId="7BF6BD48" w14:textId="7EAD0AC6" w:rsidR="009C3E91" w:rsidRPr="0032570F" w:rsidRDefault="00815E55" w:rsidP="00BC0A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Pr>
                <w:rFonts w:ascii="Arial" w:hAnsi="Arial" w:cs="Arial"/>
                <w:color w:val="000000"/>
                <w:sz w:val="22"/>
                <w:szCs w:val="22"/>
              </w:rPr>
              <w:t>The co</w:t>
            </w:r>
            <w:r w:rsidR="00791CAD">
              <w:rPr>
                <w:rFonts w:ascii="Arial" w:hAnsi="Arial" w:cs="Arial"/>
                <w:color w:val="000000"/>
                <w:sz w:val="22"/>
                <w:szCs w:val="22"/>
              </w:rPr>
              <w:t>-ordination and delivery</w:t>
            </w:r>
            <w:r w:rsidR="008964F3" w:rsidRPr="0032570F">
              <w:rPr>
                <w:rFonts w:ascii="Arial" w:hAnsi="Arial" w:cs="Arial"/>
                <w:color w:val="000000"/>
                <w:sz w:val="22"/>
                <w:szCs w:val="22"/>
              </w:rPr>
              <w:t xml:space="preserve"> </w:t>
            </w:r>
            <w:r>
              <w:rPr>
                <w:rFonts w:ascii="Arial" w:hAnsi="Arial" w:cs="Arial"/>
                <w:color w:val="000000"/>
                <w:sz w:val="22"/>
                <w:szCs w:val="22"/>
              </w:rPr>
              <w:t xml:space="preserve">of </w:t>
            </w:r>
            <w:r w:rsidR="008964F3" w:rsidRPr="0032570F">
              <w:rPr>
                <w:rFonts w:ascii="Arial" w:hAnsi="Arial" w:cs="Arial"/>
                <w:sz w:val="22"/>
                <w:szCs w:val="22"/>
              </w:rPr>
              <w:t xml:space="preserve">financial management activity across the organisation, </w:t>
            </w:r>
            <w:r w:rsidR="00791CAD">
              <w:rPr>
                <w:rFonts w:ascii="Arial" w:hAnsi="Arial" w:cs="Arial"/>
                <w:sz w:val="22"/>
                <w:szCs w:val="22"/>
              </w:rPr>
              <w:t xml:space="preserve">in particular capital and revenue </w:t>
            </w:r>
            <w:r w:rsidR="008964F3" w:rsidRPr="0032570F">
              <w:rPr>
                <w:rFonts w:ascii="Arial" w:hAnsi="Arial" w:cs="Arial"/>
                <w:sz w:val="22"/>
                <w:szCs w:val="22"/>
              </w:rPr>
              <w:t xml:space="preserve">budget monitoring and reporting, </w:t>
            </w:r>
            <w:r w:rsidR="00791CAD">
              <w:rPr>
                <w:rFonts w:ascii="Arial" w:hAnsi="Arial" w:cs="Arial"/>
                <w:sz w:val="22"/>
                <w:szCs w:val="22"/>
              </w:rPr>
              <w:t xml:space="preserve">treasury management, </w:t>
            </w:r>
            <w:r w:rsidR="008964F3" w:rsidRPr="0032570F">
              <w:rPr>
                <w:rFonts w:ascii="Arial" w:hAnsi="Arial" w:cs="Arial"/>
                <w:sz w:val="22"/>
                <w:szCs w:val="22"/>
              </w:rPr>
              <w:t>preparation of statutory accounts, systems development and improvements to financial processes and procedures.</w:t>
            </w:r>
          </w:p>
        </w:tc>
      </w:tr>
    </w:tbl>
    <w:p w14:paraId="7949A168" w14:textId="77777777" w:rsidR="00A6609A" w:rsidRPr="0032570F" w:rsidRDefault="00A6609A" w:rsidP="004A3747">
      <w:pPr>
        <w:pStyle w:val="Body"/>
        <w:ind w:right="-761" w:hanging="709"/>
        <w:jc w:val="center"/>
        <w:rPr>
          <w:rFonts w:asciiTheme="minorHAnsi" w:eastAsia="Calibri" w:hAnsiTheme="minorHAnsi" w:cstheme="minorHAnsi"/>
          <w:b/>
          <w:bCs/>
          <w:iCs/>
          <w:color w:val="auto"/>
        </w:rPr>
      </w:pPr>
    </w:p>
    <w:p w14:paraId="0E97410A" w14:textId="77777777" w:rsidR="00FA4C23" w:rsidRPr="0032570F" w:rsidRDefault="00FA4C23" w:rsidP="007D4EC3">
      <w:pPr>
        <w:pStyle w:val="Body"/>
        <w:ind w:right="261"/>
        <w:rPr>
          <w:rFonts w:asciiTheme="minorHAnsi" w:eastAsia="Calibri" w:hAnsiTheme="minorHAnsi" w:cstheme="minorHAnsi"/>
          <w:b/>
          <w:bCs/>
          <w:iCs/>
          <w:color w:val="auto"/>
        </w:rPr>
      </w:pPr>
    </w:p>
    <w:p w14:paraId="5BA6E11E" w14:textId="77777777" w:rsidR="00FA4C23" w:rsidRPr="0032570F" w:rsidRDefault="00FA4C23" w:rsidP="00F77DB9">
      <w:pPr>
        <w:pStyle w:val="Body"/>
        <w:ind w:left="-567" w:right="261"/>
        <w:rPr>
          <w:rFonts w:asciiTheme="minorHAnsi" w:eastAsia="Calibri" w:hAnsiTheme="minorHAnsi" w:cstheme="minorHAnsi"/>
          <w:b/>
          <w:bCs/>
          <w:iCs/>
          <w:color w:val="auto"/>
        </w:rPr>
      </w:pPr>
    </w:p>
    <w:tbl>
      <w:tblPr>
        <w:tblW w:w="100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57"/>
      </w:tblGrid>
      <w:tr w:rsidR="00A6609A" w:rsidRPr="0032570F" w14:paraId="0CC6840B" w14:textId="77777777" w:rsidTr="00AD14E1">
        <w:trPr>
          <w:trHeight w:val="479"/>
          <w:jc w:val="center"/>
        </w:trPr>
        <w:tc>
          <w:tcPr>
            <w:tcW w:w="10057" w:type="dxa"/>
            <w:tcBorders>
              <w:top w:val="single" w:sz="6" w:space="0" w:color="000000"/>
              <w:left w:val="single" w:sz="6" w:space="0" w:color="000000"/>
              <w:bottom w:val="nil"/>
              <w:right w:val="single" w:sz="6" w:space="0" w:color="000000"/>
            </w:tcBorders>
            <w:shd w:val="clear" w:color="auto" w:fill="000000"/>
            <w:tcMar>
              <w:top w:w="80" w:type="dxa"/>
              <w:left w:w="80" w:type="dxa"/>
              <w:bottom w:w="80" w:type="dxa"/>
              <w:right w:w="80" w:type="dxa"/>
            </w:tcMar>
            <w:vAlign w:val="center"/>
          </w:tcPr>
          <w:p w14:paraId="2C17167D" w14:textId="77777777" w:rsidR="00A6609A" w:rsidRPr="0032570F" w:rsidRDefault="00A6609A" w:rsidP="001D13CF">
            <w:pPr>
              <w:pStyle w:val="Body"/>
              <w:ind w:right="261"/>
              <w:rPr>
                <w:rFonts w:asciiTheme="minorHAnsi" w:hAnsiTheme="minorHAnsi" w:cstheme="minorHAnsi"/>
                <w:color w:val="auto"/>
              </w:rPr>
            </w:pPr>
            <w:r w:rsidRPr="0032570F">
              <w:rPr>
                <w:rFonts w:asciiTheme="minorHAnsi" w:eastAsia="Calibri" w:hAnsiTheme="minorHAnsi" w:cstheme="minorHAnsi"/>
                <w:b/>
                <w:bCs/>
                <w:color w:val="auto"/>
                <w:u w:color="FFFFFF"/>
              </w:rPr>
              <w:t xml:space="preserve">KEY RESPONSIBILITIES </w:t>
            </w:r>
          </w:p>
        </w:tc>
      </w:tr>
      <w:tr w:rsidR="008964F3" w:rsidRPr="0032570F" w14:paraId="3FCD68D4" w14:textId="77777777" w:rsidTr="00AD14E1">
        <w:trPr>
          <w:trHeight w:val="739"/>
          <w:jc w:val="center"/>
        </w:trPr>
        <w:tc>
          <w:tcPr>
            <w:tcW w:w="10057" w:type="dxa"/>
            <w:tcBorders>
              <w:top w:val="nil"/>
              <w:left w:val="single" w:sz="4" w:space="0" w:color="auto"/>
              <w:bottom w:val="nil"/>
              <w:right w:val="single" w:sz="6" w:space="0" w:color="000000"/>
            </w:tcBorders>
            <w:shd w:val="clear" w:color="auto" w:fill="auto"/>
            <w:tcMar>
              <w:top w:w="80" w:type="dxa"/>
              <w:left w:w="80" w:type="dxa"/>
              <w:bottom w:w="80" w:type="dxa"/>
              <w:right w:w="80" w:type="dxa"/>
            </w:tcMar>
          </w:tcPr>
          <w:p w14:paraId="6AE388A2" w14:textId="7D51665F" w:rsidR="008964F3" w:rsidRPr="000411B6" w:rsidRDefault="0032570F" w:rsidP="008D37A6">
            <w:pPr>
              <w:pStyle w:val="Default"/>
              <w:jc w:val="both"/>
              <w:rPr>
                <w:rFonts w:ascii="Arial" w:hAnsi="Arial" w:cs="Arial"/>
                <w:b/>
                <w:sz w:val="22"/>
                <w:szCs w:val="22"/>
              </w:rPr>
            </w:pPr>
            <w:r w:rsidRPr="000411B6">
              <w:rPr>
                <w:rFonts w:ascii="Arial" w:hAnsi="Arial" w:cs="Arial"/>
                <w:b/>
                <w:sz w:val="22"/>
                <w:szCs w:val="22"/>
              </w:rPr>
              <w:t>Key role responsibilities</w:t>
            </w:r>
          </w:p>
          <w:p w14:paraId="2068CC7E" w14:textId="77777777" w:rsidR="0032570F" w:rsidRPr="000411B6" w:rsidRDefault="0032570F" w:rsidP="008D37A6">
            <w:pPr>
              <w:pStyle w:val="Default"/>
              <w:jc w:val="both"/>
              <w:rPr>
                <w:rFonts w:ascii="Arial" w:hAnsi="Arial" w:cs="Arial"/>
                <w:sz w:val="22"/>
                <w:szCs w:val="22"/>
              </w:rPr>
            </w:pPr>
          </w:p>
          <w:p w14:paraId="4B4C70FB" w14:textId="7AD4AEA6" w:rsidR="00F4155E" w:rsidRPr="000411B6" w:rsidRDefault="00F4155E" w:rsidP="00BC0AC3">
            <w:pPr>
              <w:pStyle w:val="Default"/>
              <w:numPr>
                <w:ilvl w:val="0"/>
                <w:numId w:val="2"/>
              </w:numPr>
              <w:tabs>
                <w:tab w:val="left" w:pos="1026"/>
              </w:tabs>
              <w:spacing w:after="219"/>
              <w:rPr>
                <w:rFonts w:ascii="Arial" w:hAnsi="Arial" w:cs="Arial"/>
                <w:sz w:val="22"/>
                <w:szCs w:val="22"/>
              </w:rPr>
            </w:pPr>
            <w:bookmarkStart w:id="0" w:name="_Hlk65856000"/>
            <w:r w:rsidRPr="000411B6">
              <w:rPr>
                <w:rFonts w:ascii="Arial" w:hAnsi="Arial" w:cs="Arial"/>
                <w:sz w:val="22"/>
                <w:szCs w:val="22"/>
              </w:rPr>
              <w:t xml:space="preserve">Support the Head of Finance in delivering a service which meets the needs of the organisation and adheres to statutory requirements, codes of practice and ensures continuing development.  </w:t>
            </w:r>
          </w:p>
          <w:bookmarkEnd w:id="0"/>
          <w:p w14:paraId="5B8E2003" w14:textId="77777777" w:rsidR="00F4155E" w:rsidRPr="000411B6" w:rsidRDefault="00F4155E"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Manage</w:t>
            </w:r>
            <w:r w:rsidR="006E5AF3" w:rsidRPr="000411B6">
              <w:rPr>
                <w:rFonts w:ascii="Arial" w:hAnsi="Arial" w:cs="Arial"/>
                <w:sz w:val="22"/>
                <w:szCs w:val="22"/>
              </w:rPr>
              <w:t xml:space="preserve"> a team providing </w:t>
            </w:r>
            <w:r w:rsidR="000243DF" w:rsidRPr="000411B6">
              <w:rPr>
                <w:rFonts w:ascii="Arial" w:hAnsi="Arial" w:cs="Arial"/>
                <w:sz w:val="22"/>
                <w:szCs w:val="22"/>
              </w:rPr>
              <w:t xml:space="preserve">a comprehensive financial management service, including budget planning and reporting, advice on implications of service development proposals and statutory changes.  </w:t>
            </w:r>
          </w:p>
          <w:p w14:paraId="6D252167" w14:textId="76986BD7" w:rsidR="00F4155E" w:rsidRDefault="000243DF"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Provide comprehensive financial advice to senior managers and political leaders</w:t>
            </w:r>
            <w:r w:rsidR="00CE5D8E" w:rsidRPr="000411B6">
              <w:rPr>
                <w:rFonts w:ascii="Arial" w:hAnsi="Arial" w:cs="Arial"/>
                <w:sz w:val="22"/>
                <w:szCs w:val="22"/>
              </w:rPr>
              <w:t>.</w:t>
            </w:r>
            <w:r w:rsidR="00F4155E" w:rsidRPr="000411B6">
              <w:rPr>
                <w:rFonts w:ascii="Arial" w:hAnsi="Arial" w:cs="Arial"/>
                <w:sz w:val="22"/>
                <w:szCs w:val="22"/>
              </w:rPr>
              <w:t xml:space="preserve"> </w:t>
            </w:r>
          </w:p>
          <w:p w14:paraId="5D9B96E4" w14:textId="77777777" w:rsidR="00F21734" w:rsidRPr="00954D2F" w:rsidRDefault="00F21734" w:rsidP="00BC0AC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bdr w:val="none" w:sz="0" w:space="0" w:color="auto"/>
                <w:lang w:val="en-GB"/>
              </w:rPr>
            </w:pPr>
            <w:r w:rsidRPr="00954D2F">
              <w:rPr>
                <w:rFonts w:eastAsiaTheme="minorHAnsi"/>
                <w:bdr w:val="none" w:sz="0" w:space="0" w:color="auto"/>
                <w:lang w:val="en-GB"/>
              </w:rPr>
              <w:t>Lead accountability for the implementation of systems and procedures in line with relevant statutory requirements and the proper application of corporate policies across all areas of the service.</w:t>
            </w:r>
          </w:p>
          <w:p w14:paraId="5C9B1859" w14:textId="77777777" w:rsidR="00F21734" w:rsidRPr="00A1577A" w:rsidRDefault="00F21734" w:rsidP="00BC0AC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bdr w:val="none" w:sz="0" w:space="0" w:color="auto"/>
                <w:lang w:val="en-GB"/>
              </w:rPr>
            </w:pPr>
          </w:p>
          <w:p w14:paraId="453D2FDD" w14:textId="44801A4C" w:rsidR="008C1E32" w:rsidRPr="000411B6" w:rsidRDefault="007477D4"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lastRenderedPageBreak/>
              <w:t>Responsible for</w:t>
            </w:r>
            <w:r w:rsidR="008C1E32" w:rsidRPr="000411B6">
              <w:rPr>
                <w:rFonts w:ascii="Arial" w:hAnsi="Arial" w:cs="Arial"/>
                <w:sz w:val="22"/>
                <w:szCs w:val="22"/>
              </w:rPr>
              <w:t xml:space="preserve"> the co-ordination and preparation of information for final accounts, working closely with associated organisations and liaison with internal and external bodies, ensuring that all accounts are closed and statements produced in an accurate and timely manner in accordance with statutory requirements.</w:t>
            </w:r>
          </w:p>
          <w:p w14:paraId="4924FA35" w14:textId="6C7E3011" w:rsidR="0032570F" w:rsidRPr="000411B6" w:rsidRDefault="00AE790D"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Key</w:t>
            </w:r>
            <w:r w:rsidR="0032570F" w:rsidRPr="000411B6">
              <w:rPr>
                <w:rFonts w:ascii="Arial" w:hAnsi="Arial" w:cs="Arial"/>
                <w:sz w:val="22"/>
                <w:szCs w:val="22"/>
              </w:rPr>
              <w:t xml:space="preserve"> role in the preparation of a </w:t>
            </w:r>
            <w:proofErr w:type="gramStart"/>
            <w:r w:rsidR="0032570F" w:rsidRPr="000411B6">
              <w:rPr>
                <w:rFonts w:ascii="Arial" w:hAnsi="Arial" w:cs="Arial"/>
                <w:sz w:val="22"/>
                <w:szCs w:val="22"/>
              </w:rPr>
              <w:t>medium term</w:t>
            </w:r>
            <w:proofErr w:type="gramEnd"/>
            <w:r w:rsidR="0032570F" w:rsidRPr="000411B6">
              <w:rPr>
                <w:rFonts w:ascii="Arial" w:hAnsi="Arial" w:cs="Arial"/>
                <w:sz w:val="22"/>
                <w:szCs w:val="22"/>
              </w:rPr>
              <w:t xml:space="preserve"> financial strategy (MTFS) and deliver good financial management so that public money is used appropriately, economically, efficiently and effectively.</w:t>
            </w:r>
          </w:p>
          <w:p w14:paraId="2128A374" w14:textId="2988E3E8" w:rsidR="0032570F" w:rsidRPr="000411B6" w:rsidRDefault="0032570F"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Ensure that coherent business plans are aligned with financial and resource plans, preparing financial models to illustrate the financial implications of proposals.</w:t>
            </w:r>
          </w:p>
          <w:p w14:paraId="19E0884C" w14:textId="744221BF" w:rsidR="008C1E32" w:rsidRPr="000411B6" w:rsidRDefault="007477D4"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Responsibility for</w:t>
            </w:r>
            <w:r w:rsidR="008C1E32" w:rsidRPr="000411B6">
              <w:rPr>
                <w:rFonts w:ascii="Arial" w:hAnsi="Arial" w:cs="Arial"/>
                <w:sz w:val="22"/>
                <w:szCs w:val="22"/>
              </w:rPr>
              <w:t xml:space="preserve"> </w:t>
            </w:r>
            <w:r w:rsidR="006E5AF3" w:rsidRPr="000411B6">
              <w:rPr>
                <w:rFonts w:ascii="Arial" w:hAnsi="Arial" w:cs="Arial"/>
                <w:sz w:val="22"/>
                <w:szCs w:val="22"/>
              </w:rPr>
              <w:t xml:space="preserve">the delivery of accurate and timely revenue and capital budget monitoring and funding reports for senior officers and members and manage the team </w:t>
            </w:r>
            <w:r w:rsidR="00E84E6E">
              <w:rPr>
                <w:rFonts w:ascii="Arial" w:hAnsi="Arial" w:cs="Arial"/>
                <w:sz w:val="22"/>
                <w:szCs w:val="22"/>
              </w:rPr>
              <w:t xml:space="preserve">to </w:t>
            </w:r>
            <w:r w:rsidRPr="000411B6">
              <w:rPr>
                <w:rFonts w:ascii="Arial" w:hAnsi="Arial" w:cs="Arial"/>
                <w:sz w:val="22"/>
                <w:szCs w:val="22"/>
              </w:rPr>
              <w:t xml:space="preserve">ensure </w:t>
            </w:r>
            <w:r w:rsidR="008C1E32" w:rsidRPr="000411B6">
              <w:rPr>
                <w:rFonts w:ascii="Arial" w:hAnsi="Arial" w:cs="Arial"/>
                <w:sz w:val="22"/>
                <w:szCs w:val="22"/>
              </w:rPr>
              <w:t>income and expenditure is monitored closely against approved budgets and signi</w:t>
            </w:r>
            <w:r w:rsidRPr="000411B6">
              <w:rPr>
                <w:rFonts w:ascii="Arial" w:hAnsi="Arial" w:cs="Arial"/>
                <w:sz w:val="22"/>
                <w:szCs w:val="22"/>
              </w:rPr>
              <w:t>ficant variances are addressed.</w:t>
            </w:r>
          </w:p>
          <w:p w14:paraId="748C32BC" w14:textId="77777777" w:rsidR="007477D4" w:rsidRPr="000411B6" w:rsidRDefault="008964F3"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 xml:space="preserve">Preparation of the revenue, capital and Collection Fund budgets of the Greater Manchester Combined Authority and associated organisations.  </w:t>
            </w:r>
          </w:p>
          <w:p w14:paraId="69BD2A7C" w14:textId="5D9E794E" w:rsidR="008964F3" w:rsidRPr="00857F83" w:rsidRDefault="00F4155E" w:rsidP="00BC0AC3">
            <w:pPr>
              <w:pStyle w:val="Default"/>
              <w:numPr>
                <w:ilvl w:val="0"/>
                <w:numId w:val="2"/>
              </w:numPr>
              <w:tabs>
                <w:tab w:val="left" w:pos="1026"/>
              </w:tabs>
              <w:spacing w:after="219"/>
              <w:rPr>
                <w:rFonts w:ascii="Arial" w:hAnsi="Arial" w:cs="Arial"/>
                <w:sz w:val="22"/>
                <w:szCs w:val="22"/>
              </w:rPr>
            </w:pPr>
            <w:r w:rsidRPr="00857F83">
              <w:rPr>
                <w:rFonts w:ascii="Arial" w:hAnsi="Arial" w:cs="Arial"/>
                <w:sz w:val="22"/>
                <w:szCs w:val="22"/>
              </w:rPr>
              <w:t>Responsibil</w:t>
            </w:r>
            <w:r w:rsidR="00723C6A" w:rsidRPr="00857F83">
              <w:rPr>
                <w:rFonts w:ascii="Arial" w:hAnsi="Arial" w:cs="Arial"/>
                <w:sz w:val="22"/>
                <w:szCs w:val="22"/>
              </w:rPr>
              <w:t>i</w:t>
            </w:r>
            <w:r w:rsidRPr="00857F83">
              <w:rPr>
                <w:rFonts w:ascii="Arial" w:hAnsi="Arial" w:cs="Arial"/>
                <w:sz w:val="22"/>
                <w:szCs w:val="22"/>
              </w:rPr>
              <w:t>ty for treasury m</w:t>
            </w:r>
            <w:r w:rsidR="007477D4" w:rsidRPr="00857F83">
              <w:rPr>
                <w:rFonts w:ascii="Arial" w:hAnsi="Arial" w:cs="Arial"/>
                <w:sz w:val="22"/>
                <w:szCs w:val="22"/>
              </w:rPr>
              <w:t xml:space="preserve">anagement </w:t>
            </w:r>
            <w:r w:rsidRPr="00857F83">
              <w:rPr>
                <w:rFonts w:ascii="Arial" w:hAnsi="Arial" w:cs="Arial"/>
                <w:sz w:val="22"/>
                <w:szCs w:val="22"/>
              </w:rPr>
              <w:t>and investment activities</w:t>
            </w:r>
            <w:r w:rsidR="00723C6A" w:rsidRPr="00857F83">
              <w:rPr>
                <w:rFonts w:ascii="Arial" w:hAnsi="Arial" w:cs="Arial"/>
                <w:sz w:val="22"/>
                <w:szCs w:val="22"/>
              </w:rPr>
              <w:t xml:space="preserve"> for the organisation</w:t>
            </w:r>
            <w:r w:rsidR="00592355" w:rsidRPr="00857F83">
              <w:rPr>
                <w:rFonts w:ascii="Arial" w:hAnsi="Arial" w:cs="Arial"/>
                <w:sz w:val="22"/>
                <w:szCs w:val="22"/>
              </w:rPr>
              <w:t>.</w:t>
            </w:r>
            <w:r w:rsidR="005E05B3" w:rsidRPr="00857F83">
              <w:rPr>
                <w:rFonts w:ascii="Arial" w:hAnsi="Arial" w:cs="Arial"/>
                <w:sz w:val="22"/>
                <w:szCs w:val="22"/>
              </w:rPr>
              <w:t xml:space="preserve"> Responsibilities will include placing an average of £400m per annum of daily investment within the guidelines of the annual investment strategy; and managing the internal borrowing position, including exploring debt rescheduling opportunities for a £1.5bn portfolio.</w:t>
            </w:r>
          </w:p>
          <w:p w14:paraId="501C2F5A" w14:textId="648B970E" w:rsidR="007477D4" w:rsidRPr="000411B6" w:rsidRDefault="007477D4"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 xml:space="preserve">Lead, </w:t>
            </w:r>
            <w:r w:rsidRPr="000411B6">
              <w:rPr>
                <w:rFonts w:ascii="Arial" w:eastAsia="Calibri" w:hAnsi="Arial" w:cs="Arial"/>
                <w:sz w:val="22"/>
                <w:szCs w:val="22"/>
              </w:rPr>
              <w:t xml:space="preserve">develop and enhance financial management procedures </w:t>
            </w:r>
            <w:r w:rsidRPr="000411B6">
              <w:rPr>
                <w:rFonts w:ascii="Arial" w:hAnsi="Arial" w:cs="Arial"/>
                <w:sz w:val="22"/>
                <w:szCs w:val="22"/>
              </w:rPr>
              <w:t xml:space="preserve">and financial systems used by the Greater Manchester Combined Authority and associated organisations. </w:t>
            </w:r>
            <w:r w:rsidR="00592355">
              <w:rPr>
                <w:rFonts w:ascii="Arial" w:hAnsi="Arial" w:cs="Arial"/>
                <w:sz w:val="22"/>
                <w:szCs w:val="22"/>
              </w:rPr>
              <w:t>T</w:t>
            </w:r>
            <w:r w:rsidRPr="000411B6">
              <w:rPr>
                <w:rFonts w:ascii="Arial" w:hAnsi="Arial" w:cs="Arial"/>
                <w:sz w:val="22"/>
                <w:szCs w:val="22"/>
              </w:rPr>
              <w:t xml:space="preserve">his includes identifying statutory requirements and putting in place measures to ensure the organisation has the technical expertise in place to deliver. </w:t>
            </w:r>
          </w:p>
          <w:p w14:paraId="08B645CD" w14:textId="77777777" w:rsidR="007477D4" w:rsidRPr="000411B6" w:rsidRDefault="007477D4" w:rsidP="00BC0AC3">
            <w:pPr>
              <w:pStyle w:val="Default"/>
              <w:numPr>
                <w:ilvl w:val="0"/>
                <w:numId w:val="2"/>
              </w:numPr>
              <w:tabs>
                <w:tab w:val="left" w:pos="1026"/>
              </w:tabs>
              <w:spacing w:after="219"/>
              <w:rPr>
                <w:rFonts w:ascii="Arial" w:eastAsia="Calibri" w:hAnsi="Arial" w:cs="Arial"/>
                <w:sz w:val="22"/>
                <w:szCs w:val="22"/>
              </w:rPr>
            </w:pPr>
            <w:r w:rsidRPr="000411B6">
              <w:rPr>
                <w:rFonts w:ascii="Arial" w:eastAsia="Calibri" w:hAnsi="Arial" w:cs="Arial"/>
                <w:sz w:val="22"/>
                <w:szCs w:val="22"/>
              </w:rPr>
              <w:t xml:space="preserve">Ensure the timely preparation and submission of statutory and other accounts, grant claims and statistical returns.         </w:t>
            </w:r>
          </w:p>
          <w:p w14:paraId="59DCF932" w14:textId="469AF702" w:rsidR="008964F3" w:rsidRPr="000411B6" w:rsidRDefault="008964F3" w:rsidP="00BC0AC3">
            <w:pPr>
              <w:pStyle w:val="Default"/>
              <w:numPr>
                <w:ilvl w:val="0"/>
                <w:numId w:val="2"/>
              </w:numPr>
              <w:tabs>
                <w:tab w:val="left" w:pos="1026"/>
              </w:tabs>
              <w:spacing w:after="219"/>
              <w:rPr>
                <w:rFonts w:ascii="Arial" w:hAnsi="Arial" w:cs="Arial"/>
                <w:sz w:val="22"/>
                <w:szCs w:val="22"/>
              </w:rPr>
            </w:pPr>
            <w:r w:rsidRPr="000411B6">
              <w:rPr>
                <w:rFonts w:ascii="Arial" w:eastAsia="Calibri" w:hAnsi="Arial" w:cs="Arial"/>
                <w:sz w:val="22"/>
                <w:szCs w:val="22"/>
              </w:rPr>
              <w:t xml:space="preserve">Line </w:t>
            </w:r>
            <w:proofErr w:type="gramStart"/>
            <w:r w:rsidRPr="000411B6">
              <w:rPr>
                <w:rFonts w:ascii="Arial" w:eastAsia="Calibri" w:hAnsi="Arial" w:cs="Arial"/>
                <w:sz w:val="22"/>
                <w:szCs w:val="22"/>
              </w:rPr>
              <w:t>manage</w:t>
            </w:r>
            <w:proofErr w:type="gramEnd"/>
            <w:r w:rsidRPr="000411B6">
              <w:rPr>
                <w:rFonts w:ascii="Arial" w:eastAsia="Calibri" w:hAnsi="Arial" w:cs="Arial"/>
                <w:sz w:val="22"/>
                <w:szCs w:val="22"/>
              </w:rPr>
              <w:t xml:space="preserve"> the </w:t>
            </w:r>
            <w:r w:rsidR="008C1E32" w:rsidRPr="000411B6">
              <w:rPr>
                <w:rFonts w:ascii="Arial" w:eastAsia="Calibri" w:hAnsi="Arial" w:cs="Arial"/>
                <w:sz w:val="22"/>
                <w:szCs w:val="22"/>
              </w:rPr>
              <w:t xml:space="preserve">finance team </w:t>
            </w:r>
            <w:r w:rsidRPr="000411B6">
              <w:rPr>
                <w:rFonts w:ascii="Arial" w:eastAsia="Calibri" w:hAnsi="Arial" w:cs="Arial"/>
                <w:sz w:val="22"/>
                <w:szCs w:val="22"/>
              </w:rPr>
              <w:t>providing effective management and leadership to staff within the team, including all aspects of performance management and staff development.</w:t>
            </w:r>
          </w:p>
          <w:p w14:paraId="20874F24" w14:textId="77777777" w:rsidR="008964F3" w:rsidRPr="000411B6" w:rsidRDefault="008964F3" w:rsidP="00BC0AC3">
            <w:pPr>
              <w:pStyle w:val="Default"/>
              <w:numPr>
                <w:ilvl w:val="0"/>
                <w:numId w:val="2"/>
              </w:numPr>
              <w:tabs>
                <w:tab w:val="left" w:pos="1026"/>
              </w:tabs>
              <w:spacing w:after="219"/>
              <w:rPr>
                <w:rFonts w:ascii="Arial" w:eastAsia="Calibri" w:hAnsi="Arial" w:cs="Arial"/>
                <w:sz w:val="22"/>
                <w:szCs w:val="22"/>
              </w:rPr>
            </w:pPr>
            <w:r w:rsidRPr="000411B6">
              <w:rPr>
                <w:rFonts w:ascii="Arial" w:hAnsi="Arial" w:cs="Arial"/>
                <w:sz w:val="22"/>
                <w:szCs w:val="22"/>
              </w:rPr>
              <w:t>Develop and sustain effective working relationships at a local, regional and national level and w</w:t>
            </w:r>
            <w:r w:rsidRPr="000411B6">
              <w:rPr>
                <w:rFonts w:ascii="Arial" w:eastAsia="Calibri" w:hAnsi="Arial" w:cs="Arial"/>
                <w:sz w:val="22"/>
                <w:szCs w:val="22"/>
              </w:rPr>
              <w:t xml:space="preserve">ork collaboratively with other key partners to contribute to the delivery of the Greater Manchester Strategy.      </w:t>
            </w:r>
          </w:p>
          <w:p w14:paraId="7A28CB21" w14:textId="0E941175" w:rsidR="008964F3" w:rsidRPr="000411B6" w:rsidRDefault="00AE790D"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To be committed to maintain Continuing Professional Development by keeping up to date with any legislative and accounting change including consultation</w:t>
            </w:r>
            <w:r w:rsidR="00184E13">
              <w:rPr>
                <w:rFonts w:ascii="Arial" w:hAnsi="Arial" w:cs="Arial"/>
                <w:sz w:val="22"/>
                <w:szCs w:val="22"/>
              </w:rPr>
              <w:t>s</w:t>
            </w:r>
            <w:r w:rsidRPr="000411B6">
              <w:rPr>
                <w:rFonts w:ascii="Arial" w:hAnsi="Arial" w:cs="Arial"/>
                <w:sz w:val="22"/>
                <w:szCs w:val="22"/>
              </w:rPr>
              <w:t>, attending seminars, courses or training sessions as may be required from time to time</w:t>
            </w:r>
            <w:r w:rsidR="00184E13">
              <w:rPr>
                <w:rFonts w:ascii="Arial" w:hAnsi="Arial" w:cs="Arial"/>
                <w:sz w:val="22"/>
                <w:szCs w:val="22"/>
              </w:rPr>
              <w:t>.</w:t>
            </w:r>
          </w:p>
          <w:p w14:paraId="5973EF23" w14:textId="1FF27F0C" w:rsidR="008964F3" w:rsidRPr="000411B6" w:rsidRDefault="007477D4"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Initiate</w:t>
            </w:r>
            <w:r w:rsidR="008964F3" w:rsidRPr="000411B6">
              <w:rPr>
                <w:rFonts w:ascii="Arial" w:hAnsi="Arial" w:cs="Arial"/>
                <w:sz w:val="22"/>
                <w:szCs w:val="22"/>
              </w:rPr>
              <w:t xml:space="preserve"> and lead, where appropriate, the preparation of guidance and training for staff, senior officers and members.</w:t>
            </w:r>
          </w:p>
          <w:p w14:paraId="08C67B96" w14:textId="04C7839E" w:rsidR="007477D4" w:rsidRPr="000411B6" w:rsidRDefault="00723C6A" w:rsidP="00BC0AC3">
            <w:pPr>
              <w:pStyle w:val="ListParagraph"/>
              <w:numPr>
                <w:ilvl w:val="0"/>
                <w:numId w:val="2"/>
              </w:numPr>
            </w:pPr>
            <w:r w:rsidRPr="000411B6">
              <w:t>Identifying</w:t>
            </w:r>
            <w:r w:rsidR="007477D4" w:rsidRPr="000411B6">
              <w:t xml:space="preserve"> opportunities in co-working and problem solving through a multidisciplinary approach to corporate and directorate service delivery.</w:t>
            </w:r>
          </w:p>
          <w:p w14:paraId="7510E7B0" w14:textId="77777777" w:rsidR="00723C6A" w:rsidRPr="000411B6" w:rsidRDefault="00723C6A" w:rsidP="00BC0AC3">
            <w:pPr>
              <w:pStyle w:val="ListParagraph"/>
            </w:pPr>
          </w:p>
          <w:p w14:paraId="71C1B242" w14:textId="1C80FF5D" w:rsidR="00723C6A" w:rsidRPr="000411B6" w:rsidRDefault="00723C6A" w:rsidP="00BC0AC3">
            <w:pPr>
              <w:pStyle w:val="ListParagraph"/>
              <w:numPr>
                <w:ilvl w:val="0"/>
                <w:numId w:val="2"/>
              </w:numPr>
            </w:pPr>
            <w:proofErr w:type="spellStart"/>
            <w:r w:rsidRPr="000411B6">
              <w:t>Deputise</w:t>
            </w:r>
            <w:proofErr w:type="spellEnd"/>
            <w:r w:rsidRPr="000411B6">
              <w:t xml:space="preserve"> for the Head of Finance at member and senior officer level meetings where necessary.</w:t>
            </w:r>
          </w:p>
          <w:p w14:paraId="2745FDD6" w14:textId="77777777" w:rsidR="007477D4" w:rsidRPr="000411B6" w:rsidRDefault="007477D4" w:rsidP="00BC0AC3">
            <w:pPr>
              <w:pStyle w:val="ListParagraph"/>
            </w:pPr>
          </w:p>
          <w:p w14:paraId="55E6960D" w14:textId="186427A1" w:rsidR="008964F3" w:rsidRPr="000411B6" w:rsidRDefault="008964F3"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Undertake all duties in accordance with statutory and regulatory frameworks and professional standards.</w:t>
            </w:r>
          </w:p>
          <w:p w14:paraId="24869263" w14:textId="01B73CB8" w:rsidR="008964F3" w:rsidRPr="000411B6" w:rsidRDefault="0032570F" w:rsidP="00BC0AC3">
            <w:pPr>
              <w:pStyle w:val="Default"/>
              <w:numPr>
                <w:ilvl w:val="0"/>
                <w:numId w:val="2"/>
              </w:numPr>
              <w:tabs>
                <w:tab w:val="left" w:pos="1026"/>
              </w:tabs>
              <w:spacing w:after="219"/>
              <w:rPr>
                <w:rFonts w:ascii="Arial" w:hAnsi="Arial" w:cs="Arial"/>
                <w:sz w:val="22"/>
                <w:szCs w:val="22"/>
              </w:rPr>
            </w:pPr>
            <w:r w:rsidRPr="000411B6">
              <w:rPr>
                <w:rFonts w:ascii="Arial" w:hAnsi="Arial" w:cs="Arial"/>
                <w:sz w:val="22"/>
                <w:szCs w:val="22"/>
              </w:rPr>
              <w:t xml:space="preserve">This list of duties and responsibilities is by no means exhaustive, and the post holder may be required to undertake other relevant and appropriate duties as required </w:t>
            </w:r>
            <w:r w:rsidR="008964F3" w:rsidRPr="000411B6">
              <w:rPr>
                <w:rFonts w:ascii="Arial" w:hAnsi="Arial" w:cs="Arial"/>
                <w:sz w:val="22"/>
                <w:szCs w:val="22"/>
              </w:rPr>
              <w:t>commensurate with the level of the post.</w:t>
            </w:r>
          </w:p>
          <w:p w14:paraId="7465D8E1" w14:textId="77777777" w:rsidR="00E50A6D" w:rsidRPr="000411B6" w:rsidRDefault="00E50A6D" w:rsidP="008D37A6">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rPr>
                <w:rFonts w:ascii="Arial" w:hAnsi="Arial" w:cs="Arial"/>
                <w:b/>
                <w:color w:val="000000"/>
                <w:sz w:val="20"/>
                <w:szCs w:val="20"/>
                <w:lang w:eastAsia="en-GB"/>
              </w:rPr>
            </w:pPr>
          </w:p>
          <w:p w14:paraId="7FCB3333" w14:textId="4AFB27BD" w:rsidR="00E50A6D" w:rsidRPr="000411B6" w:rsidRDefault="00E50A6D" w:rsidP="008D37A6">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rPr>
                <w:rFonts w:ascii="Arial" w:hAnsi="Arial" w:cs="Arial"/>
                <w:b/>
                <w:color w:val="000000"/>
                <w:sz w:val="22"/>
                <w:szCs w:val="22"/>
                <w:lang w:eastAsia="en-GB"/>
              </w:rPr>
            </w:pPr>
            <w:r w:rsidRPr="000411B6">
              <w:rPr>
                <w:rFonts w:ascii="Arial" w:hAnsi="Arial" w:cs="Arial"/>
                <w:b/>
                <w:color w:val="000000"/>
                <w:sz w:val="22"/>
                <w:szCs w:val="22"/>
                <w:lang w:eastAsia="en-GB"/>
              </w:rPr>
              <w:t>General</w:t>
            </w:r>
            <w:r w:rsidR="00F64D89" w:rsidRPr="000411B6">
              <w:rPr>
                <w:rFonts w:ascii="Arial" w:hAnsi="Arial" w:cs="Arial"/>
                <w:b/>
                <w:color w:val="000000"/>
                <w:sz w:val="22"/>
                <w:szCs w:val="22"/>
                <w:lang w:eastAsia="en-GB"/>
              </w:rPr>
              <w:t xml:space="preserve"> </w:t>
            </w:r>
          </w:p>
          <w:p w14:paraId="31782DD4" w14:textId="69967BD8"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Contribute to the design and delivery of key </w:t>
            </w:r>
            <w:r w:rsidR="00B253A4">
              <w:rPr>
                <w:lang w:val="en-GB" w:eastAsia="en-GB"/>
              </w:rPr>
              <w:t>f</w:t>
            </w:r>
            <w:r w:rsidR="00656407" w:rsidRPr="000411B6">
              <w:rPr>
                <w:lang w:val="en-GB" w:eastAsia="en-GB"/>
              </w:rPr>
              <w:t>inance</w:t>
            </w:r>
            <w:r w:rsidRPr="000411B6">
              <w:rPr>
                <w:lang w:val="en-GB" w:eastAsia="en-GB"/>
              </w:rPr>
              <w:t xml:space="preserve"> projects and interventions aligned to performance improvement</w:t>
            </w:r>
            <w:r w:rsidR="00B253A4">
              <w:rPr>
                <w:lang w:val="en-GB" w:eastAsia="en-GB"/>
              </w:rPr>
              <w:t>.</w:t>
            </w:r>
          </w:p>
          <w:p w14:paraId="6A82F30F" w14:textId="0BBF65B0"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Support the annual </w:t>
            </w:r>
            <w:r w:rsidR="005F09B5">
              <w:rPr>
                <w:lang w:val="en-GB" w:eastAsia="en-GB"/>
              </w:rPr>
              <w:t>f</w:t>
            </w:r>
            <w:r w:rsidR="00656407" w:rsidRPr="000411B6">
              <w:rPr>
                <w:lang w:val="en-GB" w:eastAsia="en-GB"/>
              </w:rPr>
              <w:t>ina</w:t>
            </w:r>
            <w:r w:rsidR="007477D4" w:rsidRPr="000411B6">
              <w:rPr>
                <w:lang w:val="en-GB" w:eastAsia="en-GB"/>
              </w:rPr>
              <w:t>l accounts</w:t>
            </w:r>
            <w:r w:rsidRPr="000411B6">
              <w:rPr>
                <w:lang w:val="en-GB" w:eastAsia="en-GB"/>
              </w:rPr>
              <w:t xml:space="preserve"> activities within the team including performance reviews, salary reviews, engagement survey and training analysis</w:t>
            </w:r>
            <w:r w:rsidR="00BA2265">
              <w:rPr>
                <w:lang w:val="en-GB" w:eastAsia="en-GB"/>
              </w:rPr>
              <w:t>.</w:t>
            </w:r>
          </w:p>
          <w:p w14:paraId="3CB36682" w14:textId="0848A225"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To ensure that your team receives clear direction and management support</w:t>
            </w:r>
            <w:r w:rsidR="005F09B5">
              <w:rPr>
                <w:lang w:val="en-GB" w:eastAsia="en-GB"/>
              </w:rPr>
              <w:t>,</w:t>
            </w:r>
            <w:r w:rsidRPr="000411B6">
              <w:rPr>
                <w:lang w:val="en-GB" w:eastAsia="en-GB"/>
              </w:rPr>
              <w:t xml:space="preserve"> they understand what is expected of them and what they need to achieve. </w:t>
            </w:r>
          </w:p>
          <w:p w14:paraId="49705DD2" w14:textId="40E197D0"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To draft and deliver reports and presentations within your area for circulation throughout the organisation</w:t>
            </w:r>
            <w:r w:rsidR="00BA2265">
              <w:rPr>
                <w:lang w:val="en-GB" w:eastAsia="en-GB"/>
              </w:rPr>
              <w:t>.</w:t>
            </w:r>
          </w:p>
          <w:p w14:paraId="76CC1DE6"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To develop trusted partnerships within the organisation, practicing internal client management; establish and develop external networks throughout GM. </w:t>
            </w:r>
          </w:p>
          <w:p w14:paraId="0FA3EDE1" w14:textId="3EB9D048"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To manage and monitor the non-pay budgets across your area including contract management where applicable. Approving </w:t>
            </w:r>
            <w:proofErr w:type="gramStart"/>
            <w:r w:rsidRPr="000411B6">
              <w:rPr>
                <w:lang w:val="en-GB" w:eastAsia="en-GB"/>
              </w:rPr>
              <w:t>spend</w:t>
            </w:r>
            <w:proofErr w:type="gramEnd"/>
            <w:r w:rsidRPr="000411B6">
              <w:rPr>
                <w:lang w:val="en-GB" w:eastAsia="en-GB"/>
              </w:rPr>
              <w:t xml:space="preserve"> across the area and acting as</w:t>
            </w:r>
            <w:r w:rsidR="003C58ED" w:rsidRPr="000411B6">
              <w:rPr>
                <w:lang w:val="en-GB" w:eastAsia="en-GB"/>
              </w:rPr>
              <w:t xml:space="preserve"> a counter signatory as appropr</w:t>
            </w:r>
            <w:r w:rsidRPr="000411B6">
              <w:rPr>
                <w:lang w:val="en-GB" w:eastAsia="en-GB"/>
              </w:rPr>
              <w:t>iate.</w:t>
            </w:r>
          </w:p>
          <w:p w14:paraId="1EE984D1"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Actively engage with the wider workforce to seek and listen to the views of staff, GM partners and trade unions to influence and improve workforce practices. </w:t>
            </w:r>
          </w:p>
          <w:p w14:paraId="7F99029D"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To ensure high standards of accuracy, professionalism and customer care.</w:t>
            </w:r>
          </w:p>
          <w:p w14:paraId="2C06462F"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To develop policies relevant to your area of expertise </w:t>
            </w:r>
          </w:p>
          <w:p w14:paraId="07BF4A60" w14:textId="72286F2D"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To be committed to maintain your own skills and expertise</w:t>
            </w:r>
            <w:r w:rsidR="00DF4406">
              <w:rPr>
                <w:lang w:val="en-GB" w:eastAsia="en-GB"/>
              </w:rPr>
              <w:t>,</w:t>
            </w:r>
            <w:r w:rsidR="007F3C5A">
              <w:rPr>
                <w:lang w:val="en-GB" w:eastAsia="en-GB"/>
              </w:rPr>
              <w:t xml:space="preserve"> and those of your team</w:t>
            </w:r>
            <w:r w:rsidRPr="000411B6">
              <w:rPr>
                <w:lang w:val="en-GB" w:eastAsia="en-GB"/>
              </w:rPr>
              <w:t>.</w:t>
            </w:r>
          </w:p>
          <w:p w14:paraId="5094FB6C"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To provide support and guidance with strict adherence to confidentiality of personal information and Data Protection legislation. </w:t>
            </w:r>
          </w:p>
          <w:p w14:paraId="7E7E4110"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 xml:space="preserve">To </w:t>
            </w:r>
            <w:proofErr w:type="gramStart"/>
            <w:r w:rsidRPr="000411B6">
              <w:rPr>
                <w:lang w:val="en-GB" w:eastAsia="en-GB"/>
              </w:rPr>
              <w:t>hold yourself and others to a high standard of professionalism at all times</w:t>
            </w:r>
            <w:proofErr w:type="gramEnd"/>
            <w:r w:rsidRPr="000411B6">
              <w:rPr>
                <w:lang w:val="en-GB" w:eastAsia="en-GB"/>
              </w:rPr>
              <w:t>, demonstrating your commitment to our values and behaviours as well as ensuring service confidentiality is maintained throughout all we do.</w:t>
            </w:r>
          </w:p>
          <w:p w14:paraId="4C92F30E" w14:textId="77777777" w:rsidR="00E50A6D"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spacing w:after="120"/>
              <w:rPr>
                <w:lang w:val="en-GB" w:eastAsia="en-GB"/>
              </w:rPr>
            </w:pPr>
            <w:r w:rsidRPr="000411B6">
              <w:rPr>
                <w:lang w:val="en-GB" w:eastAsia="en-GB"/>
              </w:rPr>
              <w:t>Working with other teams across the directorate to ensure integration and alignment is maximised and supporting on activity where appropriate.</w:t>
            </w:r>
          </w:p>
          <w:p w14:paraId="62C13A1E" w14:textId="77777777" w:rsidR="00656407" w:rsidRPr="000411B6" w:rsidRDefault="00E50A6D"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tabs>
                <w:tab w:val="left" w:pos="1026"/>
              </w:tabs>
              <w:autoSpaceDE w:val="0"/>
              <w:autoSpaceDN w:val="0"/>
              <w:adjustRightInd w:val="0"/>
              <w:spacing w:after="219" w:line="276" w:lineRule="auto"/>
              <w:jc w:val="both"/>
            </w:pPr>
            <w:r w:rsidRPr="000411B6">
              <w:rPr>
                <w:lang w:val="en-GB" w:eastAsia="en-GB"/>
              </w:rPr>
              <w:t xml:space="preserve">To be accountable for ensuring the organisation is compliant with its statutory duties under legislation in the relevant field e.g., Employment Act, Equality Act, General Data Protection Regulations etc </w:t>
            </w:r>
          </w:p>
          <w:p w14:paraId="72333170" w14:textId="6C6172D1" w:rsidR="008964F3" w:rsidRPr="000411B6" w:rsidRDefault="00656407" w:rsidP="00F21734">
            <w:pPr>
              <w:pStyle w:val="ListParagraph"/>
              <w:numPr>
                <w:ilvl w:val="0"/>
                <w:numId w:val="2"/>
              </w:num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tabs>
                <w:tab w:val="left" w:pos="1026"/>
              </w:tabs>
              <w:autoSpaceDE w:val="0"/>
              <w:autoSpaceDN w:val="0"/>
              <w:adjustRightInd w:val="0"/>
              <w:spacing w:after="219" w:line="276" w:lineRule="auto"/>
              <w:jc w:val="both"/>
            </w:pPr>
            <w:r w:rsidRPr="000411B6">
              <w:rPr>
                <w:lang w:val="en-GB" w:eastAsia="en-GB"/>
              </w:rPr>
              <w:t>E</w:t>
            </w:r>
            <w:r w:rsidR="00E50A6D" w:rsidRPr="000411B6">
              <w:rPr>
                <w:lang w:val="en-GB" w:eastAsia="en-GB"/>
              </w:rPr>
              <w:t>nsure th</w:t>
            </w:r>
            <w:r w:rsidR="0055602D">
              <w:rPr>
                <w:lang w:val="en-GB" w:eastAsia="en-GB"/>
              </w:rPr>
              <w:t>at</w:t>
            </w:r>
            <w:r w:rsidR="00E50A6D" w:rsidRPr="000411B6">
              <w:rPr>
                <w:lang w:val="en-GB" w:eastAsia="en-GB"/>
              </w:rPr>
              <w:t xml:space="preserve"> your approach to your work and your colleagues is inclusive and supportive of a diverse workplac</w:t>
            </w:r>
            <w:r w:rsidRPr="000411B6">
              <w:rPr>
                <w:lang w:val="en-GB" w:eastAsia="en-GB"/>
              </w:rPr>
              <w:t>e</w:t>
            </w:r>
          </w:p>
          <w:p w14:paraId="49A70B78" w14:textId="77777777" w:rsidR="0032570F" w:rsidRPr="000411B6" w:rsidRDefault="0032570F" w:rsidP="000243DF">
            <w:pPr>
              <w:spacing w:line="276" w:lineRule="auto"/>
              <w:rPr>
                <w:rFonts w:ascii="Arial" w:hAnsi="Arial" w:cs="Arial"/>
                <w:b/>
                <w:sz w:val="22"/>
                <w:szCs w:val="22"/>
              </w:rPr>
            </w:pPr>
          </w:p>
          <w:p w14:paraId="76629A7B" w14:textId="523A6829" w:rsidR="008964F3" w:rsidRPr="000411B6" w:rsidRDefault="008964F3" w:rsidP="000243DF">
            <w:pPr>
              <w:spacing w:line="276" w:lineRule="auto"/>
              <w:rPr>
                <w:rFonts w:ascii="Arial" w:hAnsi="Arial" w:cs="Arial"/>
                <w:sz w:val="22"/>
                <w:szCs w:val="22"/>
                <w:lang w:val="en-GB"/>
              </w:rPr>
            </w:pPr>
          </w:p>
        </w:tc>
      </w:tr>
      <w:tr w:rsidR="008964F3" w:rsidRPr="008F74EB" w14:paraId="7024EE62" w14:textId="77777777" w:rsidTr="00AD14E1">
        <w:trPr>
          <w:trHeight w:val="739"/>
          <w:jc w:val="center"/>
        </w:trPr>
        <w:tc>
          <w:tcPr>
            <w:tcW w:w="10057" w:type="dxa"/>
            <w:tcBorders>
              <w:top w:val="nil"/>
              <w:left w:val="single" w:sz="4" w:space="0" w:color="auto"/>
              <w:bottom w:val="single" w:sz="4" w:space="0" w:color="auto"/>
              <w:right w:val="single" w:sz="6" w:space="0" w:color="000000"/>
            </w:tcBorders>
            <w:shd w:val="clear" w:color="auto" w:fill="auto"/>
            <w:tcMar>
              <w:top w:w="80" w:type="dxa"/>
              <w:left w:w="80" w:type="dxa"/>
              <w:bottom w:w="80" w:type="dxa"/>
              <w:right w:w="80" w:type="dxa"/>
            </w:tcMar>
            <w:vAlign w:val="center"/>
          </w:tcPr>
          <w:p w14:paraId="463B6881" w14:textId="77777777" w:rsidR="008964F3" w:rsidRPr="008F74EB" w:rsidRDefault="008964F3" w:rsidP="008964F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6"/>
                <w:szCs w:val="26"/>
                <w:lang w:val="en-GB"/>
              </w:rPr>
            </w:pPr>
          </w:p>
        </w:tc>
      </w:tr>
    </w:tbl>
    <w:p w14:paraId="53DA176B" w14:textId="77777777" w:rsidR="00A6609A" w:rsidRPr="008F74EB" w:rsidRDefault="00A6609A" w:rsidP="00F77DB9">
      <w:pPr>
        <w:pStyle w:val="Body"/>
        <w:ind w:left="-567" w:right="261"/>
        <w:rPr>
          <w:rFonts w:asciiTheme="minorHAnsi" w:eastAsia="Calibri" w:hAnsiTheme="minorHAnsi" w:cstheme="minorHAnsi"/>
          <w:b/>
          <w:bCs/>
          <w:iCs/>
          <w:color w:val="auto"/>
          <w:sz w:val="26"/>
          <w:szCs w:val="26"/>
        </w:rPr>
      </w:pPr>
    </w:p>
    <w:p w14:paraId="70C13A69" w14:textId="77777777" w:rsidR="00A86650" w:rsidRPr="008F74EB" w:rsidRDefault="00A86650" w:rsidP="00F77DB9">
      <w:pPr>
        <w:pStyle w:val="Body"/>
        <w:ind w:left="-567" w:right="261"/>
        <w:rPr>
          <w:rFonts w:asciiTheme="minorHAnsi" w:eastAsia="Calibri" w:hAnsiTheme="minorHAnsi" w:cstheme="minorHAnsi"/>
          <w:b/>
          <w:bCs/>
          <w:iCs/>
          <w:color w:val="auto"/>
          <w:sz w:val="26"/>
          <w:szCs w:val="26"/>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A6609A" w:rsidRPr="008F74EB" w14:paraId="2CCD2BBC" w14:textId="77777777" w:rsidTr="001D13CF">
        <w:trPr>
          <w:trHeight w:val="180"/>
          <w:jc w:val="center"/>
        </w:trPr>
        <w:tc>
          <w:tcPr>
            <w:tcW w:w="10349" w:type="dxa"/>
            <w:shd w:val="clear" w:color="auto" w:fill="000000"/>
            <w:tcMar>
              <w:top w:w="80" w:type="dxa"/>
              <w:left w:w="80" w:type="dxa"/>
              <w:bottom w:w="80" w:type="dxa"/>
              <w:right w:w="80" w:type="dxa"/>
            </w:tcMar>
            <w:vAlign w:val="center"/>
          </w:tcPr>
          <w:p w14:paraId="3FEAC67B" w14:textId="77777777" w:rsidR="00562626" w:rsidRPr="008F74EB" w:rsidRDefault="00A6609A" w:rsidP="001D13CF">
            <w:pPr>
              <w:pStyle w:val="Body"/>
              <w:ind w:left="18" w:right="261"/>
              <w:rPr>
                <w:rFonts w:asciiTheme="minorHAnsi" w:hAnsiTheme="minorHAnsi" w:cstheme="minorHAnsi"/>
                <w:color w:val="auto"/>
                <w:sz w:val="26"/>
                <w:szCs w:val="26"/>
                <w:lang w:val="en-US"/>
              </w:rPr>
            </w:pPr>
            <w:r w:rsidRPr="008F74EB">
              <w:rPr>
                <w:rFonts w:asciiTheme="minorHAnsi" w:eastAsia="Calibri" w:hAnsiTheme="minorHAnsi" w:cstheme="minorHAnsi"/>
                <w:b/>
                <w:bCs/>
                <w:color w:val="auto"/>
                <w:sz w:val="26"/>
                <w:szCs w:val="26"/>
                <w:u w:color="FFFFFF"/>
              </w:rPr>
              <w:t>KNOWLEDGE, SKILLS AND EXPERIENCE</w:t>
            </w:r>
          </w:p>
        </w:tc>
      </w:tr>
      <w:tr w:rsidR="00A6609A" w:rsidRPr="008F74EB" w14:paraId="445FEE77" w14:textId="77777777" w:rsidTr="00293533">
        <w:trPr>
          <w:trHeight w:val="3467"/>
          <w:jc w:val="center"/>
        </w:trPr>
        <w:tc>
          <w:tcPr>
            <w:tcW w:w="10349" w:type="dxa"/>
            <w:shd w:val="clear" w:color="auto" w:fill="auto"/>
            <w:tcMar>
              <w:top w:w="80" w:type="dxa"/>
              <w:left w:w="363" w:type="dxa"/>
              <w:bottom w:w="80" w:type="dxa"/>
              <w:right w:w="80" w:type="dxa"/>
            </w:tcMar>
            <w:vAlign w:val="center"/>
          </w:tcPr>
          <w:p w14:paraId="3D31DA3E" w14:textId="77777777" w:rsidR="000243DF" w:rsidRDefault="005F4403" w:rsidP="008964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6"/>
                <w:szCs w:val="26"/>
              </w:rPr>
            </w:pPr>
            <w:r w:rsidRPr="008F74EB">
              <w:rPr>
                <w:rFonts w:asciiTheme="minorHAnsi" w:hAnsiTheme="minorHAnsi" w:cstheme="minorHAnsi"/>
                <w:b/>
                <w:sz w:val="26"/>
                <w:szCs w:val="26"/>
              </w:rPr>
              <w:lastRenderedPageBreak/>
              <w:t xml:space="preserve">Knowledge </w:t>
            </w:r>
            <w:r w:rsidR="00792382" w:rsidRPr="008F74EB">
              <w:rPr>
                <w:rFonts w:asciiTheme="minorHAnsi" w:hAnsiTheme="minorHAnsi" w:cstheme="minorHAnsi"/>
                <w:b/>
                <w:sz w:val="26"/>
                <w:szCs w:val="26"/>
              </w:rPr>
              <w:t xml:space="preserve">&amp; Experience </w:t>
            </w:r>
          </w:p>
          <w:p w14:paraId="6177A959" w14:textId="77777777" w:rsidR="000243DF" w:rsidRDefault="000243DF" w:rsidP="008964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26"/>
                <w:szCs w:val="26"/>
              </w:rPr>
            </w:pPr>
          </w:p>
          <w:p w14:paraId="5973202F" w14:textId="40CCC07D" w:rsidR="008964F3" w:rsidRPr="00954D2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heme="minorHAnsi" w:hAnsiTheme="minorHAnsi" w:cstheme="minorHAnsi"/>
                <w:b/>
                <w:sz w:val="26"/>
                <w:szCs w:val="26"/>
              </w:rPr>
            </w:pPr>
            <w:r w:rsidRPr="00954D2F">
              <w:t>Qualified CCAB/CI</w:t>
            </w:r>
            <w:r w:rsidR="000411B6" w:rsidRPr="00954D2F">
              <w:t>MA</w:t>
            </w:r>
            <w:r w:rsidRPr="00954D2F">
              <w:t xml:space="preserve"> accountant with </w:t>
            </w:r>
            <w:r w:rsidR="00645ED3" w:rsidRPr="00954D2F">
              <w:t>substantial public sector</w:t>
            </w:r>
            <w:r w:rsidRPr="00954D2F">
              <w:t xml:space="preserve"> experience. </w:t>
            </w:r>
          </w:p>
          <w:p w14:paraId="55829240" w14:textId="77777777" w:rsidR="00645ED3" w:rsidRPr="00954D2F" w:rsidRDefault="00645ED3" w:rsidP="00645ED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bdr w:val="none" w:sz="0" w:space="0" w:color="auto"/>
                <w:lang w:val="en-GB"/>
              </w:rPr>
            </w:pPr>
            <w:r w:rsidRPr="00954D2F">
              <w:rPr>
                <w:rFonts w:eastAsiaTheme="minorHAnsi"/>
                <w:bdr w:val="none" w:sz="0" w:space="0" w:color="auto"/>
                <w:lang w:val="en-GB"/>
              </w:rPr>
              <w:t>Experience of preparing, managing and monitoring significant revenue and capital budgets in a large and complex organisation.</w:t>
            </w:r>
          </w:p>
          <w:p w14:paraId="595A1445" w14:textId="77777777" w:rsidR="008964F3" w:rsidRPr="00954D2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954D2F">
              <w:t xml:space="preserve">Proven experience and knowledge of operating successfully at a senior level within the public sector, with a clear grasp of the challenges and opportunities of working within a publicly accountable organisation. </w:t>
            </w:r>
          </w:p>
          <w:p w14:paraId="4956F2D0" w14:textId="77777777" w:rsidR="002B78E0" w:rsidRPr="00954D2F" w:rsidRDefault="002B78E0"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954D2F">
              <w:rPr>
                <w:rFonts w:eastAsiaTheme="minorHAnsi"/>
                <w:bdr w:val="none" w:sz="0" w:space="0" w:color="auto"/>
                <w:lang w:val="en-GB"/>
              </w:rPr>
              <w:t>Ability to influence, monitor and control the risk environment, both strategic and operational, through effective allocation of roles and responsibilities. Has ability to control risk on high value, complex and multiple projects.</w:t>
            </w:r>
          </w:p>
          <w:p w14:paraId="7ADF1C01"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954D2F">
              <w:t>Demonstrable experience of effectively undertaking</w:t>
            </w:r>
            <w:r w:rsidRPr="000243DF">
              <w:t xml:space="preserve"> a wide range of financial accounting duties in a large organisation including budget preparation and monitoring. </w:t>
            </w:r>
          </w:p>
          <w:p w14:paraId="6EBAA89A"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 xml:space="preserve">Experience of undertaking year-end financial accounts procedures in a timely and efficient manner. </w:t>
            </w:r>
          </w:p>
          <w:p w14:paraId="7AFF108F" w14:textId="3528B0DA"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Experience of developing effective financial management arrangements and evidence of implementing continuous improvement to process</w:t>
            </w:r>
            <w:r w:rsidR="00256CCC">
              <w:t>es</w:t>
            </w:r>
            <w:r w:rsidRPr="000243DF">
              <w:t xml:space="preserve"> and procedures. </w:t>
            </w:r>
          </w:p>
          <w:p w14:paraId="4DAE2FC3"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 xml:space="preserve">Experience of generating innovative value for money options, and/or delivering medium-term cost-effective business solutions. </w:t>
            </w:r>
          </w:p>
          <w:p w14:paraId="25147160"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 xml:space="preserve">Experience of planning and monitoring revenue budget and of medium term financial and service planning. </w:t>
            </w:r>
          </w:p>
          <w:p w14:paraId="1806B5A2" w14:textId="1BF46C19"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Demonstrable understanding and/or related experience of working for a Combined Authority and associated organisations</w:t>
            </w:r>
            <w:r w:rsidR="00067447">
              <w:t>.</w:t>
            </w:r>
          </w:p>
          <w:p w14:paraId="2964B2CD" w14:textId="7A6FA316"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Understanding and awareness of the sensitive nature of working in a political environment with a high degree of political sensitivity and awareness.</w:t>
            </w:r>
          </w:p>
          <w:p w14:paraId="27D073D7" w14:textId="11DEF0F2"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Sound working knowledge of financial governance principles and systems</w:t>
            </w:r>
            <w:r w:rsidR="00701B28">
              <w:t>.</w:t>
            </w:r>
          </w:p>
          <w:p w14:paraId="3920BBC7" w14:textId="30CE31A8"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Experience of writing accurate and concise reports on complex financial facts that clearly identify the potential impact(s) or consequence(s) on the business</w:t>
            </w:r>
            <w:r w:rsidR="00701B28">
              <w:t>.</w:t>
            </w:r>
          </w:p>
          <w:p w14:paraId="24AA67C0" w14:textId="23C8E13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Ability to use 'office application software' to maximise efficiency and effectiveness.</w:t>
            </w:r>
          </w:p>
          <w:p w14:paraId="6C74CBE7" w14:textId="77777777" w:rsidR="008964F3" w:rsidRPr="008964F3" w:rsidRDefault="008964F3" w:rsidP="008964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p>
          <w:p w14:paraId="0814413F" w14:textId="66E0085D" w:rsidR="005F4403" w:rsidRPr="008964F3" w:rsidRDefault="005F4403" w:rsidP="008964F3">
            <w:pPr>
              <w:pStyle w:val="Body"/>
              <w:rPr>
                <w:color w:val="auto"/>
              </w:rPr>
            </w:pPr>
            <w:r w:rsidRPr="008964F3">
              <w:rPr>
                <w:b/>
                <w:color w:val="auto"/>
                <w:lang w:val="en-US"/>
              </w:rPr>
              <w:t>Skills</w:t>
            </w:r>
            <w:r w:rsidR="00234016" w:rsidRPr="008964F3">
              <w:rPr>
                <w:b/>
                <w:color w:val="auto"/>
                <w:lang w:val="en-US"/>
              </w:rPr>
              <w:t xml:space="preserve"> &amp; </w:t>
            </w:r>
            <w:proofErr w:type="spellStart"/>
            <w:r w:rsidR="00234016" w:rsidRPr="008964F3">
              <w:rPr>
                <w:b/>
                <w:color w:val="auto"/>
                <w:lang w:val="en-US"/>
              </w:rPr>
              <w:t>B</w:t>
            </w:r>
            <w:r w:rsidR="00792382" w:rsidRPr="008964F3">
              <w:rPr>
                <w:b/>
                <w:color w:val="auto"/>
                <w:lang w:val="en-US"/>
              </w:rPr>
              <w:t>ehaviours</w:t>
            </w:r>
            <w:proofErr w:type="spellEnd"/>
            <w:r w:rsidR="00792382" w:rsidRPr="008964F3">
              <w:rPr>
                <w:b/>
                <w:color w:val="auto"/>
                <w:lang w:val="en-US"/>
              </w:rPr>
              <w:t xml:space="preserve"> </w:t>
            </w:r>
          </w:p>
          <w:p w14:paraId="349965F4" w14:textId="77777777" w:rsidR="000243DF" w:rsidRDefault="000243DF" w:rsidP="008964F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14:paraId="05A24CF2" w14:textId="42400DF6" w:rsidR="00A7407A" w:rsidRPr="000243DF" w:rsidRDefault="000243DF" w:rsidP="00A7407A">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Ability to provide strong leadership and direction to ensure the effective performance management, motivation and development of staff</w:t>
            </w:r>
            <w:r w:rsidR="00701B28">
              <w:t>.</w:t>
            </w:r>
            <w:r w:rsidR="009612AC">
              <w:t xml:space="preserve"> </w:t>
            </w:r>
          </w:p>
          <w:p w14:paraId="28342AB2" w14:textId="37939A76"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Excellent interpersonal skills and the proven ability to establish positive relationships with staff at all levels, and external organisations, groups and individuals, which generate confidence, respect and trust.</w:t>
            </w:r>
          </w:p>
          <w:p w14:paraId="7456C2A8"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Ability to present financial data and/or information in a format easily understood by managers and members of a non-finance background.</w:t>
            </w:r>
          </w:p>
          <w:p w14:paraId="3F76989F"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Ability to quickly identify existing or potential business problems with significant financial consequences and either take or present medium to long term solutions.</w:t>
            </w:r>
          </w:p>
          <w:p w14:paraId="43C9F3B0"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Ability to influence the design or adaptation of business systems so that they are fit-for-purpose and cost-effective into the longer term.</w:t>
            </w:r>
          </w:p>
          <w:p w14:paraId="35967E4E"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 xml:space="preserve">Highly developed networking, advocacy, oral, written and presentation skills </w:t>
            </w:r>
          </w:p>
          <w:p w14:paraId="6978483B" w14:textId="77777777" w:rsidR="008964F3" w:rsidRPr="000243DF" w:rsidRDefault="008964F3" w:rsidP="00645ED3">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0243DF">
              <w:t xml:space="preserve">Self-motivated with ability to </w:t>
            </w:r>
            <w:proofErr w:type="spellStart"/>
            <w:r w:rsidRPr="000243DF">
              <w:t>prioritise</w:t>
            </w:r>
            <w:proofErr w:type="spellEnd"/>
            <w:r w:rsidRPr="000243DF">
              <w:t xml:space="preserve"> and manage your workload over extended periods, producing accurate work within deadlines. </w:t>
            </w:r>
          </w:p>
          <w:p w14:paraId="11DF7388" w14:textId="77777777" w:rsidR="00A841E7" w:rsidRPr="008F74EB" w:rsidRDefault="00A841E7" w:rsidP="00825F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6"/>
                <w:szCs w:val="26"/>
              </w:rPr>
            </w:pPr>
          </w:p>
        </w:tc>
      </w:tr>
    </w:tbl>
    <w:p w14:paraId="2F4C1EB4" w14:textId="52679165" w:rsidR="00A6609A" w:rsidRDefault="00A6609A" w:rsidP="002553D0">
      <w:pPr>
        <w:pStyle w:val="Body"/>
        <w:ind w:right="261"/>
        <w:rPr>
          <w:rFonts w:asciiTheme="minorHAnsi" w:eastAsia="Calibri" w:hAnsiTheme="minorHAnsi" w:cstheme="minorHAnsi"/>
          <w:b/>
          <w:bCs/>
          <w:iCs/>
          <w:sz w:val="26"/>
          <w:szCs w:val="26"/>
        </w:rPr>
      </w:pPr>
    </w:p>
    <w:p w14:paraId="77AC4E90" w14:textId="77777777" w:rsidR="00656407" w:rsidRPr="0032570F" w:rsidRDefault="00656407" w:rsidP="00656407">
      <w:pPr>
        <w:pStyle w:val="Default"/>
        <w:tabs>
          <w:tab w:val="left" w:pos="1026"/>
        </w:tabs>
        <w:spacing w:after="219" w:line="276" w:lineRule="auto"/>
        <w:jc w:val="both"/>
        <w:rPr>
          <w:rFonts w:ascii="Arial" w:hAnsi="Arial" w:cs="Arial"/>
          <w:sz w:val="22"/>
          <w:szCs w:val="2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840516" w:rsidRPr="008F74EB" w14:paraId="6CFB2ACE" w14:textId="77777777" w:rsidTr="005719D3">
        <w:trPr>
          <w:trHeight w:val="180"/>
          <w:jc w:val="center"/>
        </w:trPr>
        <w:tc>
          <w:tcPr>
            <w:tcW w:w="10349" w:type="dxa"/>
            <w:shd w:val="clear" w:color="auto" w:fill="000000"/>
            <w:tcMar>
              <w:top w:w="80" w:type="dxa"/>
              <w:left w:w="80" w:type="dxa"/>
              <w:bottom w:w="80" w:type="dxa"/>
              <w:right w:w="80" w:type="dxa"/>
            </w:tcMar>
            <w:vAlign w:val="center"/>
          </w:tcPr>
          <w:p w14:paraId="248066F9" w14:textId="3B6BAF66" w:rsidR="00840516" w:rsidRPr="008F74EB" w:rsidRDefault="00840516" w:rsidP="005719D3">
            <w:pPr>
              <w:pStyle w:val="Body"/>
              <w:ind w:left="18" w:right="261"/>
              <w:rPr>
                <w:rFonts w:asciiTheme="minorHAnsi" w:hAnsiTheme="minorHAnsi" w:cstheme="minorHAnsi"/>
                <w:color w:val="auto"/>
                <w:sz w:val="26"/>
                <w:szCs w:val="26"/>
                <w:lang w:val="en-US"/>
              </w:rPr>
            </w:pPr>
            <w:r>
              <w:rPr>
                <w:rFonts w:asciiTheme="minorHAnsi" w:eastAsia="Calibri" w:hAnsiTheme="minorHAnsi" w:cstheme="minorHAnsi"/>
                <w:b/>
                <w:bCs/>
                <w:color w:val="auto"/>
                <w:sz w:val="26"/>
                <w:szCs w:val="26"/>
                <w:u w:color="FFFFFF"/>
              </w:rPr>
              <w:lastRenderedPageBreak/>
              <w:t>GRADE 10/11 COMPARISON</w:t>
            </w:r>
          </w:p>
        </w:tc>
      </w:tr>
    </w:tbl>
    <w:p w14:paraId="75C6E425" w14:textId="2D34A5B6" w:rsidR="00825FB2" w:rsidRDefault="00825FB2" w:rsidP="00656407">
      <w:pPr>
        <w:shd w:val="clear" w:color="auto" w:fill="FFFFFF"/>
        <w:autoSpaceDN w:val="0"/>
        <w:spacing w:line="276" w:lineRule="auto"/>
        <w:jc w:val="both"/>
        <w:textAlignment w:val="baseline"/>
        <w:rPr>
          <w:rFonts w:ascii="Arial" w:hAnsi="Arial" w:cs="Arial"/>
          <w:b/>
          <w:sz w:val="22"/>
          <w:szCs w:val="22"/>
        </w:rPr>
      </w:pPr>
    </w:p>
    <w:tbl>
      <w:tblPr>
        <w:tblStyle w:val="TableGrid"/>
        <w:tblW w:w="0" w:type="auto"/>
        <w:tblLook w:val="04A0" w:firstRow="1" w:lastRow="0" w:firstColumn="1" w:lastColumn="0" w:noHBand="0" w:noVBand="1"/>
      </w:tblPr>
      <w:tblGrid>
        <w:gridCol w:w="4505"/>
        <w:gridCol w:w="4505"/>
      </w:tblGrid>
      <w:tr w:rsidR="00B05725" w14:paraId="3C0497D8" w14:textId="77777777" w:rsidTr="00B05725">
        <w:tc>
          <w:tcPr>
            <w:tcW w:w="4505" w:type="dxa"/>
          </w:tcPr>
          <w:p w14:paraId="582C332B" w14:textId="42424E79" w:rsidR="00B05725" w:rsidRPr="00BC0AC3" w:rsidRDefault="00B05725" w:rsidP="00656407">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w:hAnsi="Arial" w:cs="Arial"/>
                <w:b/>
                <w:sz w:val="22"/>
                <w:szCs w:val="22"/>
              </w:rPr>
            </w:pPr>
            <w:r w:rsidRPr="00BC0AC3">
              <w:rPr>
                <w:rFonts w:ascii="Arial" w:hAnsi="Arial" w:cs="Arial"/>
                <w:b/>
                <w:sz w:val="22"/>
                <w:szCs w:val="22"/>
              </w:rPr>
              <w:t>Grade 10</w:t>
            </w:r>
          </w:p>
        </w:tc>
        <w:tc>
          <w:tcPr>
            <w:tcW w:w="4505" w:type="dxa"/>
          </w:tcPr>
          <w:p w14:paraId="32B3EFD5" w14:textId="3917686A" w:rsidR="00B05725" w:rsidRPr="00BC0AC3" w:rsidRDefault="00B05725" w:rsidP="00656407">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w:hAnsi="Arial" w:cs="Arial"/>
                <w:b/>
                <w:sz w:val="22"/>
                <w:szCs w:val="22"/>
              </w:rPr>
            </w:pPr>
            <w:r w:rsidRPr="00BC0AC3">
              <w:rPr>
                <w:rFonts w:ascii="Arial" w:hAnsi="Arial" w:cs="Arial"/>
                <w:b/>
                <w:sz w:val="22"/>
                <w:szCs w:val="22"/>
              </w:rPr>
              <w:t>Grade 11</w:t>
            </w:r>
          </w:p>
        </w:tc>
      </w:tr>
      <w:tr w:rsidR="00B05725" w14:paraId="1EDA63AF" w14:textId="77777777" w:rsidTr="007F3C5A">
        <w:trPr>
          <w:trHeight w:val="742"/>
        </w:trPr>
        <w:tc>
          <w:tcPr>
            <w:tcW w:w="4505" w:type="dxa"/>
          </w:tcPr>
          <w:p w14:paraId="17420EAA" w14:textId="29FC0210" w:rsidR="00B05725" w:rsidRPr="00BC0AC3" w:rsidRDefault="00B0572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b/>
                <w:sz w:val="22"/>
                <w:szCs w:val="22"/>
              </w:rPr>
            </w:pPr>
            <w:r w:rsidRPr="00BC0AC3">
              <w:rPr>
                <w:rFonts w:ascii="Arial" w:hAnsi="Arial" w:cs="Arial"/>
                <w:sz w:val="22"/>
                <w:szCs w:val="22"/>
              </w:rPr>
              <w:t>Qualified CCAB/CIMA accountant with equivalent experience</w:t>
            </w:r>
          </w:p>
        </w:tc>
        <w:tc>
          <w:tcPr>
            <w:tcW w:w="4505" w:type="dxa"/>
          </w:tcPr>
          <w:p w14:paraId="6E000F2F" w14:textId="142A9E50" w:rsidR="00B05725" w:rsidRDefault="00B05725" w:rsidP="00B05725">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bCs/>
                <w:sz w:val="22"/>
                <w:szCs w:val="22"/>
              </w:rPr>
            </w:pPr>
            <w:r w:rsidRPr="00BC0AC3">
              <w:rPr>
                <w:rFonts w:ascii="Arial" w:hAnsi="Arial" w:cs="Arial"/>
                <w:bCs/>
                <w:sz w:val="22"/>
                <w:szCs w:val="22"/>
              </w:rPr>
              <w:t xml:space="preserve">Qualified CCAB/CIMA accountant with substantial public sector experience. </w:t>
            </w:r>
          </w:p>
          <w:p w14:paraId="5C395763" w14:textId="119A313E" w:rsidR="00B05725" w:rsidRPr="00BC0AC3" w:rsidRDefault="00B05725" w:rsidP="00B05725">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w:hAnsi="Arial" w:cs="Arial"/>
                <w:b/>
                <w:sz w:val="22"/>
                <w:szCs w:val="22"/>
              </w:rPr>
            </w:pPr>
          </w:p>
        </w:tc>
      </w:tr>
      <w:tr w:rsidR="00B05725" w14:paraId="2FDAE9A5" w14:textId="77777777" w:rsidTr="00B05725">
        <w:tc>
          <w:tcPr>
            <w:tcW w:w="4505" w:type="dxa"/>
          </w:tcPr>
          <w:p w14:paraId="058DDEC7" w14:textId="77777777" w:rsidR="00D37315" w:rsidRPr="00BC0AC3" w:rsidRDefault="00972BE7"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BC0AC3">
              <w:rPr>
                <w:rFonts w:ascii="Arial" w:hAnsi="Arial" w:cs="Arial"/>
                <w:sz w:val="22"/>
                <w:szCs w:val="22"/>
              </w:rPr>
              <w:t xml:space="preserve">Lead, develop and enhance financial management procedures and financial systems used by the Greater Manchester Combined Authority and associated organisations. </w:t>
            </w:r>
          </w:p>
          <w:p w14:paraId="30223885" w14:textId="2EA821F4" w:rsidR="00B05725" w:rsidRPr="00BC0AC3" w:rsidRDefault="00B0572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p w14:paraId="2BDF1BD0" w14:textId="77777777" w:rsidR="00D37315" w:rsidRPr="00BC0AC3" w:rsidRDefault="00D37315" w:rsidP="00A0649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22"/>
              <w:rPr>
                <w:rFonts w:ascii="Arial" w:hAnsi="Arial" w:cs="Arial"/>
                <w:sz w:val="22"/>
                <w:szCs w:val="22"/>
              </w:rPr>
            </w:pPr>
            <w:r w:rsidRPr="00BC0AC3">
              <w:rPr>
                <w:rFonts w:ascii="Arial" w:hAnsi="Arial" w:cs="Arial"/>
                <w:sz w:val="22"/>
                <w:szCs w:val="22"/>
              </w:rPr>
              <w:t>Ability to influence the design or adaptation of business systems so that they are fit-for-purpose and cost-effective into the longer term.</w:t>
            </w:r>
          </w:p>
          <w:p w14:paraId="4DFB9162" w14:textId="123D7834" w:rsidR="00D37315" w:rsidRPr="00BC0AC3" w:rsidRDefault="00D3731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c>
          <w:tcPr>
            <w:tcW w:w="4505" w:type="dxa"/>
          </w:tcPr>
          <w:p w14:paraId="0BA50D73" w14:textId="77777777" w:rsidR="00972BE7" w:rsidRPr="00FF3A95" w:rsidRDefault="00972BE7" w:rsidP="00A064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Arial" w:hAnsi="Arial" w:cs="Arial"/>
                <w:sz w:val="22"/>
                <w:szCs w:val="22"/>
              </w:rPr>
            </w:pPr>
            <w:r w:rsidRPr="00FF3A95">
              <w:rPr>
                <w:rFonts w:ascii="Arial" w:hAnsi="Arial" w:cs="Arial"/>
                <w:sz w:val="22"/>
                <w:szCs w:val="22"/>
              </w:rPr>
              <w:t>Lead accountability for the implementation of systems and procedures in line with relevant statutory requirements and the proper application of corporate policies across all areas of the service.</w:t>
            </w:r>
          </w:p>
          <w:p w14:paraId="470542A7" w14:textId="77777777" w:rsidR="00B05725" w:rsidRPr="00FF3A95" w:rsidRDefault="00B0572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textAlignment w:val="baseline"/>
              <w:rPr>
                <w:rFonts w:ascii="Arial" w:hAnsi="Arial" w:cs="Arial"/>
                <w:sz w:val="22"/>
                <w:szCs w:val="22"/>
              </w:rPr>
            </w:pPr>
          </w:p>
        </w:tc>
      </w:tr>
      <w:tr w:rsidR="00B05725" w14:paraId="0B86592D" w14:textId="77777777" w:rsidTr="00B05725">
        <w:tc>
          <w:tcPr>
            <w:tcW w:w="4505" w:type="dxa"/>
          </w:tcPr>
          <w:p w14:paraId="256001C5" w14:textId="77777777" w:rsidR="00A133D3" w:rsidRPr="00BC0AC3" w:rsidRDefault="00A133D3"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BC0AC3">
              <w:rPr>
                <w:rFonts w:ascii="Arial" w:hAnsi="Arial" w:cs="Arial"/>
                <w:sz w:val="22"/>
                <w:szCs w:val="22"/>
              </w:rPr>
              <w:t xml:space="preserve">Demonstrable experience of effectively undertaking a wide range of financial accounting duties in a large organisation including budget preparation and monitoring. </w:t>
            </w:r>
          </w:p>
          <w:p w14:paraId="7C4224C5" w14:textId="77777777" w:rsidR="00B05725" w:rsidRPr="00BC0AC3" w:rsidRDefault="00B0572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c>
          <w:tcPr>
            <w:tcW w:w="4505" w:type="dxa"/>
          </w:tcPr>
          <w:p w14:paraId="56312F1A" w14:textId="77777777" w:rsidR="00EC7EA3" w:rsidRPr="00FF3A95" w:rsidRDefault="00EC7EA3"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FF3A95">
              <w:rPr>
                <w:rFonts w:ascii="Arial" w:hAnsi="Arial" w:cs="Arial"/>
                <w:sz w:val="22"/>
                <w:szCs w:val="22"/>
              </w:rPr>
              <w:t>Experience of preparing, managing and monitoring significant revenue and capital budgets in a large and complex organisation.</w:t>
            </w:r>
          </w:p>
          <w:p w14:paraId="1089A4DC" w14:textId="77777777" w:rsidR="00B05725" w:rsidRPr="00FF3A95" w:rsidRDefault="00B0572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r>
      <w:tr w:rsidR="00972BE7" w14:paraId="1E0902A4" w14:textId="77777777" w:rsidTr="00B05725">
        <w:tc>
          <w:tcPr>
            <w:tcW w:w="4505" w:type="dxa"/>
          </w:tcPr>
          <w:p w14:paraId="278790BD" w14:textId="77777777" w:rsidR="00374E65" w:rsidRPr="00BC0AC3" w:rsidRDefault="00374E65"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BC0AC3">
              <w:rPr>
                <w:rFonts w:ascii="Arial" w:hAnsi="Arial" w:cs="Arial"/>
                <w:sz w:val="22"/>
                <w:szCs w:val="22"/>
              </w:rPr>
              <w:t>Ability to quickly identify existing or potential business problems with significant financial consequences and either take or present medium to long term solutions.</w:t>
            </w:r>
          </w:p>
          <w:p w14:paraId="1B53C370" w14:textId="77777777" w:rsidR="00972BE7" w:rsidRPr="00BC0AC3" w:rsidRDefault="00972BE7"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c>
          <w:tcPr>
            <w:tcW w:w="4505" w:type="dxa"/>
          </w:tcPr>
          <w:p w14:paraId="05D5597A" w14:textId="77777777" w:rsidR="00EC7EA3" w:rsidRPr="00FF3A95" w:rsidRDefault="00EC7EA3"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FF3A95">
              <w:rPr>
                <w:rFonts w:ascii="Arial" w:hAnsi="Arial" w:cs="Arial"/>
                <w:sz w:val="22"/>
                <w:szCs w:val="22"/>
              </w:rPr>
              <w:t>Ability to influence, monitor and control the risk environment, both strategic and operational, through effective allocation of roles and responsibilities. Has ability to control risk on high value, complex and multiple projects.</w:t>
            </w:r>
          </w:p>
          <w:p w14:paraId="777D53E9" w14:textId="77777777" w:rsidR="00972BE7" w:rsidRPr="00FF3A95" w:rsidRDefault="00972BE7"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r>
      <w:tr w:rsidR="00874184" w14:paraId="789AEB54" w14:textId="77777777" w:rsidTr="00B05725">
        <w:tc>
          <w:tcPr>
            <w:tcW w:w="4505" w:type="dxa"/>
          </w:tcPr>
          <w:p w14:paraId="7A003175" w14:textId="0492BA23" w:rsidR="00874184" w:rsidRPr="00BC0AC3" w:rsidRDefault="00874184"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2E5E38">
              <w:rPr>
                <w:rFonts w:ascii="Arial" w:hAnsi="Arial" w:cs="Arial"/>
                <w:sz w:val="22"/>
                <w:szCs w:val="22"/>
              </w:rPr>
              <w:t>To be committed to maintain your own skills and expertise</w:t>
            </w:r>
            <w:r>
              <w:rPr>
                <w:rFonts w:ascii="Arial" w:hAnsi="Arial" w:cs="Arial"/>
                <w:sz w:val="22"/>
                <w:szCs w:val="22"/>
              </w:rPr>
              <w:t>.</w:t>
            </w:r>
          </w:p>
        </w:tc>
        <w:tc>
          <w:tcPr>
            <w:tcW w:w="4505" w:type="dxa"/>
          </w:tcPr>
          <w:p w14:paraId="4552B2B7" w14:textId="77777777" w:rsidR="00874184" w:rsidRPr="00A0649E" w:rsidRDefault="00874184"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r w:rsidRPr="00A0649E">
              <w:rPr>
                <w:rFonts w:ascii="Arial" w:hAnsi="Arial" w:cs="Arial"/>
                <w:sz w:val="22"/>
                <w:szCs w:val="22"/>
              </w:rPr>
              <w:t>To be committed to maintain your own skills and expertise</w:t>
            </w:r>
            <w:r w:rsidR="00DF4406" w:rsidRPr="00A0649E">
              <w:rPr>
                <w:rFonts w:ascii="Arial" w:hAnsi="Arial" w:cs="Arial"/>
                <w:sz w:val="22"/>
                <w:szCs w:val="22"/>
              </w:rPr>
              <w:t>,</w:t>
            </w:r>
            <w:r w:rsidRPr="00A0649E">
              <w:rPr>
                <w:rFonts w:ascii="Arial" w:hAnsi="Arial" w:cs="Arial"/>
                <w:sz w:val="22"/>
                <w:szCs w:val="22"/>
              </w:rPr>
              <w:t xml:space="preserve"> and those of your team.</w:t>
            </w:r>
          </w:p>
          <w:p w14:paraId="74764751" w14:textId="61B4DA52" w:rsidR="00A0649E" w:rsidRPr="00A0649E" w:rsidRDefault="00A0649E" w:rsidP="00A0649E">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textAlignment w:val="baseline"/>
              <w:rPr>
                <w:rFonts w:ascii="Arial" w:hAnsi="Arial" w:cs="Arial"/>
                <w:sz w:val="22"/>
                <w:szCs w:val="22"/>
              </w:rPr>
            </w:pPr>
          </w:p>
        </w:tc>
      </w:tr>
    </w:tbl>
    <w:p w14:paraId="61F3164A" w14:textId="77777777" w:rsidR="00840516" w:rsidRDefault="00840516" w:rsidP="00656407">
      <w:pPr>
        <w:shd w:val="clear" w:color="auto" w:fill="FFFFFF"/>
        <w:autoSpaceDN w:val="0"/>
        <w:spacing w:line="276" w:lineRule="auto"/>
        <w:jc w:val="both"/>
        <w:textAlignment w:val="baseline"/>
        <w:rPr>
          <w:rFonts w:ascii="Arial" w:hAnsi="Arial" w:cs="Arial"/>
          <w:b/>
          <w:sz w:val="22"/>
          <w:szCs w:val="22"/>
        </w:rPr>
      </w:pPr>
    </w:p>
    <w:p w14:paraId="4CF639F4" w14:textId="77777777" w:rsidR="00840516" w:rsidRDefault="00840516" w:rsidP="00656407">
      <w:pPr>
        <w:shd w:val="clear" w:color="auto" w:fill="FFFFFF"/>
        <w:autoSpaceDN w:val="0"/>
        <w:spacing w:line="276" w:lineRule="auto"/>
        <w:jc w:val="both"/>
        <w:textAlignment w:val="baseline"/>
        <w:rPr>
          <w:rFonts w:ascii="Arial" w:hAnsi="Arial" w:cs="Arial"/>
          <w:b/>
          <w:sz w:val="22"/>
          <w:szCs w:val="22"/>
        </w:rPr>
      </w:pPr>
    </w:p>
    <w:p w14:paraId="1A748BF9" w14:textId="77777777" w:rsidR="00825FB2" w:rsidRDefault="00825FB2" w:rsidP="00656407">
      <w:pPr>
        <w:shd w:val="clear" w:color="auto" w:fill="FFFFFF"/>
        <w:autoSpaceDN w:val="0"/>
        <w:spacing w:line="276" w:lineRule="auto"/>
        <w:jc w:val="both"/>
        <w:textAlignment w:val="baseline"/>
        <w:rPr>
          <w:rFonts w:ascii="Arial" w:hAnsi="Arial" w:cs="Arial"/>
          <w:b/>
          <w:sz w:val="22"/>
          <w:szCs w:val="22"/>
        </w:rPr>
      </w:pPr>
    </w:p>
    <w:p w14:paraId="7012E3CB" w14:textId="77777777" w:rsidR="00825FB2" w:rsidRDefault="00825FB2" w:rsidP="00656407">
      <w:pPr>
        <w:shd w:val="clear" w:color="auto" w:fill="FFFFFF"/>
        <w:autoSpaceDN w:val="0"/>
        <w:spacing w:line="276" w:lineRule="auto"/>
        <w:jc w:val="both"/>
        <w:textAlignment w:val="baseline"/>
        <w:rPr>
          <w:rFonts w:ascii="Arial" w:hAnsi="Arial" w:cs="Arial"/>
          <w:b/>
          <w:sz w:val="22"/>
          <w:szCs w:val="22"/>
        </w:rPr>
      </w:pPr>
    </w:p>
    <w:p w14:paraId="0C39BA40" w14:textId="77777777" w:rsidR="00840516" w:rsidRDefault="008405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2"/>
          <w:szCs w:val="22"/>
        </w:rPr>
      </w:pPr>
      <w:r>
        <w:rPr>
          <w:rFonts w:ascii="Arial" w:hAnsi="Arial" w:cs="Arial"/>
          <w:b/>
          <w:sz w:val="22"/>
          <w:szCs w:val="22"/>
        </w:rPr>
        <w:br w:type="page"/>
      </w:r>
    </w:p>
    <w:p w14:paraId="284ED78F" w14:textId="1D1A1238" w:rsidR="00656407" w:rsidRPr="0032570F" w:rsidRDefault="00656407" w:rsidP="00656407">
      <w:pPr>
        <w:shd w:val="clear" w:color="auto" w:fill="FFFFFF"/>
        <w:autoSpaceDN w:val="0"/>
        <w:spacing w:line="276" w:lineRule="auto"/>
        <w:jc w:val="both"/>
        <w:textAlignment w:val="baseline"/>
        <w:rPr>
          <w:rFonts w:ascii="Arial" w:hAnsi="Arial" w:cs="Arial"/>
          <w:b/>
          <w:sz w:val="22"/>
          <w:szCs w:val="22"/>
        </w:rPr>
      </w:pPr>
      <w:r w:rsidRPr="0032570F">
        <w:rPr>
          <w:rFonts w:ascii="Arial" w:hAnsi="Arial" w:cs="Arial"/>
          <w:b/>
          <w:sz w:val="22"/>
          <w:szCs w:val="22"/>
        </w:rPr>
        <w:lastRenderedPageBreak/>
        <w:t>Corporate Commitments</w:t>
      </w:r>
    </w:p>
    <w:p w14:paraId="73B05C7E" w14:textId="77777777" w:rsidR="00656407" w:rsidRPr="0032570F" w:rsidRDefault="00656407" w:rsidP="00656407">
      <w:pPr>
        <w:shd w:val="clear" w:color="auto" w:fill="FFFFFF"/>
        <w:autoSpaceDN w:val="0"/>
        <w:spacing w:line="276" w:lineRule="auto"/>
        <w:jc w:val="both"/>
        <w:textAlignment w:val="baseline"/>
        <w:rPr>
          <w:rFonts w:ascii="Arial" w:hAnsi="Arial" w:cs="Arial"/>
          <w:b/>
          <w:sz w:val="22"/>
          <w:szCs w:val="22"/>
        </w:rPr>
      </w:pPr>
    </w:p>
    <w:p w14:paraId="4FD93BEB"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 xml:space="preserve">Promote and role model </w:t>
      </w:r>
      <w:proofErr w:type="spellStart"/>
      <w:r w:rsidRPr="0032570F">
        <w:rPr>
          <w:rFonts w:ascii="Arial" w:hAnsi="Arial" w:cs="Arial"/>
          <w:sz w:val="22"/>
          <w:szCs w:val="22"/>
        </w:rPr>
        <w:t>behaviours</w:t>
      </w:r>
      <w:proofErr w:type="spellEnd"/>
      <w:r w:rsidRPr="0032570F">
        <w:rPr>
          <w:rFonts w:ascii="Arial" w:hAnsi="Arial" w:cs="Arial"/>
          <w:sz w:val="22"/>
          <w:szCs w:val="22"/>
        </w:rPr>
        <w:t xml:space="preserve"> that ensure no discrimination against your fellow employees, or potential employees on the grounds of their sex, sexual orientation, marital status, race, religion, creed, </w:t>
      </w:r>
      <w:proofErr w:type="spellStart"/>
      <w:r w:rsidRPr="0032570F">
        <w:rPr>
          <w:rFonts w:ascii="Arial" w:hAnsi="Arial" w:cs="Arial"/>
          <w:sz w:val="22"/>
          <w:szCs w:val="22"/>
        </w:rPr>
        <w:t>colour</w:t>
      </w:r>
      <w:proofErr w:type="spellEnd"/>
      <w:r w:rsidRPr="0032570F">
        <w:rPr>
          <w:rFonts w:ascii="Arial" w:hAnsi="Arial" w:cs="Arial"/>
          <w:sz w:val="22"/>
          <w:szCs w:val="22"/>
        </w:rPr>
        <w:t>, nationality, ethnic origin or disability.</w:t>
      </w:r>
    </w:p>
    <w:p w14:paraId="5BDC80CF"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p>
    <w:p w14:paraId="35466841"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 xml:space="preserve">Safeguard </w:t>
      </w:r>
      <w:proofErr w:type="gramStart"/>
      <w:r w:rsidRPr="0032570F">
        <w:rPr>
          <w:rFonts w:ascii="Arial" w:hAnsi="Arial" w:cs="Arial"/>
          <w:sz w:val="22"/>
          <w:szCs w:val="22"/>
        </w:rPr>
        <w:t>at all times</w:t>
      </w:r>
      <w:proofErr w:type="gramEnd"/>
      <w:r w:rsidRPr="0032570F">
        <w:rPr>
          <w:rFonts w:ascii="Arial" w:hAnsi="Arial" w:cs="Arial"/>
          <w:sz w:val="22"/>
          <w:szCs w:val="22"/>
        </w:rPr>
        <w:t xml:space="preserve"> confidentiality of information relating to existing and former colleagues.</w:t>
      </w:r>
    </w:p>
    <w:p w14:paraId="691A6465"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Refrain from smoking in any premises.</w:t>
      </w:r>
    </w:p>
    <w:p w14:paraId="348A6E47"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Adhere to all relevant Policies and Procedures, behaving in a manner that reflects this.</w:t>
      </w:r>
    </w:p>
    <w:p w14:paraId="3DB56FBC" w14:textId="77777777" w:rsidR="00656407" w:rsidRPr="0032570F" w:rsidRDefault="00656407" w:rsidP="00BC0AC3">
      <w:pPr>
        <w:spacing w:line="276" w:lineRule="auto"/>
        <w:contextualSpacing/>
        <w:rPr>
          <w:rFonts w:ascii="Arial" w:hAnsi="Arial" w:cs="Arial"/>
          <w:sz w:val="22"/>
          <w:szCs w:val="22"/>
        </w:rPr>
      </w:pPr>
    </w:p>
    <w:p w14:paraId="748C663F"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r w:rsidRPr="0032570F">
        <w:rPr>
          <w:rFonts w:ascii="Arial" w:hAnsi="Arial" w:cs="Arial"/>
          <w:b/>
          <w:sz w:val="22"/>
          <w:szCs w:val="22"/>
        </w:rPr>
        <w:t>Records Management/ Data Protection</w:t>
      </w:r>
    </w:p>
    <w:p w14:paraId="493B6EC1"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p>
    <w:p w14:paraId="0814C34D"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As an employee, you have a legal responsibility for all records (including employee health, financial, personal and administrative) that you gather or use as part of your work. The records may be paper, electronic, microfiche, audio or videotapes. You must consult your manager if you have any doubt as to the correct management of the records with which you work.</w:t>
      </w:r>
    </w:p>
    <w:p w14:paraId="1F9504A4" w14:textId="77777777" w:rsidR="00656407" w:rsidRPr="0032570F" w:rsidRDefault="00656407" w:rsidP="00BC0AC3">
      <w:pPr>
        <w:tabs>
          <w:tab w:val="left" w:pos="1134"/>
        </w:tabs>
        <w:overflowPunct w:val="0"/>
        <w:autoSpaceDE w:val="0"/>
        <w:autoSpaceDN w:val="0"/>
        <w:adjustRightInd w:val="0"/>
        <w:spacing w:line="276" w:lineRule="auto"/>
        <w:contextualSpacing/>
        <w:textAlignment w:val="baseline"/>
        <w:rPr>
          <w:rFonts w:ascii="Arial" w:hAnsi="Arial" w:cs="Arial"/>
          <w:sz w:val="22"/>
          <w:szCs w:val="22"/>
        </w:rPr>
      </w:pPr>
    </w:p>
    <w:p w14:paraId="32DFCCBD"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r w:rsidRPr="0032570F">
        <w:rPr>
          <w:rFonts w:ascii="Arial" w:hAnsi="Arial" w:cs="Arial"/>
          <w:b/>
          <w:sz w:val="22"/>
          <w:szCs w:val="22"/>
        </w:rPr>
        <w:t xml:space="preserve">Confidentiality and Information Security </w:t>
      </w:r>
    </w:p>
    <w:p w14:paraId="4EBE3B3C"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p>
    <w:p w14:paraId="72F35F0F"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As an employee you are required to uphold the confidentiality of all records held by GMCA.  All employees must maintain confidentiality and abide by the Data Protection Act.</w:t>
      </w:r>
    </w:p>
    <w:p w14:paraId="7D92C2B9" w14:textId="77777777" w:rsidR="00656407" w:rsidRPr="0032570F" w:rsidRDefault="00656407" w:rsidP="00BC0AC3">
      <w:pPr>
        <w:overflowPunct w:val="0"/>
        <w:autoSpaceDE w:val="0"/>
        <w:autoSpaceDN w:val="0"/>
        <w:adjustRightInd w:val="0"/>
        <w:spacing w:line="276" w:lineRule="auto"/>
        <w:textAlignment w:val="baseline"/>
        <w:rPr>
          <w:rFonts w:ascii="Arial" w:hAnsi="Arial" w:cs="Arial"/>
          <w:sz w:val="22"/>
          <w:szCs w:val="22"/>
        </w:rPr>
      </w:pPr>
      <w:r w:rsidRPr="0032570F">
        <w:rPr>
          <w:rFonts w:ascii="Arial" w:hAnsi="Arial" w:cs="Arial"/>
          <w:sz w:val="22"/>
          <w:szCs w:val="22"/>
        </w:rPr>
        <w:t xml:space="preserve"> </w:t>
      </w:r>
    </w:p>
    <w:p w14:paraId="02453237"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r w:rsidRPr="0032570F">
        <w:rPr>
          <w:rFonts w:ascii="Arial" w:hAnsi="Arial" w:cs="Arial"/>
          <w:b/>
          <w:sz w:val="22"/>
          <w:szCs w:val="22"/>
        </w:rPr>
        <w:t>Data Quality</w:t>
      </w:r>
    </w:p>
    <w:p w14:paraId="33A416F6"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p>
    <w:p w14:paraId="3911B0F0"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All staff are personally responsible</w:t>
      </w:r>
      <w:r w:rsidRPr="0032570F">
        <w:rPr>
          <w:rFonts w:ascii="Arial" w:hAnsi="Arial" w:cs="Arial"/>
          <w:b/>
          <w:bCs/>
          <w:sz w:val="22"/>
          <w:szCs w:val="22"/>
        </w:rPr>
        <w:t xml:space="preserve"> </w:t>
      </w:r>
      <w:r w:rsidRPr="0032570F">
        <w:rPr>
          <w:rFonts w:ascii="Arial" w:hAnsi="Arial" w:cs="Arial"/>
          <w:sz w:val="22"/>
          <w:szCs w:val="22"/>
        </w:rPr>
        <w:t xml:space="preserve">for the quality of data entered by themselves, or on their behalf, on </w:t>
      </w:r>
      <w:proofErr w:type="spellStart"/>
      <w:r w:rsidRPr="0032570F">
        <w:rPr>
          <w:rFonts w:ascii="Arial" w:hAnsi="Arial" w:cs="Arial"/>
          <w:sz w:val="22"/>
          <w:szCs w:val="22"/>
        </w:rPr>
        <w:t>computerised</w:t>
      </w:r>
      <w:proofErr w:type="spellEnd"/>
      <w:r w:rsidRPr="0032570F">
        <w:rPr>
          <w:rFonts w:ascii="Arial" w:hAnsi="Arial" w:cs="Arial"/>
          <w:sz w:val="22"/>
          <w:szCs w:val="22"/>
        </w:rPr>
        <w:t xml:space="preserve"> systems or manual records (paper records) and must ensure that such data is entered accurately and, in a timely manner to ensure high standards of data quality in accordance with protocols. To ensure data is handled in a secure manner protecting the confidentiality of any personal data held in meeting the requirements of the Data Protection Act 1998. </w:t>
      </w:r>
    </w:p>
    <w:p w14:paraId="76BDC24C" w14:textId="77777777" w:rsidR="00656407" w:rsidRPr="0032570F" w:rsidRDefault="00656407" w:rsidP="00BC0AC3">
      <w:pPr>
        <w:tabs>
          <w:tab w:val="left" w:pos="1134"/>
        </w:tabs>
        <w:overflowPunct w:val="0"/>
        <w:autoSpaceDE w:val="0"/>
        <w:autoSpaceDN w:val="0"/>
        <w:adjustRightInd w:val="0"/>
        <w:spacing w:line="276" w:lineRule="auto"/>
        <w:textAlignment w:val="baseline"/>
        <w:rPr>
          <w:rFonts w:ascii="Arial" w:hAnsi="Arial" w:cs="Arial"/>
          <w:sz w:val="22"/>
          <w:szCs w:val="22"/>
        </w:rPr>
      </w:pPr>
    </w:p>
    <w:p w14:paraId="68D3D904"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r w:rsidRPr="0032570F">
        <w:rPr>
          <w:rFonts w:ascii="Arial" w:hAnsi="Arial" w:cs="Arial"/>
          <w:b/>
          <w:sz w:val="22"/>
          <w:szCs w:val="22"/>
        </w:rPr>
        <w:t xml:space="preserve">Health and Safety </w:t>
      </w:r>
    </w:p>
    <w:p w14:paraId="22394E97"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p>
    <w:p w14:paraId="0B88AC0F"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All employees have a statutory duty of care for their own personal safety and that of others who may be affected by their acts or omissions. Employees are required to co-operate with management to enable GMCA to meet its own legal duties and to report any circumstances that may compromise the health, safety and welfare of those affected by its undertakings.</w:t>
      </w:r>
    </w:p>
    <w:p w14:paraId="153D6D94" w14:textId="77777777" w:rsidR="00656407" w:rsidRPr="0032570F" w:rsidRDefault="00656407" w:rsidP="00BC0AC3">
      <w:pPr>
        <w:tabs>
          <w:tab w:val="left" w:pos="1134"/>
        </w:tabs>
        <w:overflowPunct w:val="0"/>
        <w:autoSpaceDE w:val="0"/>
        <w:autoSpaceDN w:val="0"/>
        <w:adjustRightInd w:val="0"/>
        <w:spacing w:line="276" w:lineRule="auto"/>
        <w:textAlignment w:val="baseline"/>
        <w:rPr>
          <w:rFonts w:ascii="Arial" w:hAnsi="Arial" w:cs="Arial"/>
          <w:sz w:val="22"/>
          <w:szCs w:val="22"/>
        </w:rPr>
      </w:pPr>
    </w:p>
    <w:p w14:paraId="70A18E18"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r w:rsidRPr="0032570F">
        <w:rPr>
          <w:rFonts w:ascii="Arial" w:hAnsi="Arial" w:cs="Arial"/>
          <w:b/>
          <w:sz w:val="22"/>
          <w:szCs w:val="22"/>
        </w:rPr>
        <w:t>Equal Opportunities</w:t>
      </w:r>
    </w:p>
    <w:p w14:paraId="00D52BEE"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b/>
          <w:sz w:val="22"/>
          <w:szCs w:val="22"/>
        </w:rPr>
      </w:pPr>
    </w:p>
    <w:p w14:paraId="0D02EAA8" w14:textId="77777777" w:rsidR="00656407" w:rsidRPr="0032570F" w:rsidRDefault="00656407" w:rsidP="00BC0AC3">
      <w:pPr>
        <w:widowControl w:val="0"/>
        <w:tabs>
          <w:tab w:val="left" w:pos="-720"/>
        </w:tabs>
        <w:suppressAutoHyphens/>
        <w:autoSpaceDN w:val="0"/>
        <w:spacing w:line="276" w:lineRule="auto"/>
        <w:textAlignment w:val="baseline"/>
        <w:rPr>
          <w:rFonts w:ascii="Arial" w:hAnsi="Arial" w:cs="Arial"/>
          <w:sz w:val="22"/>
          <w:szCs w:val="22"/>
        </w:rPr>
      </w:pPr>
      <w:r w:rsidRPr="0032570F">
        <w:rPr>
          <w:rFonts w:ascii="Arial" w:hAnsi="Arial" w:cs="Arial"/>
          <w:sz w:val="22"/>
          <w:szCs w:val="22"/>
        </w:rPr>
        <w:t>As an employee you are expected to treat all employees / partners / members of the public and work colleagues with dignity and respect irrespective of their background.</w:t>
      </w:r>
    </w:p>
    <w:p w14:paraId="6A41C195" w14:textId="77777777" w:rsidR="00656407" w:rsidRPr="004A6198" w:rsidRDefault="00656407" w:rsidP="00BC0AC3">
      <w:pPr>
        <w:pStyle w:val="Body"/>
        <w:ind w:right="261"/>
        <w:rPr>
          <w:rFonts w:asciiTheme="minorHAnsi" w:eastAsia="Calibri" w:hAnsiTheme="minorHAnsi" w:cstheme="minorHAnsi"/>
          <w:b/>
          <w:bCs/>
          <w:iCs/>
          <w:sz w:val="26"/>
          <w:szCs w:val="26"/>
        </w:rPr>
      </w:pPr>
    </w:p>
    <w:sectPr w:rsidR="00656407" w:rsidRPr="004A6198" w:rsidSect="00293533">
      <w:headerReference w:type="default" r:id="rId12"/>
      <w:footerReference w:type="default" r:id="rId13"/>
      <w:pgSz w:w="11900" w:h="16840"/>
      <w:pgMar w:top="993" w:right="1440" w:bottom="851" w:left="1440" w:header="426"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AA89A" w14:textId="77777777" w:rsidR="00E8580B" w:rsidRDefault="00E8580B">
      <w:r>
        <w:separator/>
      </w:r>
    </w:p>
  </w:endnote>
  <w:endnote w:type="continuationSeparator" w:id="0">
    <w:p w14:paraId="44A85961" w14:textId="77777777" w:rsidR="00E8580B" w:rsidRDefault="00E8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77329"/>
      <w:docPartObj>
        <w:docPartGallery w:val="Page Numbers (Bottom of Page)"/>
        <w:docPartUnique/>
      </w:docPartObj>
    </w:sdtPr>
    <w:sdtEndPr/>
    <w:sdtContent>
      <w:p w14:paraId="1B3F026A" w14:textId="0B58A1DF" w:rsidR="00B50A73" w:rsidRDefault="00B50A73" w:rsidP="00E4166D">
        <w:pPr>
          <w:pStyle w:val="Footer"/>
          <w:jc w:val="center"/>
        </w:pPr>
        <w:r>
          <w:fldChar w:fldCharType="begin"/>
        </w:r>
        <w:r>
          <w:instrText xml:space="preserve"> PAGE   \* MERGEFORMAT </w:instrText>
        </w:r>
        <w:r>
          <w:fldChar w:fldCharType="separate"/>
        </w:r>
        <w:r w:rsidR="00F64D89">
          <w:rPr>
            <w:noProof/>
          </w:rPr>
          <w:t>2</w:t>
        </w:r>
        <w:r>
          <w:rPr>
            <w:noProof/>
          </w:rPr>
          <w:fldChar w:fldCharType="end"/>
        </w:r>
      </w:p>
    </w:sdtContent>
  </w:sdt>
  <w:p w14:paraId="5B4C6C3B" w14:textId="77777777" w:rsidR="00B50A73" w:rsidRDefault="00B50A73" w:rsidP="00E4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A966" w14:textId="77777777" w:rsidR="00E8580B" w:rsidRDefault="00E8580B">
      <w:r>
        <w:separator/>
      </w:r>
    </w:p>
  </w:footnote>
  <w:footnote w:type="continuationSeparator" w:id="0">
    <w:p w14:paraId="55291C55" w14:textId="77777777" w:rsidR="00E8580B" w:rsidRDefault="00E8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D377" w14:textId="77777777" w:rsidR="00B50A73" w:rsidRDefault="00B50A73" w:rsidP="00E4166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A97"/>
    <w:multiLevelType w:val="hybridMultilevel"/>
    <w:tmpl w:val="BCB2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560EB"/>
    <w:multiLevelType w:val="hybridMultilevel"/>
    <w:tmpl w:val="711CC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A35951"/>
    <w:multiLevelType w:val="hybridMultilevel"/>
    <w:tmpl w:val="880E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34D50"/>
    <w:multiLevelType w:val="hybridMultilevel"/>
    <w:tmpl w:val="711CC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921CF"/>
    <w:multiLevelType w:val="hybridMultilevel"/>
    <w:tmpl w:val="BB52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72DEB"/>
    <w:multiLevelType w:val="hybridMultilevel"/>
    <w:tmpl w:val="93F23FB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75F171B"/>
    <w:multiLevelType w:val="hybridMultilevel"/>
    <w:tmpl w:val="711CC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9A409D"/>
    <w:multiLevelType w:val="hybridMultilevel"/>
    <w:tmpl w:val="711CC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9F1A78"/>
    <w:multiLevelType w:val="hybridMultilevel"/>
    <w:tmpl w:val="711CC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7110148">
    <w:abstractNumId w:val="0"/>
  </w:num>
  <w:num w:numId="2" w16cid:durableId="2073500172">
    <w:abstractNumId w:val="3"/>
  </w:num>
  <w:num w:numId="3" w16cid:durableId="795023362">
    <w:abstractNumId w:val="5"/>
  </w:num>
  <w:num w:numId="4" w16cid:durableId="1153370567">
    <w:abstractNumId w:val="2"/>
  </w:num>
  <w:num w:numId="5" w16cid:durableId="691106287">
    <w:abstractNumId w:val="4"/>
  </w:num>
  <w:num w:numId="6" w16cid:durableId="748966158">
    <w:abstractNumId w:val="6"/>
  </w:num>
  <w:num w:numId="7" w16cid:durableId="128981312">
    <w:abstractNumId w:val="7"/>
  </w:num>
  <w:num w:numId="8" w16cid:durableId="784539186">
    <w:abstractNumId w:val="8"/>
  </w:num>
  <w:num w:numId="9" w16cid:durableId="16716384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A"/>
    <w:rsid w:val="00000181"/>
    <w:rsid w:val="00000E2C"/>
    <w:rsid w:val="00010248"/>
    <w:rsid w:val="00017695"/>
    <w:rsid w:val="000232CE"/>
    <w:rsid w:val="000243DF"/>
    <w:rsid w:val="00032107"/>
    <w:rsid w:val="000411B6"/>
    <w:rsid w:val="000538BD"/>
    <w:rsid w:val="00053F00"/>
    <w:rsid w:val="00057C2E"/>
    <w:rsid w:val="00067447"/>
    <w:rsid w:val="00067DB9"/>
    <w:rsid w:val="000702B5"/>
    <w:rsid w:val="0008246E"/>
    <w:rsid w:val="00090154"/>
    <w:rsid w:val="000A5644"/>
    <w:rsid w:val="000B3A4F"/>
    <w:rsid w:val="000B5B95"/>
    <w:rsid w:val="000B78A9"/>
    <w:rsid w:val="000C04D7"/>
    <w:rsid w:val="000C06F2"/>
    <w:rsid w:val="000D2624"/>
    <w:rsid w:val="000F4F2D"/>
    <w:rsid w:val="001117EC"/>
    <w:rsid w:val="00113EC4"/>
    <w:rsid w:val="00133F17"/>
    <w:rsid w:val="001346EC"/>
    <w:rsid w:val="00140286"/>
    <w:rsid w:val="00141700"/>
    <w:rsid w:val="00150DE8"/>
    <w:rsid w:val="00166295"/>
    <w:rsid w:val="001773AA"/>
    <w:rsid w:val="00183D7D"/>
    <w:rsid w:val="00184E13"/>
    <w:rsid w:val="00187FF4"/>
    <w:rsid w:val="001922C9"/>
    <w:rsid w:val="001B32BA"/>
    <w:rsid w:val="001B7244"/>
    <w:rsid w:val="001C23E1"/>
    <w:rsid w:val="001C7DB1"/>
    <w:rsid w:val="001D0DD9"/>
    <w:rsid w:val="001D13CF"/>
    <w:rsid w:val="001F2E68"/>
    <w:rsid w:val="001F48FB"/>
    <w:rsid w:val="002028F6"/>
    <w:rsid w:val="00203B18"/>
    <w:rsid w:val="00207877"/>
    <w:rsid w:val="00212EEC"/>
    <w:rsid w:val="002146D6"/>
    <w:rsid w:val="00227B22"/>
    <w:rsid w:val="002309B1"/>
    <w:rsid w:val="00234016"/>
    <w:rsid w:val="0024384B"/>
    <w:rsid w:val="00247F34"/>
    <w:rsid w:val="002553D0"/>
    <w:rsid w:val="00256CCC"/>
    <w:rsid w:val="00270280"/>
    <w:rsid w:val="002730F5"/>
    <w:rsid w:val="002809CC"/>
    <w:rsid w:val="00287276"/>
    <w:rsid w:val="002910CB"/>
    <w:rsid w:val="00293533"/>
    <w:rsid w:val="00294ECC"/>
    <w:rsid w:val="002A14A8"/>
    <w:rsid w:val="002A214F"/>
    <w:rsid w:val="002A3C45"/>
    <w:rsid w:val="002B32EC"/>
    <w:rsid w:val="002B53A0"/>
    <w:rsid w:val="002B78E0"/>
    <w:rsid w:val="002C0B6F"/>
    <w:rsid w:val="002D6BD6"/>
    <w:rsid w:val="002E2B3F"/>
    <w:rsid w:val="002E5E38"/>
    <w:rsid w:val="0030701F"/>
    <w:rsid w:val="00315011"/>
    <w:rsid w:val="0032570F"/>
    <w:rsid w:val="0036088E"/>
    <w:rsid w:val="003668CF"/>
    <w:rsid w:val="00374E65"/>
    <w:rsid w:val="00375448"/>
    <w:rsid w:val="003A3745"/>
    <w:rsid w:val="003C58ED"/>
    <w:rsid w:val="003D7A01"/>
    <w:rsid w:val="00422D4E"/>
    <w:rsid w:val="004258D2"/>
    <w:rsid w:val="004320AF"/>
    <w:rsid w:val="00441105"/>
    <w:rsid w:val="00452032"/>
    <w:rsid w:val="00453C7B"/>
    <w:rsid w:val="0046716A"/>
    <w:rsid w:val="00475558"/>
    <w:rsid w:val="00475A3D"/>
    <w:rsid w:val="00485760"/>
    <w:rsid w:val="00496F22"/>
    <w:rsid w:val="004A3747"/>
    <w:rsid w:val="004A6198"/>
    <w:rsid w:val="004C4244"/>
    <w:rsid w:val="004C42ED"/>
    <w:rsid w:val="004C6356"/>
    <w:rsid w:val="004E0ED8"/>
    <w:rsid w:val="004F1B44"/>
    <w:rsid w:val="004F62A4"/>
    <w:rsid w:val="00501AC3"/>
    <w:rsid w:val="005021FF"/>
    <w:rsid w:val="00502FA2"/>
    <w:rsid w:val="0051145E"/>
    <w:rsid w:val="00535E3E"/>
    <w:rsid w:val="00544712"/>
    <w:rsid w:val="00555ACA"/>
    <w:rsid w:val="0055602D"/>
    <w:rsid w:val="0055672D"/>
    <w:rsid w:val="00557E8E"/>
    <w:rsid w:val="005621C0"/>
    <w:rsid w:val="00562626"/>
    <w:rsid w:val="00564693"/>
    <w:rsid w:val="005655BE"/>
    <w:rsid w:val="00577217"/>
    <w:rsid w:val="00592355"/>
    <w:rsid w:val="005A03C1"/>
    <w:rsid w:val="005C257B"/>
    <w:rsid w:val="005D13F0"/>
    <w:rsid w:val="005E05B3"/>
    <w:rsid w:val="005E50A2"/>
    <w:rsid w:val="005F09B5"/>
    <w:rsid w:val="005F14E7"/>
    <w:rsid w:val="005F2188"/>
    <w:rsid w:val="005F4403"/>
    <w:rsid w:val="00600A7D"/>
    <w:rsid w:val="006126C0"/>
    <w:rsid w:val="0061393A"/>
    <w:rsid w:val="00614836"/>
    <w:rsid w:val="006149B8"/>
    <w:rsid w:val="00621B1A"/>
    <w:rsid w:val="00624E48"/>
    <w:rsid w:val="006303BC"/>
    <w:rsid w:val="006355B2"/>
    <w:rsid w:val="00636B26"/>
    <w:rsid w:val="00636C68"/>
    <w:rsid w:val="00645ED3"/>
    <w:rsid w:val="00656407"/>
    <w:rsid w:val="00661D82"/>
    <w:rsid w:val="00663BDC"/>
    <w:rsid w:val="00671141"/>
    <w:rsid w:val="00695D4E"/>
    <w:rsid w:val="0069650B"/>
    <w:rsid w:val="006A6200"/>
    <w:rsid w:val="006B0043"/>
    <w:rsid w:val="006B6B53"/>
    <w:rsid w:val="006B7D11"/>
    <w:rsid w:val="006C7FA1"/>
    <w:rsid w:val="006D4797"/>
    <w:rsid w:val="006E5AF3"/>
    <w:rsid w:val="006F1366"/>
    <w:rsid w:val="00700226"/>
    <w:rsid w:val="00701B28"/>
    <w:rsid w:val="00704441"/>
    <w:rsid w:val="00715587"/>
    <w:rsid w:val="0072353A"/>
    <w:rsid w:val="00723C6A"/>
    <w:rsid w:val="007250FD"/>
    <w:rsid w:val="007362DB"/>
    <w:rsid w:val="00742EE8"/>
    <w:rsid w:val="007467DA"/>
    <w:rsid w:val="007477D4"/>
    <w:rsid w:val="00751655"/>
    <w:rsid w:val="00756017"/>
    <w:rsid w:val="007747BE"/>
    <w:rsid w:val="0078256C"/>
    <w:rsid w:val="00787672"/>
    <w:rsid w:val="00791CAD"/>
    <w:rsid w:val="00792382"/>
    <w:rsid w:val="0079569A"/>
    <w:rsid w:val="007A2EEB"/>
    <w:rsid w:val="007A41F4"/>
    <w:rsid w:val="007B6D17"/>
    <w:rsid w:val="007C0E7B"/>
    <w:rsid w:val="007D4EC3"/>
    <w:rsid w:val="007E21E2"/>
    <w:rsid w:val="007E4DC8"/>
    <w:rsid w:val="007F3C5A"/>
    <w:rsid w:val="008101E9"/>
    <w:rsid w:val="00815E55"/>
    <w:rsid w:val="00820FBB"/>
    <w:rsid w:val="00825FB2"/>
    <w:rsid w:val="00827048"/>
    <w:rsid w:val="00833C71"/>
    <w:rsid w:val="00834259"/>
    <w:rsid w:val="00840516"/>
    <w:rsid w:val="00845A53"/>
    <w:rsid w:val="0085006C"/>
    <w:rsid w:val="00855505"/>
    <w:rsid w:val="00855701"/>
    <w:rsid w:val="00857F83"/>
    <w:rsid w:val="00864FCC"/>
    <w:rsid w:val="008674DC"/>
    <w:rsid w:val="00874184"/>
    <w:rsid w:val="00884C7D"/>
    <w:rsid w:val="0088517E"/>
    <w:rsid w:val="00887367"/>
    <w:rsid w:val="008964F3"/>
    <w:rsid w:val="008A3EA7"/>
    <w:rsid w:val="008A611D"/>
    <w:rsid w:val="008B0AC2"/>
    <w:rsid w:val="008B0BDA"/>
    <w:rsid w:val="008B4F04"/>
    <w:rsid w:val="008C1E32"/>
    <w:rsid w:val="008C71EE"/>
    <w:rsid w:val="008C7DD7"/>
    <w:rsid w:val="008D0F18"/>
    <w:rsid w:val="008D37A6"/>
    <w:rsid w:val="008E2141"/>
    <w:rsid w:val="008E76A8"/>
    <w:rsid w:val="008F16A7"/>
    <w:rsid w:val="008F58C6"/>
    <w:rsid w:val="008F74EB"/>
    <w:rsid w:val="0091338A"/>
    <w:rsid w:val="009220B8"/>
    <w:rsid w:val="009330D4"/>
    <w:rsid w:val="00941574"/>
    <w:rsid w:val="00945CAF"/>
    <w:rsid w:val="00946B02"/>
    <w:rsid w:val="00951A3A"/>
    <w:rsid w:val="00954D2F"/>
    <w:rsid w:val="009612AC"/>
    <w:rsid w:val="0097049C"/>
    <w:rsid w:val="009705E1"/>
    <w:rsid w:val="00972BE7"/>
    <w:rsid w:val="00974CD7"/>
    <w:rsid w:val="009907F9"/>
    <w:rsid w:val="009939B7"/>
    <w:rsid w:val="009A10B8"/>
    <w:rsid w:val="009B3D37"/>
    <w:rsid w:val="009B739B"/>
    <w:rsid w:val="009C3E91"/>
    <w:rsid w:val="009D55AE"/>
    <w:rsid w:val="009D6BCF"/>
    <w:rsid w:val="009E1696"/>
    <w:rsid w:val="009E2EC9"/>
    <w:rsid w:val="00A0649E"/>
    <w:rsid w:val="00A10570"/>
    <w:rsid w:val="00A133D3"/>
    <w:rsid w:val="00A17119"/>
    <w:rsid w:val="00A209D0"/>
    <w:rsid w:val="00A23ACE"/>
    <w:rsid w:val="00A248E8"/>
    <w:rsid w:val="00A301A9"/>
    <w:rsid w:val="00A3236E"/>
    <w:rsid w:val="00A41C91"/>
    <w:rsid w:val="00A45775"/>
    <w:rsid w:val="00A5029B"/>
    <w:rsid w:val="00A52412"/>
    <w:rsid w:val="00A6609A"/>
    <w:rsid w:val="00A7407A"/>
    <w:rsid w:val="00A8000E"/>
    <w:rsid w:val="00A841E7"/>
    <w:rsid w:val="00A86650"/>
    <w:rsid w:val="00A9282B"/>
    <w:rsid w:val="00AC25CE"/>
    <w:rsid w:val="00AD14E1"/>
    <w:rsid w:val="00AE610E"/>
    <w:rsid w:val="00AE790D"/>
    <w:rsid w:val="00AF6982"/>
    <w:rsid w:val="00AF77C2"/>
    <w:rsid w:val="00B04004"/>
    <w:rsid w:val="00B05725"/>
    <w:rsid w:val="00B2152F"/>
    <w:rsid w:val="00B253A4"/>
    <w:rsid w:val="00B25931"/>
    <w:rsid w:val="00B27AE3"/>
    <w:rsid w:val="00B27F20"/>
    <w:rsid w:val="00B31FEE"/>
    <w:rsid w:val="00B43EF8"/>
    <w:rsid w:val="00B44E28"/>
    <w:rsid w:val="00B50A73"/>
    <w:rsid w:val="00B55B23"/>
    <w:rsid w:val="00B56EDB"/>
    <w:rsid w:val="00B57A0D"/>
    <w:rsid w:val="00B60A6E"/>
    <w:rsid w:val="00B60EE7"/>
    <w:rsid w:val="00B631AD"/>
    <w:rsid w:val="00B673BA"/>
    <w:rsid w:val="00B70125"/>
    <w:rsid w:val="00B71E26"/>
    <w:rsid w:val="00B8255C"/>
    <w:rsid w:val="00B8522B"/>
    <w:rsid w:val="00BA1D57"/>
    <w:rsid w:val="00BA2265"/>
    <w:rsid w:val="00BA640E"/>
    <w:rsid w:val="00BB734A"/>
    <w:rsid w:val="00BC0AC3"/>
    <w:rsid w:val="00BD15DA"/>
    <w:rsid w:val="00BD4D71"/>
    <w:rsid w:val="00BD4F24"/>
    <w:rsid w:val="00BD701A"/>
    <w:rsid w:val="00BE4293"/>
    <w:rsid w:val="00BF37A1"/>
    <w:rsid w:val="00BF4777"/>
    <w:rsid w:val="00BF5CE1"/>
    <w:rsid w:val="00BF6447"/>
    <w:rsid w:val="00C07151"/>
    <w:rsid w:val="00C442CF"/>
    <w:rsid w:val="00C51E82"/>
    <w:rsid w:val="00C701C6"/>
    <w:rsid w:val="00C96964"/>
    <w:rsid w:val="00CA343A"/>
    <w:rsid w:val="00CA3507"/>
    <w:rsid w:val="00CA6C6E"/>
    <w:rsid w:val="00CD0F75"/>
    <w:rsid w:val="00CD5FA2"/>
    <w:rsid w:val="00CE1604"/>
    <w:rsid w:val="00CE224F"/>
    <w:rsid w:val="00CE5D8E"/>
    <w:rsid w:val="00D043B0"/>
    <w:rsid w:val="00D1036E"/>
    <w:rsid w:val="00D12895"/>
    <w:rsid w:val="00D12DD4"/>
    <w:rsid w:val="00D25734"/>
    <w:rsid w:val="00D26BE0"/>
    <w:rsid w:val="00D3105A"/>
    <w:rsid w:val="00D37315"/>
    <w:rsid w:val="00D467BE"/>
    <w:rsid w:val="00D50C31"/>
    <w:rsid w:val="00D524F5"/>
    <w:rsid w:val="00D56652"/>
    <w:rsid w:val="00D6744D"/>
    <w:rsid w:val="00D70774"/>
    <w:rsid w:val="00D74595"/>
    <w:rsid w:val="00D75581"/>
    <w:rsid w:val="00D76F42"/>
    <w:rsid w:val="00D902C3"/>
    <w:rsid w:val="00DA3112"/>
    <w:rsid w:val="00DB2196"/>
    <w:rsid w:val="00DB316D"/>
    <w:rsid w:val="00DB6050"/>
    <w:rsid w:val="00DB68CB"/>
    <w:rsid w:val="00DC051D"/>
    <w:rsid w:val="00DC457C"/>
    <w:rsid w:val="00DD24E1"/>
    <w:rsid w:val="00DD283D"/>
    <w:rsid w:val="00DD4A7C"/>
    <w:rsid w:val="00DE2150"/>
    <w:rsid w:val="00DE21DF"/>
    <w:rsid w:val="00DF11F0"/>
    <w:rsid w:val="00DF208B"/>
    <w:rsid w:val="00DF2A90"/>
    <w:rsid w:val="00DF4406"/>
    <w:rsid w:val="00DF452B"/>
    <w:rsid w:val="00E0713C"/>
    <w:rsid w:val="00E1046E"/>
    <w:rsid w:val="00E11D59"/>
    <w:rsid w:val="00E15D6A"/>
    <w:rsid w:val="00E17384"/>
    <w:rsid w:val="00E17DB7"/>
    <w:rsid w:val="00E26D59"/>
    <w:rsid w:val="00E4166D"/>
    <w:rsid w:val="00E50A6D"/>
    <w:rsid w:val="00E50E37"/>
    <w:rsid w:val="00E5273A"/>
    <w:rsid w:val="00E54CB5"/>
    <w:rsid w:val="00E57B6F"/>
    <w:rsid w:val="00E675AB"/>
    <w:rsid w:val="00E72FA0"/>
    <w:rsid w:val="00E751E0"/>
    <w:rsid w:val="00E84E6E"/>
    <w:rsid w:val="00E8580B"/>
    <w:rsid w:val="00EA156E"/>
    <w:rsid w:val="00EA23F1"/>
    <w:rsid w:val="00EB024B"/>
    <w:rsid w:val="00EB56E5"/>
    <w:rsid w:val="00EB6622"/>
    <w:rsid w:val="00EC7EA3"/>
    <w:rsid w:val="00EE0B9E"/>
    <w:rsid w:val="00EE1744"/>
    <w:rsid w:val="00EF0D8E"/>
    <w:rsid w:val="00F036DF"/>
    <w:rsid w:val="00F1001C"/>
    <w:rsid w:val="00F21734"/>
    <w:rsid w:val="00F25E26"/>
    <w:rsid w:val="00F40AAF"/>
    <w:rsid w:val="00F4155E"/>
    <w:rsid w:val="00F60D8A"/>
    <w:rsid w:val="00F64D89"/>
    <w:rsid w:val="00F773CF"/>
    <w:rsid w:val="00F77DB9"/>
    <w:rsid w:val="00F84436"/>
    <w:rsid w:val="00F871AF"/>
    <w:rsid w:val="00F951F1"/>
    <w:rsid w:val="00FA1DE4"/>
    <w:rsid w:val="00FA4C23"/>
    <w:rsid w:val="00FB15D9"/>
    <w:rsid w:val="00FC1CD3"/>
    <w:rsid w:val="00FD7430"/>
    <w:rsid w:val="00FE40A0"/>
    <w:rsid w:val="00FE4506"/>
    <w:rsid w:val="00FF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9216"/>
  <w15:docId w15:val="{F596F598-C99E-44B3-9051-31AE3299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0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A66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6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link w:val="Heading3Char"/>
    <w:rsid w:val="00A6609A"/>
    <w:pPr>
      <w:keepNext/>
      <w:pBdr>
        <w:top w:val="nil"/>
        <w:left w:val="nil"/>
        <w:bottom w:val="nil"/>
        <w:right w:val="nil"/>
        <w:between w:val="nil"/>
        <w:bar w:val="nil"/>
      </w:pBdr>
      <w:spacing w:after="0" w:line="240" w:lineRule="auto"/>
      <w:outlineLvl w:val="2"/>
    </w:pPr>
    <w:rPr>
      <w:rFonts w:ascii="Arial" w:eastAsia="Arial" w:hAnsi="Arial" w:cs="Arial"/>
      <w:b/>
      <w:bCs/>
      <w:color w:val="FFFFFF"/>
      <w:sz w:val="24"/>
      <w:szCs w:val="24"/>
      <w:u w:color="FFFFFF"/>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09A"/>
    <w:rPr>
      <w:rFonts w:ascii="Arial" w:eastAsia="Arial" w:hAnsi="Arial" w:cs="Arial"/>
      <w:b/>
      <w:bCs/>
      <w:color w:val="FFFFFF"/>
      <w:sz w:val="24"/>
      <w:szCs w:val="24"/>
      <w:u w:color="FFFFFF"/>
      <w:bdr w:val="nil"/>
      <w:lang w:val="en-US"/>
    </w:rPr>
  </w:style>
  <w:style w:type="paragraph" w:styleId="Header">
    <w:name w:val="header"/>
    <w:link w:val="HeaderChar"/>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HeaderChar">
    <w:name w:val="Header Char"/>
    <w:basedOn w:val="DefaultParagraphFont"/>
    <w:link w:val="Header"/>
    <w:rsid w:val="00A6609A"/>
    <w:rPr>
      <w:rFonts w:ascii="Arial" w:eastAsia="Arial" w:hAnsi="Arial" w:cs="Arial"/>
      <w:color w:val="000000"/>
      <w:u w:color="000000"/>
      <w:bdr w:val="nil"/>
      <w:lang w:val="en-US"/>
    </w:rPr>
  </w:style>
  <w:style w:type="paragraph" w:styleId="Footer">
    <w:name w:val="footer"/>
    <w:link w:val="FooterChar"/>
    <w:uiPriority w:val="99"/>
    <w:rsid w:val="00A6609A"/>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u w:color="000000"/>
      <w:bdr w:val="nil"/>
      <w:lang w:val="en-US"/>
    </w:rPr>
  </w:style>
  <w:style w:type="character" w:customStyle="1" w:styleId="FooterChar">
    <w:name w:val="Footer Char"/>
    <w:basedOn w:val="DefaultParagraphFont"/>
    <w:link w:val="Footer"/>
    <w:uiPriority w:val="99"/>
    <w:rsid w:val="00A6609A"/>
    <w:rPr>
      <w:rFonts w:ascii="Arial" w:eastAsia="Arial" w:hAnsi="Arial" w:cs="Arial"/>
      <w:color w:val="000000"/>
      <w:u w:color="000000"/>
      <w:bdr w:val="nil"/>
      <w:lang w:val="en-US"/>
    </w:rPr>
  </w:style>
  <w:style w:type="paragraph" w:customStyle="1" w:styleId="Body">
    <w:name w:val="Body"/>
    <w:rsid w:val="00A6609A"/>
    <w:pPr>
      <w:pBdr>
        <w:top w:val="nil"/>
        <w:left w:val="nil"/>
        <w:bottom w:val="nil"/>
        <w:right w:val="nil"/>
        <w:between w:val="nil"/>
        <w:bar w:val="nil"/>
      </w:pBdr>
      <w:spacing w:after="0" w:line="240" w:lineRule="auto"/>
    </w:pPr>
    <w:rPr>
      <w:rFonts w:ascii="Arial" w:eastAsia="Arial" w:hAnsi="Arial" w:cs="Arial"/>
      <w:color w:val="000000"/>
      <w:u w:color="000000"/>
      <w:bdr w:val="nil"/>
    </w:rPr>
  </w:style>
  <w:style w:type="paragraph" w:styleId="ListParagraph">
    <w:name w:val="List Paragraph"/>
    <w:uiPriority w:val="34"/>
    <w:qFormat/>
    <w:rsid w:val="00A6609A"/>
    <w:pPr>
      <w:pBdr>
        <w:top w:val="nil"/>
        <w:left w:val="nil"/>
        <w:bottom w:val="nil"/>
        <w:right w:val="nil"/>
        <w:between w:val="nil"/>
        <w:bar w:val="nil"/>
      </w:pBdr>
      <w:spacing w:after="0" w:line="240" w:lineRule="auto"/>
      <w:ind w:left="720"/>
    </w:pPr>
    <w:rPr>
      <w:rFonts w:ascii="Arial" w:eastAsia="Arial" w:hAnsi="Arial" w:cs="Arial"/>
      <w:color w:val="000000"/>
      <w:u w:color="000000"/>
      <w:bdr w:val="nil"/>
      <w:lang w:val="en-US"/>
    </w:rPr>
  </w:style>
  <w:style w:type="character" w:customStyle="1" w:styleId="Heading1Char">
    <w:name w:val="Heading 1 Char"/>
    <w:basedOn w:val="DefaultParagraphFont"/>
    <w:link w:val="Heading1"/>
    <w:uiPriority w:val="9"/>
    <w:rsid w:val="00A6609A"/>
    <w:rPr>
      <w:rFonts w:asciiTheme="majorHAnsi" w:eastAsiaTheme="majorEastAsia" w:hAnsiTheme="majorHAnsi" w:cstheme="majorBidi"/>
      <w:b/>
      <w:bCs/>
      <w:color w:val="365F91" w:themeColor="accent1" w:themeShade="BF"/>
      <w:sz w:val="28"/>
      <w:szCs w:val="28"/>
      <w:bdr w:val="nil"/>
      <w:lang w:val="en-US"/>
    </w:rPr>
  </w:style>
  <w:style w:type="character" w:customStyle="1" w:styleId="Heading2Char">
    <w:name w:val="Heading 2 Char"/>
    <w:basedOn w:val="DefaultParagraphFont"/>
    <w:link w:val="Heading2"/>
    <w:uiPriority w:val="9"/>
    <w:semiHidden/>
    <w:rsid w:val="00A6609A"/>
    <w:rPr>
      <w:rFonts w:asciiTheme="majorHAnsi" w:eastAsiaTheme="majorEastAsia" w:hAnsiTheme="majorHAnsi" w:cstheme="majorBidi"/>
      <w:b/>
      <w:bCs/>
      <w:color w:val="4F81BD" w:themeColor="accent1"/>
      <w:sz w:val="26"/>
      <w:szCs w:val="26"/>
      <w:bdr w:val="nil"/>
      <w:lang w:val="en-US"/>
    </w:rPr>
  </w:style>
  <w:style w:type="paragraph" w:styleId="BalloonText">
    <w:name w:val="Balloon Text"/>
    <w:basedOn w:val="Normal"/>
    <w:link w:val="BalloonTextChar"/>
    <w:uiPriority w:val="99"/>
    <w:semiHidden/>
    <w:unhideWhenUsed/>
    <w:rsid w:val="00704441"/>
    <w:rPr>
      <w:rFonts w:ascii="Tahoma" w:hAnsi="Tahoma" w:cs="Tahoma"/>
      <w:sz w:val="16"/>
      <w:szCs w:val="16"/>
    </w:rPr>
  </w:style>
  <w:style w:type="character" w:customStyle="1" w:styleId="BalloonTextChar">
    <w:name w:val="Balloon Text Char"/>
    <w:basedOn w:val="DefaultParagraphFont"/>
    <w:link w:val="BalloonText"/>
    <w:uiPriority w:val="99"/>
    <w:semiHidden/>
    <w:rsid w:val="00704441"/>
    <w:rPr>
      <w:rFonts w:ascii="Tahoma" w:eastAsia="Arial Unicode MS" w:hAnsi="Tahoma" w:cs="Tahoma"/>
      <w:sz w:val="16"/>
      <w:szCs w:val="16"/>
      <w:bdr w:val="nil"/>
      <w:lang w:val="en-US"/>
    </w:rPr>
  </w:style>
  <w:style w:type="table" w:styleId="TableGrid">
    <w:name w:val="Table Grid"/>
    <w:basedOn w:val="TableNormal"/>
    <w:uiPriority w:val="59"/>
    <w:rsid w:val="007A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0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rsid w:val="00946B0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n-GB"/>
    </w:rPr>
  </w:style>
  <w:style w:type="character" w:customStyle="1" w:styleId="PlainTextChar">
    <w:name w:val="Plain Text Char"/>
    <w:basedOn w:val="DefaultParagraphFont"/>
    <w:link w:val="PlainText"/>
    <w:rsid w:val="00946B02"/>
    <w:rPr>
      <w:rFonts w:ascii="Courier New" w:eastAsia="Times New Roman" w:hAnsi="Courier New" w:cs="Times New Roman"/>
      <w:sz w:val="20"/>
      <w:szCs w:val="20"/>
    </w:rPr>
  </w:style>
  <w:style w:type="paragraph" w:styleId="BodyText">
    <w:name w:val="Body Text"/>
    <w:basedOn w:val="Normal"/>
    <w:link w:val="BodyTextChar"/>
    <w:unhideWhenUsed/>
    <w:rsid w:val="005655BE"/>
    <w:pPr>
      <w:pBdr>
        <w:top w:val="none" w:sz="0" w:space="0" w:color="auto"/>
        <w:left w:val="none" w:sz="0" w:space="0" w:color="auto"/>
        <w:bottom w:val="none" w:sz="0" w:space="0" w:color="auto"/>
        <w:right w:val="none" w:sz="0" w:space="0" w:color="auto"/>
        <w:between w:val="none" w:sz="0" w:space="0" w:color="auto"/>
        <w:bar w:val="none" w:sz="0" w:color="auto"/>
      </w:pBdr>
      <w:snapToGrid w:val="0"/>
    </w:pPr>
    <w:rPr>
      <w:rFonts w:ascii="Arial" w:eastAsia="Times New Roman" w:hAnsi="Arial"/>
      <w:szCs w:val="20"/>
      <w:bdr w:val="none" w:sz="0" w:space="0" w:color="auto"/>
      <w:lang w:val="en-GB"/>
    </w:rPr>
  </w:style>
  <w:style w:type="character" w:customStyle="1" w:styleId="BodyTextChar">
    <w:name w:val="Body Text Char"/>
    <w:basedOn w:val="DefaultParagraphFont"/>
    <w:link w:val="BodyText"/>
    <w:rsid w:val="005655BE"/>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792382"/>
    <w:rPr>
      <w:sz w:val="16"/>
      <w:szCs w:val="16"/>
    </w:rPr>
  </w:style>
  <w:style w:type="paragraph" w:styleId="CommentText">
    <w:name w:val="annotation text"/>
    <w:basedOn w:val="Normal"/>
    <w:link w:val="CommentTextChar"/>
    <w:uiPriority w:val="99"/>
    <w:semiHidden/>
    <w:unhideWhenUsed/>
    <w:rsid w:val="00792382"/>
    <w:rPr>
      <w:sz w:val="20"/>
      <w:szCs w:val="20"/>
    </w:rPr>
  </w:style>
  <w:style w:type="character" w:customStyle="1" w:styleId="CommentTextChar">
    <w:name w:val="Comment Text Char"/>
    <w:basedOn w:val="DefaultParagraphFont"/>
    <w:link w:val="CommentText"/>
    <w:uiPriority w:val="99"/>
    <w:semiHidden/>
    <w:rsid w:val="00792382"/>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792382"/>
    <w:rPr>
      <w:b/>
      <w:bCs/>
    </w:rPr>
  </w:style>
  <w:style w:type="character" w:customStyle="1" w:styleId="CommentSubjectChar">
    <w:name w:val="Comment Subject Char"/>
    <w:basedOn w:val="CommentTextChar"/>
    <w:link w:val="CommentSubject"/>
    <w:uiPriority w:val="99"/>
    <w:semiHidden/>
    <w:rsid w:val="00792382"/>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0782">
      <w:bodyDiv w:val="1"/>
      <w:marLeft w:val="0"/>
      <w:marRight w:val="0"/>
      <w:marTop w:val="0"/>
      <w:marBottom w:val="0"/>
      <w:divBdr>
        <w:top w:val="none" w:sz="0" w:space="0" w:color="auto"/>
        <w:left w:val="none" w:sz="0" w:space="0" w:color="auto"/>
        <w:bottom w:val="none" w:sz="0" w:space="0" w:color="auto"/>
        <w:right w:val="none" w:sz="0" w:space="0" w:color="auto"/>
      </w:divBdr>
    </w:div>
    <w:div w:id="484786484">
      <w:bodyDiv w:val="1"/>
      <w:marLeft w:val="0"/>
      <w:marRight w:val="0"/>
      <w:marTop w:val="0"/>
      <w:marBottom w:val="0"/>
      <w:divBdr>
        <w:top w:val="none" w:sz="0" w:space="0" w:color="auto"/>
        <w:left w:val="none" w:sz="0" w:space="0" w:color="auto"/>
        <w:bottom w:val="none" w:sz="0" w:space="0" w:color="auto"/>
        <w:right w:val="none" w:sz="0" w:space="0" w:color="auto"/>
      </w:divBdr>
    </w:div>
    <w:div w:id="486290792">
      <w:bodyDiv w:val="1"/>
      <w:marLeft w:val="0"/>
      <w:marRight w:val="0"/>
      <w:marTop w:val="0"/>
      <w:marBottom w:val="0"/>
      <w:divBdr>
        <w:top w:val="none" w:sz="0" w:space="0" w:color="auto"/>
        <w:left w:val="none" w:sz="0" w:space="0" w:color="auto"/>
        <w:bottom w:val="none" w:sz="0" w:space="0" w:color="auto"/>
        <w:right w:val="none" w:sz="0" w:space="0" w:color="auto"/>
      </w:divBdr>
    </w:div>
    <w:div w:id="577983779">
      <w:bodyDiv w:val="1"/>
      <w:marLeft w:val="0"/>
      <w:marRight w:val="0"/>
      <w:marTop w:val="0"/>
      <w:marBottom w:val="0"/>
      <w:divBdr>
        <w:top w:val="none" w:sz="0" w:space="0" w:color="auto"/>
        <w:left w:val="none" w:sz="0" w:space="0" w:color="auto"/>
        <w:bottom w:val="none" w:sz="0" w:space="0" w:color="auto"/>
        <w:right w:val="none" w:sz="0" w:space="0" w:color="auto"/>
      </w:divBdr>
    </w:div>
    <w:div w:id="583030997">
      <w:bodyDiv w:val="1"/>
      <w:marLeft w:val="0"/>
      <w:marRight w:val="0"/>
      <w:marTop w:val="0"/>
      <w:marBottom w:val="0"/>
      <w:divBdr>
        <w:top w:val="none" w:sz="0" w:space="0" w:color="auto"/>
        <w:left w:val="none" w:sz="0" w:space="0" w:color="auto"/>
        <w:bottom w:val="none" w:sz="0" w:space="0" w:color="auto"/>
        <w:right w:val="none" w:sz="0" w:space="0" w:color="auto"/>
      </w:divBdr>
    </w:div>
    <w:div w:id="736245800">
      <w:bodyDiv w:val="1"/>
      <w:marLeft w:val="0"/>
      <w:marRight w:val="0"/>
      <w:marTop w:val="0"/>
      <w:marBottom w:val="0"/>
      <w:divBdr>
        <w:top w:val="none" w:sz="0" w:space="0" w:color="auto"/>
        <w:left w:val="none" w:sz="0" w:space="0" w:color="auto"/>
        <w:bottom w:val="none" w:sz="0" w:space="0" w:color="auto"/>
        <w:right w:val="none" w:sz="0" w:space="0" w:color="auto"/>
      </w:divBdr>
    </w:div>
    <w:div w:id="773792789">
      <w:bodyDiv w:val="1"/>
      <w:marLeft w:val="0"/>
      <w:marRight w:val="0"/>
      <w:marTop w:val="0"/>
      <w:marBottom w:val="0"/>
      <w:divBdr>
        <w:top w:val="none" w:sz="0" w:space="0" w:color="auto"/>
        <w:left w:val="none" w:sz="0" w:space="0" w:color="auto"/>
        <w:bottom w:val="none" w:sz="0" w:space="0" w:color="auto"/>
        <w:right w:val="none" w:sz="0" w:space="0" w:color="auto"/>
      </w:divBdr>
    </w:div>
    <w:div w:id="795955029">
      <w:bodyDiv w:val="1"/>
      <w:marLeft w:val="0"/>
      <w:marRight w:val="0"/>
      <w:marTop w:val="0"/>
      <w:marBottom w:val="0"/>
      <w:divBdr>
        <w:top w:val="none" w:sz="0" w:space="0" w:color="auto"/>
        <w:left w:val="none" w:sz="0" w:space="0" w:color="auto"/>
        <w:bottom w:val="none" w:sz="0" w:space="0" w:color="auto"/>
        <w:right w:val="none" w:sz="0" w:space="0" w:color="auto"/>
      </w:divBdr>
    </w:div>
    <w:div w:id="1024327773">
      <w:bodyDiv w:val="1"/>
      <w:marLeft w:val="0"/>
      <w:marRight w:val="0"/>
      <w:marTop w:val="0"/>
      <w:marBottom w:val="0"/>
      <w:divBdr>
        <w:top w:val="none" w:sz="0" w:space="0" w:color="auto"/>
        <w:left w:val="none" w:sz="0" w:space="0" w:color="auto"/>
        <w:bottom w:val="none" w:sz="0" w:space="0" w:color="auto"/>
        <w:right w:val="none" w:sz="0" w:space="0" w:color="auto"/>
      </w:divBdr>
    </w:div>
    <w:div w:id="1078746461">
      <w:bodyDiv w:val="1"/>
      <w:marLeft w:val="0"/>
      <w:marRight w:val="0"/>
      <w:marTop w:val="0"/>
      <w:marBottom w:val="0"/>
      <w:divBdr>
        <w:top w:val="none" w:sz="0" w:space="0" w:color="auto"/>
        <w:left w:val="none" w:sz="0" w:space="0" w:color="auto"/>
        <w:bottom w:val="none" w:sz="0" w:space="0" w:color="auto"/>
        <w:right w:val="none" w:sz="0" w:space="0" w:color="auto"/>
      </w:divBdr>
    </w:div>
    <w:div w:id="1121263826">
      <w:bodyDiv w:val="1"/>
      <w:marLeft w:val="0"/>
      <w:marRight w:val="0"/>
      <w:marTop w:val="0"/>
      <w:marBottom w:val="0"/>
      <w:divBdr>
        <w:top w:val="none" w:sz="0" w:space="0" w:color="auto"/>
        <w:left w:val="none" w:sz="0" w:space="0" w:color="auto"/>
        <w:bottom w:val="none" w:sz="0" w:space="0" w:color="auto"/>
        <w:right w:val="none" w:sz="0" w:space="0" w:color="auto"/>
      </w:divBdr>
    </w:div>
    <w:div w:id="1556773560">
      <w:bodyDiv w:val="1"/>
      <w:marLeft w:val="0"/>
      <w:marRight w:val="0"/>
      <w:marTop w:val="0"/>
      <w:marBottom w:val="0"/>
      <w:divBdr>
        <w:top w:val="none" w:sz="0" w:space="0" w:color="auto"/>
        <w:left w:val="none" w:sz="0" w:space="0" w:color="auto"/>
        <w:bottom w:val="none" w:sz="0" w:space="0" w:color="auto"/>
        <w:right w:val="none" w:sz="0" w:space="0" w:color="auto"/>
      </w:divBdr>
    </w:div>
    <w:div w:id="1618753290">
      <w:bodyDiv w:val="1"/>
      <w:marLeft w:val="0"/>
      <w:marRight w:val="0"/>
      <w:marTop w:val="0"/>
      <w:marBottom w:val="0"/>
      <w:divBdr>
        <w:top w:val="none" w:sz="0" w:space="0" w:color="auto"/>
        <w:left w:val="none" w:sz="0" w:space="0" w:color="auto"/>
        <w:bottom w:val="none" w:sz="0" w:space="0" w:color="auto"/>
        <w:right w:val="none" w:sz="0" w:space="0" w:color="auto"/>
      </w:divBdr>
    </w:div>
    <w:div w:id="1782843567">
      <w:bodyDiv w:val="1"/>
      <w:marLeft w:val="0"/>
      <w:marRight w:val="0"/>
      <w:marTop w:val="0"/>
      <w:marBottom w:val="0"/>
      <w:divBdr>
        <w:top w:val="none" w:sz="0" w:space="0" w:color="auto"/>
        <w:left w:val="none" w:sz="0" w:space="0" w:color="auto"/>
        <w:bottom w:val="none" w:sz="0" w:space="0" w:color="auto"/>
        <w:right w:val="none" w:sz="0" w:space="0" w:color="auto"/>
      </w:divBdr>
    </w:div>
    <w:div w:id="1882983255">
      <w:bodyDiv w:val="1"/>
      <w:marLeft w:val="0"/>
      <w:marRight w:val="0"/>
      <w:marTop w:val="0"/>
      <w:marBottom w:val="0"/>
      <w:divBdr>
        <w:top w:val="none" w:sz="0" w:space="0" w:color="auto"/>
        <w:left w:val="none" w:sz="0" w:space="0" w:color="auto"/>
        <w:bottom w:val="none" w:sz="0" w:space="0" w:color="auto"/>
        <w:right w:val="none" w:sz="0" w:space="0" w:color="auto"/>
      </w:divBdr>
    </w:div>
    <w:div w:id="1978951067">
      <w:bodyDiv w:val="1"/>
      <w:marLeft w:val="0"/>
      <w:marRight w:val="0"/>
      <w:marTop w:val="0"/>
      <w:marBottom w:val="0"/>
      <w:divBdr>
        <w:top w:val="none" w:sz="0" w:space="0" w:color="auto"/>
        <w:left w:val="none" w:sz="0" w:space="0" w:color="auto"/>
        <w:bottom w:val="none" w:sz="0" w:space="0" w:color="auto"/>
        <w:right w:val="none" w:sz="0" w:space="0" w:color="auto"/>
      </w:divBdr>
      <w:divsChild>
        <w:div w:id="376054035">
          <w:marLeft w:val="360"/>
          <w:marRight w:val="0"/>
          <w:marTop w:val="200"/>
          <w:marBottom w:val="0"/>
          <w:divBdr>
            <w:top w:val="none" w:sz="0" w:space="0" w:color="auto"/>
            <w:left w:val="none" w:sz="0" w:space="0" w:color="auto"/>
            <w:bottom w:val="none" w:sz="0" w:space="0" w:color="auto"/>
            <w:right w:val="none" w:sz="0" w:space="0" w:color="auto"/>
          </w:divBdr>
        </w:div>
        <w:div w:id="723257510">
          <w:marLeft w:val="1080"/>
          <w:marRight w:val="0"/>
          <w:marTop w:val="100"/>
          <w:marBottom w:val="0"/>
          <w:divBdr>
            <w:top w:val="none" w:sz="0" w:space="0" w:color="auto"/>
            <w:left w:val="none" w:sz="0" w:space="0" w:color="auto"/>
            <w:bottom w:val="none" w:sz="0" w:space="0" w:color="auto"/>
            <w:right w:val="none" w:sz="0" w:space="0" w:color="auto"/>
          </w:divBdr>
        </w:div>
        <w:div w:id="381488392">
          <w:marLeft w:val="1080"/>
          <w:marRight w:val="0"/>
          <w:marTop w:val="100"/>
          <w:marBottom w:val="0"/>
          <w:divBdr>
            <w:top w:val="none" w:sz="0" w:space="0" w:color="auto"/>
            <w:left w:val="none" w:sz="0" w:space="0" w:color="auto"/>
            <w:bottom w:val="none" w:sz="0" w:space="0" w:color="auto"/>
            <w:right w:val="none" w:sz="0" w:space="0" w:color="auto"/>
          </w:divBdr>
        </w:div>
        <w:div w:id="495340070">
          <w:marLeft w:val="1080"/>
          <w:marRight w:val="0"/>
          <w:marTop w:val="100"/>
          <w:marBottom w:val="0"/>
          <w:divBdr>
            <w:top w:val="none" w:sz="0" w:space="0" w:color="auto"/>
            <w:left w:val="none" w:sz="0" w:space="0" w:color="auto"/>
            <w:bottom w:val="none" w:sz="0" w:space="0" w:color="auto"/>
            <w:right w:val="none" w:sz="0" w:space="0" w:color="auto"/>
          </w:divBdr>
        </w:div>
        <w:div w:id="1448309110">
          <w:marLeft w:val="1080"/>
          <w:marRight w:val="0"/>
          <w:marTop w:val="100"/>
          <w:marBottom w:val="0"/>
          <w:divBdr>
            <w:top w:val="none" w:sz="0" w:space="0" w:color="auto"/>
            <w:left w:val="none" w:sz="0" w:space="0" w:color="auto"/>
            <w:bottom w:val="none" w:sz="0" w:space="0" w:color="auto"/>
            <w:right w:val="none" w:sz="0" w:space="0" w:color="auto"/>
          </w:divBdr>
        </w:div>
      </w:divsChild>
    </w:div>
    <w:div w:id="21088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dc:description/>
  <cp:lastModifiedBy>Keech, Lindsey</cp:lastModifiedBy>
  <cp:revision>23</cp:revision>
  <cp:lastPrinted>2018-07-30T14:39:00Z</cp:lastPrinted>
  <dcterms:created xsi:type="dcterms:W3CDTF">2025-02-13T09:12:00Z</dcterms:created>
  <dcterms:modified xsi:type="dcterms:W3CDTF">2025-04-15T14:54:00Z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0x010100F6E6D412EB0D8246B342A91F5378EFE9</vt:lpwstr>
  </property>
</Properties>
</file>