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jc w:val="left"/>
        <w:rPr>
          <w:rFonts w:cs="Arial"/>
          <w:sz w:val="24"/>
          <w:szCs w:val="24"/>
        </w:rPr>
      </w:pPr>
      <w:r>
        <w:rPr>
          <w:rFonts w:cs="Arial"/>
          <w:sz w:val="24"/>
          <w:szCs w:val="24"/>
        </w:rPr>
        <w:t>DEPUTY DIRECTOR – PEOPLE SERVICES (GMFRS)</w:t>
      </w:r>
    </w:p>
    <w:p>
      <w:pPr>
        <w:pStyle w:val="ListParagraph"/>
        <w:numPr>
          <w:ilvl w:val="0"/>
          <w:numId w:val="2"/>
        </w:numPr>
        <w:rPr/>
      </w:pPr>
      <w:r>
        <w:rPr>
          <w:rFonts w:cs="Arial"/>
          <w:b/>
          <w:bCs/>
          <w:szCs w:val="24"/>
        </w:rPr>
        <w:t>Job title</w:t>
      </w:r>
      <w:r>
        <w:rPr>
          <w:rFonts w:cs="Arial"/>
          <w:szCs w:val="24"/>
        </w:rPr>
        <w:t>: Deputy Director - People Services (GMFRS)</w:t>
      </w:r>
    </w:p>
    <w:p>
      <w:pPr>
        <w:pStyle w:val="ListParagraph"/>
        <w:numPr>
          <w:ilvl w:val="0"/>
          <w:numId w:val="2"/>
        </w:numPr>
        <w:rPr/>
      </w:pPr>
      <w:r>
        <w:rPr>
          <w:rFonts w:cs="Arial"/>
          <w:b/>
          <w:bCs/>
          <w:szCs w:val="24"/>
        </w:rPr>
        <w:t>Grade:</w:t>
      </w:r>
      <w:r>
        <w:rPr>
          <w:rFonts w:cs="Arial"/>
          <w:szCs w:val="24"/>
        </w:rPr>
        <w:t xml:space="preserve"> SM5 £84,182 - £93,126 (subject to job evaluation)</w:t>
      </w:r>
    </w:p>
    <w:p>
      <w:pPr>
        <w:pStyle w:val="ListParagraph"/>
        <w:numPr>
          <w:ilvl w:val="0"/>
          <w:numId w:val="2"/>
        </w:numPr>
        <w:rPr/>
      </w:pPr>
      <w:r>
        <w:rPr>
          <w:rFonts w:cs="Arial"/>
          <w:b/>
          <w:bCs/>
          <w:szCs w:val="24"/>
        </w:rPr>
        <w:t>Business area:</w:t>
      </w:r>
      <w:r>
        <w:rPr>
          <w:rFonts w:cs="Arial"/>
          <w:szCs w:val="24"/>
        </w:rPr>
        <w:t xml:space="preserve"> Greater Manchester Fire &amp; Rescue Service</w:t>
      </w:r>
    </w:p>
    <w:p>
      <w:pPr>
        <w:pStyle w:val="ListParagraph"/>
        <w:numPr>
          <w:ilvl w:val="0"/>
          <w:numId w:val="2"/>
        </w:numPr>
        <w:rPr/>
      </w:pPr>
      <w:r>
        <w:rPr>
          <w:rFonts w:cs="Arial"/>
          <w:b/>
          <w:bCs/>
          <w:szCs w:val="24"/>
        </w:rPr>
        <w:t>Reporting line:</w:t>
      </w:r>
      <w:r>
        <w:rPr>
          <w:rFonts w:cs="Arial"/>
          <w:szCs w:val="24"/>
        </w:rPr>
        <w:t xml:space="preserve"> Director People Services, GMCA with matrix management by Deputy Chief Fire Officer</w:t>
      </w:r>
    </w:p>
    <w:p>
      <w:pPr>
        <w:pStyle w:val="ListParagraph"/>
        <w:numPr>
          <w:ilvl w:val="0"/>
          <w:numId w:val="2"/>
        </w:numPr>
        <w:rPr/>
      </w:pPr>
      <w:r>
        <w:rPr>
          <w:rFonts w:cs="Arial"/>
          <w:b/>
          <w:bCs/>
          <w:szCs w:val="24"/>
        </w:rPr>
        <w:t>Team:</w:t>
      </w:r>
      <w:r>
        <w:rPr>
          <w:rFonts w:cs="Arial"/>
          <w:szCs w:val="24"/>
        </w:rPr>
        <w:t xml:space="preserve"> People Services</w:t>
      </w:r>
    </w:p>
    <w:p>
      <w:pPr>
        <w:pStyle w:val="Heading2"/>
        <w:shd w:fill="004F6E" w:val="clear"/>
        <w:rPr>
          <w:rFonts w:cs="Arial"/>
          <w:sz w:val="24"/>
          <w:szCs w:val="24"/>
        </w:rPr>
      </w:pPr>
      <w:r>
        <w:rPr>
          <w:rFonts w:cs="Arial"/>
          <w:sz w:val="24"/>
          <w:szCs w:val="24"/>
        </w:rPr>
        <w:t>Job Purpose</w:t>
      </w:r>
    </w:p>
    <w:p>
      <w:pPr>
        <w:pStyle w:val="Normal"/>
        <w:rPr>
          <w:rFonts w:cs="Arial"/>
          <w:b/>
          <w:b/>
          <w:bCs/>
          <w:szCs w:val="24"/>
        </w:rPr>
      </w:pPr>
      <w:r>
        <w:rPr>
          <w:rFonts w:cs="Arial"/>
          <w:b/>
          <w:bCs/>
          <w:szCs w:val="24"/>
        </w:rPr>
        <w:t>Role Purpose</w:t>
      </w:r>
    </w:p>
    <w:p>
      <w:pPr>
        <w:pStyle w:val="Normal"/>
        <w:rPr>
          <w:rFonts w:cs="Arial"/>
          <w:szCs w:val="24"/>
        </w:rPr>
      </w:pPr>
      <w:r>
        <w:rPr>
          <w:rFonts w:cs="Arial"/>
          <w:szCs w:val="24"/>
        </w:rPr>
        <w:t>The Deputy Director – People Services (GMFRS) provides strategic leadership for the delivery, performance and continuous improvement of People Services within Greater Manchester Fire and Rescue Service, ensuring alignment with both Fire Service priorities and the wider GMCA Group People Agenda. Operating as a senior executive business partner, the role sits at the interface of Fire Service leadership and the GMCA Group, shaping a high-performing, inclusive workforce equipped to meet the demands of a modern 24/7 emergency service. The postholder leads a matrix model of delivery, with direct line management responsibility for the Professional Standards Function, while providing strategic oversight and leadership influence across other People Services functions, particularly Wellbeing, Employee Relations and Culture &amp; Inclusion, ensuring a coherent, consistent and high-impact people offer aligned to a ‘three organisations, one team’ approach.</w:t>
      </w:r>
    </w:p>
    <w:p>
      <w:pPr>
        <w:pStyle w:val="Normal"/>
        <w:rPr>
          <w:rFonts w:cs="Arial"/>
        </w:rPr>
      </w:pPr>
      <w:r>
        <w:rPr>
          <w:rFonts w:cs="Arial"/>
        </w:rPr>
        <w:t>Reporting to the Director of People Services and working closely with matrix management by the Deputy Chief Fire Officer, the role provides authoritative advice, assurance and challenge at Executive level, ensuring that People Strategy, Strategic Workforce Planning and Organisational Development are embedded within service priorities, national frameworks and inspection requirements. As a key member of the People Services Leadership Team, the postholder plays a pivotal role in evolving organisational culture and behaviour, strengthening strategic partnership working, and fostering positive industrial relations. The role requires an experienced HR leader with strong communication, resilience and the ability to operate in a complex, fast-paced environment, reflecting the operational demands of a 24/7 emergency service.</w:t>
      </w:r>
    </w:p>
    <w:p>
      <w:pPr>
        <w:pStyle w:val="Heading2"/>
        <w:shd w:fill="004F6E" w:val="clear"/>
        <w:rPr>
          <w:rFonts w:cs="Arial"/>
          <w:sz w:val="24"/>
          <w:szCs w:val="24"/>
        </w:rPr>
      </w:pPr>
      <w:r>
        <w:rPr>
          <w:rFonts w:cs="Arial"/>
          <w:sz w:val="24"/>
          <w:szCs w:val="24"/>
        </w:rPr>
        <w:t>Key Working Relationships</w:t>
      </w:r>
    </w:p>
    <w:p>
      <w:pPr>
        <w:pStyle w:val="ListParagraph"/>
        <w:widowControl/>
        <w:numPr>
          <w:ilvl w:val="0"/>
          <w:numId w:val="4"/>
        </w:numPr>
        <w:spacing w:lineRule="auto" w:line="276" w:before="0" w:after="0"/>
        <w:ind w:left="714" w:right="0" w:hanging="357"/>
        <w:contextualSpacing/>
        <w:rPr>
          <w:rFonts w:cs="Arial"/>
          <w:szCs w:val="24"/>
        </w:rPr>
      </w:pPr>
      <w:r>
        <w:rPr>
          <w:rFonts w:cs="Arial"/>
          <w:szCs w:val="24"/>
        </w:rPr>
        <w:t xml:space="preserve">Maintaining working relationships with internal and external customer groups and strategic partners including officers within GMCA and Senior Managers from across GM’s public sector and blue light stakeholders/partners. </w:t>
      </w:r>
    </w:p>
    <w:p>
      <w:pPr>
        <w:pStyle w:val="Normal"/>
        <w:widowControl/>
        <w:numPr>
          <w:ilvl w:val="0"/>
          <w:numId w:val="4"/>
        </w:numPr>
        <w:spacing w:lineRule="auto" w:line="276" w:before="0" w:after="0"/>
        <w:ind w:left="714" w:right="0" w:hanging="357"/>
        <w:rPr>
          <w:rFonts w:cs="Arial"/>
          <w:szCs w:val="24"/>
        </w:rPr>
      </w:pPr>
      <w:r>
        <w:rPr>
          <w:rFonts w:cs="Arial"/>
          <w:szCs w:val="24"/>
        </w:rPr>
        <w:t xml:space="preserve">Director of People Services and People Service Leadership Team </w:t>
      </w:r>
    </w:p>
    <w:p>
      <w:pPr>
        <w:pStyle w:val="Normal"/>
        <w:widowControl/>
        <w:numPr>
          <w:ilvl w:val="0"/>
          <w:numId w:val="4"/>
        </w:numPr>
        <w:spacing w:lineRule="auto" w:line="276" w:before="0" w:after="0"/>
        <w:ind w:left="714" w:right="0" w:hanging="357"/>
        <w:rPr>
          <w:rFonts w:cs="Arial"/>
        </w:rPr>
      </w:pPr>
      <w:r>
        <w:rPr>
          <w:rFonts w:cs="Arial"/>
        </w:rPr>
        <w:t>GMFRS Executive Leadership Team and Service Leadership Team</w:t>
      </w:r>
    </w:p>
    <w:p>
      <w:pPr>
        <w:pStyle w:val="Normal"/>
        <w:widowControl/>
        <w:numPr>
          <w:ilvl w:val="0"/>
          <w:numId w:val="4"/>
        </w:numPr>
        <w:spacing w:lineRule="auto" w:line="276" w:before="0" w:after="0"/>
        <w:ind w:left="714" w:right="0" w:hanging="357"/>
        <w:rPr>
          <w:rFonts w:cs="Arial"/>
          <w:szCs w:val="24"/>
        </w:rPr>
      </w:pPr>
      <w:r>
        <w:rPr>
          <w:rFonts w:cs="Arial"/>
          <w:szCs w:val="24"/>
        </w:rPr>
        <w:t>Area Managers, Heads of Service, and Station</w:t>
        <w:noBreakHyphen/>
        <w:t>based Leadership</w:t>
      </w:r>
    </w:p>
    <w:p>
      <w:pPr>
        <w:pStyle w:val="Normal"/>
        <w:widowControl/>
        <w:numPr>
          <w:ilvl w:val="0"/>
          <w:numId w:val="4"/>
        </w:numPr>
        <w:spacing w:lineRule="auto" w:line="276" w:before="0" w:after="0"/>
        <w:ind w:left="714" w:right="0" w:hanging="357"/>
        <w:rPr>
          <w:rFonts w:cs="Arial"/>
          <w:szCs w:val="24"/>
        </w:rPr>
      </w:pPr>
      <w:r>
        <w:rPr>
          <w:rFonts w:cs="Arial"/>
          <w:szCs w:val="24"/>
        </w:rPr>
        <w:t>People Services Directorate</w:t>
      </w:r>
    </w:p>
    <w:p>
      <w:pPr>
        <w:pStyle w:val="Normal"/>
        <w:widowControl/>
        <w:numPr>
          <w:ilvl w:val="0"/>
          <w:numId w:val="4"/>
        </w:numPr>
        <w:spacing w:lineRule="auto" w:line="276" w:before="0" w:after="0"/>
        <w:ind w:left="714" w:right="0" w:hanging="357"/>
        <w:rPr>
          <w:rFonts w:cs="Arial"/>
          <w:szCs w:val="24"/>
        </w:rPr>
      </w:pPr>
      <w:r>
        <w:rPr>
          <w:rFonts w:cs="Arial"/>
          <w:szCs w:val="24"/>
        </w:rPr>
        <w:t xml:space="preserve">Safer Stronger Communities Directorate </w:t>
      </w:r>
    </w:p>
    <w:p>
      <w:pPr>
        <w:pStyle w:val="Normal"/>
        <w:widowControl/>
        <w:numPr>
          <w:ilvl w:val="0"/>
          <w:numId w:val="4"/>
        </w:numPr>
        <w:spacing w:lineRule="auto" w:line="276" w:before="0" w:after="0"/>
        <w:ind w:left="714" w:right="0" w:hanging="357"/>
        <w:rPr>
          <w:rFonts w:cs="Arial"/>
        </w:rPr>
      </w:pPr>
      <w:r>
        <w:rPr>
          <w:rFonts w:cs="Arial"/>
        </w:rPr>
        <w:t>Deputy Mayor for Safer &amp; Stronger Communities</w:t>
      </w:r>
    </w:p>
    <w:p>
      <w:pPr>
        <w:pStyle w:val="Normal"/>
        <w:widowControl/>
        <w:numPr>
          <w:ilvl w:val="0"/>
          <w:numId w:val="4"/>
        </w:numPr>
        <w:spacing w:lineRule="auto" w:line="276" w:before="0" w:after="0"/>
        <w:ind w:left="714" w:right="0" w:hanging="357"/>
        <w:rPr>
          <w:rFonts w:cs="Arial"/>
          <w:szCs w:val="24"/>
        </w:rPr>
      </w:pPr>
      <w:r>
        <w:rPr>
          <w:rFonts w:cs="Arial"/>
          <w:szCs w:val="24"/>
        </w:rPr>
        <w:t>Trade Unions and Representative Bodies (e.g., FBU, Unison)</w:t>
      </w:r>
    </w:p>
    <w:p>
      <w:pPr>
        <w:pStyle w:val="Normal"/>
        <w:widowControl/>
        <w:numPr>
          <w:ilvl w:val="0"/>
          <w:numId w:val="4"/>
        </w:numPr>
        <w:spacing w:lineRule="auto" w:line="276" w:before="0" w:after="0"/>
        <w:ind w:left="714" w:right="0" w:hanging="357"/>
        <w:rPr>
          <w:rFonts w:cs="Arial"/>
          <w:szCs w:val="24"/>
        </w:rPr>
      </w:pPr>
      <w:r>
        <w:rPr>
          <w:rFonts w:cs="Arial"/>
          <w:szCs w:val="24"/>
        </w:rPr>
        <w:t>External partners: Local Authorities, NFCC, LGA, Regional HR networks</w:t>
      </w:r>
    </w:p>
    <w:p>
      <w:pPr>
        <w:pStyle w:val="Normal"/>
        <w:widowControl/>
        <w:numPr>
          <w:ilvl w:val="0"/>
          <w:numId w:val="4"/>
        </w:numPr>
        <w:spacing w:lineRule="auto" w:line="276" w:before="0" w:after="0"/>
        <w:ind w:left="714" w:right="0" w:hanging="357"/>
        <w:rPr>
          <w:rFonts w:cs="Arial"/>
          <w:szCs w:val="24"/>
        </w:rPr>
      </w:pPr>
      <w:r>
        <w:rPr>
          <w:rFonts w:cs="Arial"/>
          <w:szCs w:val="24"/>
        </w:rPr>
        <w:t>Occupational Health, Learning Providers, and Professional Bodies (e.g., CIPD)</w:t>
      </w:r>
    </w:p>
    <w:p>
      <w:pPr>
        <w:pStyle w:val="Normal"/>
        <w:widowControl/>
        <w:numPr>
          <w:ilvl w:val="0"/>
          <w:numId w:val="4"/>
        </w:numPr>
        <w:spacing w:lineRule="auto" w:line="276" w:before="0" w:after="0"/>
        <w:ind w:left="714" w:right="0" w:hanging="357"/>
        <w:rPr>
          <w:rFonts w:cs="Arial"/>
          <w:szCs w:val="24"/>
        </w:rPr>
      </w:pPr>
      <w:r>
        <w:rPr>
          <w:rFonts w:cs="Arial"/>
          <w:szCs w:val="24"/>
        </w:rPr>
        <w:t xml:space="preserve">GMCA Group, including Transport for Greater Manchester </w:t>
      </w:r>
    </w:p>
    <w:p>
      <w:pPr>
        <w:pStyle w:val="Normal"/>
        <w:spacing w:lineRule="auto" w:line="240" w:before="0" w:after="0"/>
        <w:rPr>
          <w:rFonts w:cs="Arial"/>
          <w:szCs w:val="24"/>
        </w:rPr>
      </w:pPr>
      <w:r>
        <w:rPr>
          <w:rFonts w:cs="Arial"/>
          <w:szCs w:val="24"/>
        </w:rPr>
      </w:r>
      <w:r>
        <w:br w:type="page"/>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8"/>
        </w:numPr>
        <w:spacing w:lineRule="auto" w:line="276" w:before="60" w:after="160"/>
        <w:contextualSpacing/>
        <w:rPr/>
      </w:pPr>
      <w:r>
        <w:rPr>
          <w:rFonts w:cs="Arial"/>
          <w:b/>
        </w:rPr>
        <w:t xml:space="preserve">Strategic Leadership &amp; Workforce Planning - </w:t>
      </w:r>
      <w:r>
        <w:rPr>
          <w:rFonts w:cs="Arial"/>
        </w:rPr>
        <w:t>Lead the development and implementation of GMFRS people strategies &amp; priorities in alignment with Fire Plan commitments, GMCA Group priorities, national Fire &amp; Rescue frameworks, and sector reform. Maintaining oversight of performance, delivery and impact.</w:t>
      </w:r>
      <w:r>
        <w:rPr/>
        <w:br/>
      </w:r>
    </w:p>
    <w:p>
      <w:pPr>
        <w:pStyle w:val="ListParagraph"/>
        <w:widowControl/>
        <w:numPr>
          <w:ilvl w:val="0"/>
          <w:numId w:val="8"/>
        </w:numPr>
        <w:spacing w:lineRule="auto" w:line="276" w:before="0" w:after="160"/>
        <w:contextualSpacing/>
        <w:rPr/>
      </w:pPr>
      <w:r>
        <w:rPr>
          <w:rFonts w:cs="Arial"/>
          <w:b/>
          <w:bCs/>
          <w:szCs w:val="24"/>
        </w:rPr>
        <w:t xml:space="preserve">HR Operations &amp; Policy – </w:t>
      </w:r>
      <w:r>
        <w:rPr>
          <w:rFonts w:cs="Arial"/>
          <w:szCs w:val="24"/>
        </w:rPr>
        <w:t>Provide strategic</w:t>
      </w:r>
      <w:r>
        <w:rPr>
          <w:rFonts w:cs="Arial"/>
          <w:b/>
          <w:bCs/>
          <w:szCs w:val="24"/>
        </w:rPr>
        <w:t xml:space="preserve"> </w:t>
      </w:r>
      <w:r>
        <w:rPr>
          <w:rFonts w:cs="Arial"/>
          <w:szCs w:val="24"/>
        </w:rPr>
        <w:t>oversight and assurance of the delivery of high</w:t>
        <w:noBreakHyphen/>
        <w:t>quality HR services, ensuring compliance with UK employment law, Fire &amp; Rescue</w:t>
        <w:noBreakHyphen/>
        <w:t>specific conditions of service (e.g., Grey Book, Green Book, Gold Book), and best practice. Lead policy development and ensure consistent, fair application across the Service. Ensure effective integration between GMFRS-based services and shared GMCA People Services functions, working within a matrix model to deliver a consistent and high-quality people offer.</w:t>
        <w:br/>
      </w:r>
    </w:p>
    <w:p>
      <w:pPr>
        <w:pStyle w:val="ListParagraph"/>
        <w:widowControl/>
        <w:numPr>
          <w:ilvl w:val="0"/>
          <w:numId w:val="8"/>
        </w:numPr>
        <w:spacing w:lineRule="auto" w:line="276" w:before="60" w:after="160"/>
        <w:contextualSpacing/>
        <w:rPr/>
      </w:pPr>
      <w:r>
        <w:rPr>
          <w:rFonts w:cs="Arial"/>
          <w:b/>
        </w:rPr>
        <w:t xml:space="preserve">Organisational Culture &amp; Inclusion – </w:t>
      </w:r>
      <w:r>
        <w:rPr>
          <w:rFonts w:cs="Arial"/>
        </w:rPr>
        <w:t xml:space="preserve">Work as a strategic partner to GMFRS Executive team to champion a positive, inclusive organisational culture, ensuring delivery aligns to Service values, supports workforce wellbeing, embeds psychological safety and driving improvement activity arising from employee experience and inspection frameworks (Including HMICFRS).  </w:t>
      </w:r>
    </w:p>
    <w:p>
      <w:pPr>
        <w:pStyle w:val="ListParagraph"/>
        <w:widowControl/>
        <w:numPr>
          <w:ilvl w:val="0"/>
          <w:numId w:val="0"/>
        </w:numPr>
        <w:spacing w:lineRule="auto" w:line="276" w:before="60" w:after="160"/>
        <w:ind w:left="720" w:right="0" w:hanging="633"/>
        <w:contextualSpacing/>
        <w:rPr>
          <w:rFonts w:cs="Arial"/>
        </w:rPr>
      </w:pPr>
      <w:r>
        <w:rPr>
          <w:rFonts w:cs="Arial"/>
        </w:rPr>
      </w:r>
    </w:p>
    <w:p>
      <w:pPr>
        <w:pStyle w:val="ListParagraph"/>
        <w:widowControl/>
        <w:numPr>
          <w:ilvl w:val="0"/>
          <w:numId w:val="8"/>
        </w:numPr>
        <w:spacing w:lineRule="auto" w:line="276" w:before="60" w:after="160"/>
        <w:contextualSpacing/>
        <w:rPr/>
      </w:pPr>
      <w:r>
        <w:rPr>
          <w:rFonts w:cs="Arial"/>
          <w:b/>
          <w:bCs/>
          <w:szCs w:val="24"/>
        </w:rPr>
        <w:t xml:space="preserve">Employee Relations &amp; Engagement - </w:t>
      </w:r>
      <w:r>
        <w:rPr>
          <w:rFonts w:cs="Arial"/>
          <w:szCs w:val="24"/>
        </w:rPr>
        <w:t>Act as a senior escalation point for complex employee relations and industrial relations matters, providing oversight, assurance and risk management. Ensuring organisational learning is captured and embedded. Provide leadership and direction through matrix working to the Employee Relations and Wellbeing function, ensuring alignment with GMFRS priorities and consistency of approach across GMCA Group.</w:t>
      </w:r>
    </w:p>
    <w:p>
      <w:pPr>
        <w:pStyle w:val="ListParagraph"/>
        <w:widowControl/>
        <w:numPr>
          <w:ilvl w:val="0"/>
          <w:numId w:val="8"/>
        </w:numPr>
        <w:spacing w:lineRule="auto" w:line="276" w:before="60" w:after="160"/>
        <w:contextualSpacing/>
        <w:rPr/>
      </w:pPr>
      <w:r>
        <w:rPr>
          <w:rFonts w:cs="Arial"/>
        </w:rPr>
        <w:t>Supporting the Deputy Chief Fire Officer to proactively engage build constructive partnerships with representative bodies and trade unions, fostering constructive, forward-looking industrial relations. Oversee consultation, negotiation, and matrix working to achieve change</w:t>
      </w:r>
      <w:r>
        <w:rPr/>
        <w:noBreakHyphen/>
      </w:r>
      <w:r>
        <w:rPr>
          <w:rFonts w:cs="Arial"/>
        </w:rPr>
        <w:t>management associated with Fire Service transformation and reforms.</w:t>
      </w:r>
      <w:r>
        <w:rPr/>
        <w:br/>
      </w:r>
    </w:p>
    <w:p>
      <w:pPr>
        <w:pStyle w:val="ListParagraph"/>
        <w:widowControl/>
        <w:numPr>
          <w:ilvl w:val="0"/>
          <w:numId w:val="8"/>
        </w:numPr>
        <w:spacing w:lineRule="auto" w:line="276" w:before="0" w:after="160"/>
        <w:contextualSpacing/>
        <w:rPr/>
      </w:pPr>
      <w:r>
        <w:rPr>
          <w:rFonts w:cs="Arial"/>
          <w:b/>
        </w:rPr>
        <w:t xml:space="preserve">Health and Wellbeing - </w:t>
      </w:r>
      <w:r>
        <w:rPr>
          <w:rFonts w:cs="Arial"/>
        </w:rPr>
        <w:t>Provide strategic oversight of workforce wellbeing initiatives, absence management, and mental</w:t>
      </w:r>
      <w:r>
        <w:rPr/>
        <w:noBreakHyphen/>
      </w:r>
      <w:r>
        <w:rPr>
          <w:rFonts w:cs="Arial"/>
        </w:rPr>
        <w:t>health improvement programmes. Working closely with the wider People Services Leadership team to align between HR practices, occupational health &amp; wellbeing services to meet the operational demands of a 24/7 emergency service and supporting resilience, critical and significant events and other operational requirements.</w:t>
      </w:r>
    </w:p>
    <w:p>
      <w:pPr>
        <w:pStyle w:val="ListParagraph"/>
        <w:widowControl/>
        <w:numPr>
          <w:ilvl w:val="0"/>
          <w:numId w:val="8"/>
        </w:numPr>
        <w:spacing w:lineRule="auto" w:line="276" w:before="0" w:after="160"/>
        <w:contextualSpacing/>
        <w:rPr/>
      </w:pPr>
      <w:r>
        <w:rPr/>
        <w:t>Given the evolving expectations of the workplace, ensure the provision of a safe, resilient and secure working environment that supports both operational effectiveness and employee wellbeing</w:t>
        <w:br/>
      </w:r>
    </w:p>
    <w:p>
      <w:pPr>
        <w:pStyle w:val="ListParagraph"/>
        <w:widowControl/>
        <w:numPr>
          <w:ilvl w:val="0"/>
          <w:numId w:val="8"/>
        </w:numPr>
        <w:spacing w:lineRule="auto" w:line="276" w:before="0" w:after="160"/>
        <w:contextualSpacing/>
        <w:rPr/>
      </w:pPr>
      <w:r>
        <w:rPr>
          <w:rFonts w:cs="Arial"/>
          <w:b/>
          <w:bCs/>
          <w:szCs w:val="24"/>
        </w:rPr>
        <w:t>Leadership &amp; Management -</w:t>
      </w:r>
      <w:r>
        <w:rPr>
          <w:rFonts w:cs="Arial"/>
          <w:szCs w:val="24"/>
        </w:rPr>
        <w:t xml:space="preserve"> Deputise for the Director of People Services as required, representing the function at GMFRS Executive Leadership Team Board, Committee meetings, governance and external forums. Provide senior expert professional Human Relations advice to senior leaders, elected Members, stakeholders and relevant governance bodies.</w:t>
      </w:r>
    </w:p>
    <w:p>
      <w:pPr>
        <w:pStyle w:val="ListParagraph"/>
        <w:widowControl/>
        <w:numPr>
          <w:ilvl w:val="0"/>
          <w:numId w:val="0"/>
        </w:numPr>
        <w:spacing w:lineRule="auto" w:line="276" w:before="0" w:after="160"/>
        <w:ind w:left="720" w:right="0" w:hanging="633"/>
        <w:contextualSpacing/>
        <w:rPr>
          <w:rFonts w:cs="Arial"/>
          <w:szCs w:val="24"/>
        </w:rPr>
      </w:pPr>
      <w:r>
        <w:rPr>
          <w:rFonts w:cs="Arial"/>
          <w:szCs w:val="24"/>
        </w:rPr>
      </w:r>
    </w:p>
    <w:p>
      <w:pPr>
        <w:pStyle w:val="ListParagraph"/>
        <w:widowControl/>
        <w:numPr>
          <w:ilvl w:val="0"/>
          <w:numId w:val="8"/>
        </w:numPr>
        <w:spacing w:lineRule="auto" w:line="276" w:before="0" w:after="160"/>
        <w:contextualSpacing/>
        <w:rPr>
          <w:rFonts w:cs="Arial"/>
          <w:szCs w:val="24"/>
        </w:rPr>
      </w:pPr>
      <w:r>
        <w:rPr>
          <w:rFonts w:cs="Arial"/>
          <w:szCs w:val="24"/>
        </w:rPr>
        <w:t>Provide direct leadership and line management for GMFRS people functions, including Professional Standards ensuring high performance, accountability and alignment to Service priorities.</w:t>
      </w:r>
    </w:p>
    <w:p>
      <w:pPr>
        <w:pStyle w:val="ListParagraph"/>
        <w:widowControl/>
        <w:numPr>
          <w:ilvl w:val="0"/>
          <w:numId w:val="0"/>
        </w:numPr>
        <w:spacing w:lineRule="auto" w:line="276" w:before="0" w:after="160"/>
        <w:ind w:left="720" w:right="0" w:hanging="633"/>
        <w:contextualSpacing/>
        <w:rPr>
          <w:rFonts w:cs="Arial"/>
          <w:szCs w:val="24"/>
        </w:rPr>
      </w:pPr>
      <w:r>
        <w:rPr>
          <w:rFonts w:cs="Arial"/>
          <w:szCs w:val="24"/>
        </w:rPr>
      </w:r>
    </w:p>
    <w:p>
      <w:pPr>
        <w:pStyle w:val="ListParagraph"/>
        <w:widowControl/>
        <w:numPr>
          <w:ilvl w:val="0"/>
          <w:numId w:val="8"/>
        </w:numPr>
        <w:spacing w:lineRule="auto" w:line="276" w:before="0" w:after="160"/>
        <w:contextualSpacing/>
        <w:rPr>
          <w:rFonts w:cs="Arial"/>
        </w:rPr>
      </w:pPr>
      <w:r>
        <w:rPr>
          <w:rFonts w:cs="Arial"/>
        </w:rPr>
        <w:t>Lead a matrix model delivery relating to People Services products, services and strategy across GMFRS, working collaboratively with other People Services leadership colleagues to ensure effective delivery across functions; with key links to Culture &amp; Inclusion, Wellbeing and Employee Relations. As a member of the People Services Leadership Team, contribute to and support shaping group-wide priorities and ensuring a coherent, consistent and high-impact people offer across GMFRS and GMCA.</w:t>
      </w:r>
    </w:p>
    <w:p>
      <w:pPr>
        <w:pStyle w:val="ListParagraph"/>
        <w:numPr>
          <w:ilvl w:val="0"/>
          <w:numId w:val="0"/>
        </w:numPr>
        <w:spacing w:lineRule="auto" w:line="276" w:before="0" w:after="160"/>
        <w:ind w:left="720" w:right="0" w:hanging="633"/>
        <w:contextualSpacing/>
        <w:rPr>
          <w:rFonts w:cs="Arial"/>
          <w:szCs w:val="24"/>
        </w:rPr>
      </w:pPr>
      <w:r>
        <w:rPr>
          <w:rFonts w:cs="Arial"/>
          <w:szCs w:val="24"/>
        </w:rPr>
      </w:r>
    </w:p>
    <w:p>
      <w:pPr>
        <w:pStyle w:val="ListParagraph"/>
        <w:numPr>
          <w:ilvl w:val="0"/>
          <w:numId w:val="8"/>
        </w:numPr>
        <w:spacing w:lineRule="auto" w:line="276" w:before="0" w:after="160"/>
        <w:contextualSpacing/>
        <w:rPr/>
      </w:pPr>
      <w:r>
        <w:rPr>
          <w:rFonts w:cs="Arial"/>
          <w:b/>
          <w:bCs/>
          <w:szCs w:val="24"/>
        </w:rPr>
        <w:t xml:space="preserve">Strategic Leadership, Governance &amp; Assurance - </w:t>
      </w:r>
      <w:r>
        <w:rPr>
          <w:rFonts w:cs="Arial"/>
          <w:szCs w:val="24"/>
        </w:rPr>
        <w:t>Provide system-level leadership across People Services for GMFRS, ensuring clear alignment between workforce priorities, organisational performance and the wider Greater Manchester &amp; GMCA Group agenda.</w:t>
      </w:r>
    </w:p>
    <w:p>
      <w:pPr>
        <w:pStyle w:val="ListParagraph"/>
        <w:numPr>
          <w:ilvl w:val="0"/>
          <w:numId w:val="0"/>
        </w:numPr>
        <w:spacing w:lineRule="auto" w:line="276" w:before="0" w:after="160"/>
        <w:ind w:left="720" w:right="0" w:hanging="633"/>
        <w:contextualSpacing/>
        <w:rPr>
          <w:rFonts w:cs="Arial"/>
          <w:szCs w:val="24"/>
        </w:rPr>
      </w:pPr>
      <w:r>
        <w:rPr>
          <w:rFonts w:cs="Arial"/>
          <w:szCs w:val="24"/>
        </w:rPr>
      </w:r>
    </w:p>
    <w:p>
      <w:pPr>
        <w:pStyle w:val="ListParagraph"/>
        <w:numPr>
          <w:ilvl w:val="0"/>
          <w:numId w:val="8"/>
        </w:numPr>
        <w:spacing w:lineRule="auto" w:line="276" w:before="0" w:after="160"/>
        <w:contextualSpacing/>
        <w:rPr>
          <w:rFonts w:cs="Arial"/>
          <w:szCs w:val="24"/>
        </w:rPr>
      </w:pPr>
      <w:r>
        <w:rPr>
          <w:rFonts w:cs="Arial"/>
          <w:szCs w:val="24"/>
        </w:rPr>
        <w:t>Maintain oversight of workforce performance, risk and delivery, ensuring robust governance, data-led decision making and continuous improvement.</w:t>
      </w:r>
    </w:p>
    <w:p>
      <w:pPr>
        <w:pStyle w:val="ListParagraph"/>
        <w:numPr>
          <w:ilvl w:val="0"/>
          <w:numId w:val="0"/>
        </w:numPr>
        <w:spacing w:lineRule="auto" w:line="276" w:before="0" w:after="160"/>
        <w:ind w:left="720" w:right="0" w:hanging="633"/>
        <w:contextualSpacing/>
        <w:rPr>
          <w:rFonts w:cs="Arial"/>
          <w:szCs w:val="24"/>
        </w:rPr>
      </w:pPr>
      <w:r>
        <w:rPr>
          <w:rFonts w:cs="Arial"/>
          <w:szCs w:val="24"/>
        </w:rPr>
      </w:r>
    </w:p>
    <w:p>
      <w:pPr>
        <w:pStyle w:val="ListParagraph"/>
        <w:numPr>
          <w:ilvl w:val="0"/>
          <w:numId w:val="8"/>
        </w:numPr>
        <w:spacing w:lineRule="auto" w:line="276" w:before="0" w:after="160"/>
        <w:contextualSpacing/>
        <w:rPr>
          <w:rFonts w:cs="Arial"/>
          <w:szCs w:val="24"/>
        </w:rPr>
      </w:pPr>
      <w:r>
        <w:rPr>
          <w:rFonts w:cs="Arial"/>
          <w:szCs w:val="24"/>
        </w:rPr>
        <w:t>Act as a trusted senior adviser, providing evidence-based advice, challenge and assurance to senior leaders in a complex, politically sensitive environment.</w:t>
      </w:r>
    </w:p>
    <w:p>
      <w:pPr>
        <w:pStyle w:val="ListParagraph"/>
        <w:widowControl/>
        <w:numPr>
          <w:ilvl w:val="0"/>
          <w:numId w:val="0"/>
        </w:numPr>
        <w:spacing w:lineRule="auto" w:line="276" w:before="0" w:after="160"/>
        <w:ind w:left="720" w:right="0" w:hanging="633"/>
        <w:contextualSpacing/>
        <w:rPr>
          <w:rFonts w:cs="Arial"/>
          <w:szCs w:val="24"/>
        </w:rPr>
      </w:pPr>
      <w:r>
        <w:rPr>
          <w:rFonts w:cs="Arial"/>
          <w:szCs w:val="24"/>
        </w:rPr>
      </w:r>
    </w:p>
    <w:p>
      <w:pPr>
        <w:pStyle w:val="Normal"/>
        <w:spacing w:lineRule="auto" w:line="276"/>
        <w:rPr>
          <w:rFonts w:cs="Arial"/>
          <w:b/>
          <w:b/>
          <w:color w:val="auto"/>
          <w:szCs w:val="24"/>
        </w:rPr>
      </w:pPr>
      <w:r>
        <w:rPr>
          <w:rFonts w:cs="Arial"/>
          <w:b/>
          <w:color w:val="auto"/>
          <w:szCs w:val="24"/>
        </w:rPr>
        <w:t>NB: This list of duties and responsibilities is by no means exhaustive, and the post holder may be required to undertake other relevant and appropriate duties as required.</w:t>
      </w:r>
    </w:p>
    <w:p>
      <w:pPr>
        <w:pStyle w:val="Normal"/>
        <w:spacing w:lineRule="auto" w:line="240" w:before="0" w:after="0"/>
        <w:rPr>
          <w:rFonts w:cs="Arial"/>
          <w:szCs w:val="24"/>
        </w:rPr>
      </w:pPr>
      <w:r>
        <w:rPr>
          <w:rFonts w:cs="Arial"/>
          <w:szCs w:val="24"/>
        </w:rPr>
      </w:r>
      <w:bookmarkStart w:id="0" w:name="_Hlk191369910"/>
      <w:bookmarkStart w:id="1" w:name="_Hlk191369910"/>
      <w:bookmarkEnd w:id="1"/>
      <w:r>
        <w:br w:type="page"/>
      </w:r>
    </w:p>
    <w:p>
      <w:pPr>
        <w:pStyle w:val="Heading2"/>
        <w:shd w:fill="004F6E" w:val="clear"/>
        <w:rPr>
          <w:rFonts w:cs="Arial"/>
          <w:sz w:val="24"/>
          <w:szCs w:val="24"/>
        </w:rPr>
      </w:pPr>
      <w:r>
        <w:rPr>
          <w:rFonts w:cs="Arial"/>
          <w:sz w:val="24"/>
          <w:szCs w:val="24"/>
        </w:rPr>
        <w:t>Knowledge, Skills and Experience</w:t>
      </w:r>
    </w:p>
    <w:p>
      <w:pPr>
        <w:pStyle w:val="Normal"/>
        <w:widowControl/>
        <w:spacing w:lineRule="auto" w:line="276" w:before="0" w:after="0"/>
        <w:rPr>
          <w:rFonts w:cs="Arial"/>
          <w:szCs w:val="24"/>
        </w:rPr>
      </w:pPr>
      <w:r>
        <w:rPr>
          <w:rFonts w:cs="Arial"/>
          <w:szCs w:val="24"/>
        </w:rPr>
        <w:t>Essential knowledge &amp; experience</w:t>
      </w:r>
    </w:p>
    <w:p>
      <w:pPr>
        <w:pStyle w:val="Normal"/>
        <w:widowControl/>
        <w:spacing w:lineRule="auto" w:line="276" w:before="0" w:after="0"/>
        <w:rPr>
          <w:rFonts w:cs="Arial"/>
          <w:szCs w:val="24"/>
        </w:rPr>
      </w:pPr>
      <w:r>
        <w:rPr>
          <w:rFonts w:cs="Arial"/>
          <w:szCs w:val="24"/>
        </w:rPr>
      </w:r>
    </w:p>
    <w:p>
      <w:pPr>
        <w:pStyle w:val="Normal"/>
        <w:widowControl/>
        <w:numPr>
          <w:ilvl w:val="0"/>
          <w:numId w:val="5"/>
        </w:numPr>
        <w:spacing w:lineRule="auto" w:line="276" w:before="0" w:after="0"/>
        <w:ind w:left="720" w:right="0" w:hanging="357"/>
        <w:rPr>
          <w:rFonts w:cs="Arial"/>
          <w:szCs w:val="24"/>
        </w:rPr>
      </w:pPr>
      <w:r>
        <w:rPr>
          <w:rFonts w:cs="Arial"/>
          <w:szCs w:val="24"/>
        </w:rPr>
        <w:t>Extensive experience as a senior HR practitioner role within a complex, unionised environment, operating at a strategic leadership level.</w:t>
      </w:r>
    </w:p>
    <w:p>
      <w:pPr>
        <w:pStyle w:val="Normal"/>
        <w:widowControl/>
        <w:numPr>
          <w:ilvl w:val="0"/>
          <w:numId w:val="5"/>
        </w:numPr>
        <w:spacing w:lineRule="auto" w:line="276" w:before="0" w:after="0"/>
        <w:ind w:left="720" w:right="0" w:hanging="357"/>
        <w:rPr>
          <w:rFonts w:cs="Arial"/>
          <w:szCs w:val="24"/>
        </w:rPr>
      </w:pPr>
      <w:r>
        <w:rPr>
          <w:rFonts w:cs="Arial"/>
          <w:szCs w:val="24"/>
        </w:rPr>
        <w:t>CIPD Level 7 (or equivalent experience) with evidence of continuous professional development aligned to senior leadership practice. Proven ability to operate credibly at executive level, providing strategic advice, influence and challenge to senior leaders, elected Members and stakeholders.</w:t>
      </w:r>
    </w:p>
    <w:p>
      <w:pPr>
        <w:pStyle w:val="Normal"/>
        <w:widowControl/>
        <w:numPr>
          <w:ilvl w:val="0"/>
          <w:numId w:val="5"/>
        </w:numPr>
        <w:spacing w:lineRule="auto" w:line="276" w:before="0" w:after="0"/>
        <w:rPr>
          <w:rFonts w:cs="Arial"/>
          <w:szCs w:val="24"/>
        </w:rPr>
      </w:pPr>
      <w:r>
        <w:rPr>
          <w:rFonts w:cs="Arial"/>
          <w:szCs w:val="24"/>
        </w:rPr>
        <w:t>Strong political awareness and judgement, with the ability to navigate complex governance environments and sensitive issues.</w:t>
      </w:r>
    </w:p>
    <w:p>
      <w:pPr>
        <w:pStyle w:val="Normal"/>
        <w:widowControl/>
        <w:numPr>
          <w:ilvl w:val="0"/>
          <w:numId w:val="5"/>
        </w:numPr>
        <w:spacing w:lineRule="auto" w:line="276" w:before="0" w:after="0"/>
        <w:rPr>
          <w:rFonts w:cs="Arial"/>
          <w:szCs w:val="24"/>
        </w:rPr>
      </w:pPr>
      <w:r>
        <w:rPr>
          <w:rFonts w:cs="Arial"/>
          <w:szCs w:val="24"/>
        </w:rPr>
        <w:t>Demonstrable experience of leading strategic people programmes linked to organisational performance, transformation and service delivery outcomes.</w:t>
      </w:r>
    </w:p>
    <w:p>
      <w:pPr>
        <w:pStyle w:val="Normal"/>
        <w:widowControl/>
        <w:numPr>
          <w:ilvl w:val="0"/>
          <w:numId w:val="5"/>
        </w:numPr>
        <w:spacing w:lineRule="auto" w:line="276" w:before="0" w:after="0"/>
        <w:rPr>
          <w:rFonts w:cs="Arial"/>
          <w:szCs w:val="24"/>
        </w:rPr>
      </w:pPr>
      <w:r>
        <w:rPr>
          <w:rFonts w:cs="Arial"/>
          <w:szCs w:val="24"/>
        </w:rPr>
        <w:t>Ability to translate strategic vision and priorities into deliverable plans, maintaining oversight of performance, risk and impact.</w:t>
      </w:r>
    </w:p>
    <w:p>
      <w:pPr>
        <w:pStyle w:val="Normal"/>
        <w:widowControl/>
        <w:numPr>
          <w:ilvl w:val="0"/>
          <w:numId w:val="5"/>
        </w:numPr>
        <w:spacing w:lineRule="auto" w:line="276" w:before="0" w:after="0"/>
        <w:ind w:left="720" w:right="0" w:hanging="357"/>
        <w:rPr>
          <w:rFonts w:cs="Arial"/>
        </w:rPr>
      </w:pPr>
      <w:r>
        <w:rPr>
          <w:rFonts w:cs="Arial"/>
        </w:rPr>
        <w:t xml:space="preserve">Strong knowledge of UK employment law </w:t>
      </w:r>
    </w:p>
    <w:p>
      <w:pPr>
        <w:pStyle w:val="Normal"/>
        <w:widowControl/>
        <w:numPr>
          <w:ilvl w:val="0"/>
          <w:numId w:val="5"/>
        </w:numPr>
        <w:spacing w:lineRule="auto" w:line="276" w:before="0" w:after="0"/>
        <w:ind w:left="720" w:right="0" w:hanging="357"/>
        <w:rPr>
          <w:rFonts w:cs="Arial"/>
          <w:szCs w:val="24"/>
        </w:rPr>
      </w:pPr>
      <w:r>
        <w:rPr>
          <w:rFonts w:cs="Arial"/>
          <w:szCs w:val="24"/>
        </w:rPr>
        <w:t>Significant experience of leading complex employee relations and industrial relations in a unionised environment, including strong negotiation, consultation, dispute and conflict</w:t>
        <w:noBreakHyphen/>
        <w:t>resolution skills with experience of working with trade unions at a senior level</w:t>
      </w:r>
    </w:p>
    <w:p>
      <w:pPr>
        <w:pStyle w:val="Normal"/>
        <w:widowControl/>
        <w:numPr>
          <w:ilvl w:val="0"/>
          <w:numId w:val="5"/>
        </w:numPr>
        <w:spacing w:lineRule="auto" w:line="276" w:before="0" w:after="0"/>
        <w:ind w:left="720" w:right="0" w:hanging="357"/>
        <w:rPr>
          <w:rFonts w:cs="Arial"/>
          <w:szCs w:val="24"/>
        </w:rPr>
      </w:pPr>
      <w:r>
        <w:rPr>
          <w:rFonts w:cs="Arial"/>
          <w:szCs w:val="24"/>
        </w:rPr>
        <w:t>Experience of working within matrix organisational structures, influencing across functional boundaries and leading delivery through both direct and indirect leadership arrangements.</w:t>
      </w:r>
    </w:p>
    <w:p>
      <w:pPr>
        <w:pStyle w:val="Normal"/>
        <w:widowControl/>
        <w:numPr>
          <w:ilvl w:val="0"/>
          <w:numId w:val="5"/>
        </w:numPr>
        <w:spacing w:lineRule="auto" w:line="276" w:before="0" w:after="0"/>
        <w:ind w:left="720" w:right="0" w:hanging="357"/>
        <w:rPr>
          <w:rFonts w:cs="Arial"/>
          <w:szCs w:val="24"/>
        </w:rPr>
      </w:pPr>
      <w:r>
        <w:rPr>
          <w:rFonts w:cs="Arial"/>
          <w:szCs w:val="24"/>
        </w:rPr>
        <w:t>Strong understanding of the Fire &amp; Rescue or wider emergency service context, including national terms and conditions (e.g. Grey Book) and the relationship between people services, operational delivery and organisational resilience.</w:t>
      </w:r>
    </w:p>
    <w:p>
      <w:pPr>
        <w:pStyle w:val="Normal"/>
        <w:widowControl/>
        <w:numPr>
          <w:ilvl w:val="0"/>
          <w:numId w:val="5"/>
        </w:numPr>
        <w:spacing w:lineRule="auto" w:line="276" w:before="0" w:after="0"/>
        <w:rPr>
          <w:rFonts w:cs="Arial"/>
          <w:szCs w:val="24"/>
        </w:rPr>
      </w:pPr>
      <w:r>
        <w:rPr>
          <w:rFonts w:cs="Arial"/>
          <w:szCs w:val="24"/>
        </w:rPr>
        <w:t>Experience of leading organisational design, workforce reform and service transformation, ensuring structures, roles and capability are aligned to future service delivery requirements.</w:t>
      </w:r>
    </w:p>
    <w:p>
      <w:pPr>
        <w:pStyle w:val="Normal"/>
        <w:widowControl/>
        <w:spacing w:lineRule="auto" w:line="276" w:before="0" w:after="0"/>
        <w:rPr>
          <w:rFonts w:cs="Arial"/>
          <w:szCs w:val="24"/>
        </w:rPr>
      </w:pPr>
      <w:r>
        <w:rPr>
          <w:rFonts w:cs="Arial"/>
          <w:szCs w:val="24"/>
        </w:rPr>
      </w:r>
    </w:p>
    <w:p>
      <w:pPr>
        <w:pStyle w:val="Normal"/>
        <w:widowControl/>
        <w:spacing w:lineRule="auto" w:line="276" w:before="0" w:after="0"/>
        <w:rPr>
          <w:rFonts w:cs="Arial"/>
          <w:szCs w:val="24"/>
        </w:rPr>
      </w:pPr>
      <w:r>
        <w:rPr>
          <w:rFonts w:cs="Arial"/>
          <w:szCs w:val="24"/>
        </w:rPr>
        <w:t>Desirable experience</w:t>
      </w:r>
    </w:p>
    <w:p>
      <w:pPr>
        <w:pStyle w:val="Normal"/>
        <w:widowControl/>
        <w:numPr>
          <w:ilvl w:val="0"/>
          <w:numId w:val="6"/>
        </w:numPr>
        <w:spacing w:lineRule="auto" w:line="276" w:before="0" w:after="0"/>
        <w:ind w:left="714" w:right="0" w:hanging="357"/>
        <w:rPr>
          <w:rFonts w:cs="Arial"/>
          <w:szCs w:val="24"/>
        </w:rPr>
      </w:pPr>
      <w:r>
        <w:rPr>
          <w:rFonts w:cs="Arial"/>
          <w:szCs w:val="24"/>
        </w:rPr>
        <w:t>Experience within an emergency service, policing, armed forces or other uniformed/public</w:t>
        <w:noBreakHyphen/>
        <w:t>safety setting, including understanding of operational Fire &amp; Rescue Service contexts and the relationship between HR and operational safety/resilience.</w:t>
      </w:r>
    </w:p>
    <w:p>
      <w:pPr>
        <w:pStyle w:val="Normal"/>
        <w:widowControl/>
        <w:spacing w:lineRule="auto" w:line="276" w:before="0" w:after="0"/>
        <w:rPr>
          <w:rFonts w:cs="Arial"/>
          <w:szCs w:val="24"/>
        </w:rPr>
      </w:pPr>
      <w:r>
        <w:rPr>
          <w:rFonts w:cs="Arial"/>
          <w:szCs w:val="24"/>
        </w:rPr>
      </w:r>
    </w:p>
    <w:p>
      <w:pPr>
        <w:pStyle w:val="Normal"/>
        <w:widowControl/>
        <w:spacing w:lineRule="auto" w:line="276" w:before="0" w:after="0"/>
        <w:rPr>
          <w:rFonts w:cs="Arial"/>
          <w:szCs w:val="24"/>
        </w:rPr>
      </w:pPr>
      <w:r>
        <w:rPr>
          <w:rFonts w:cs="Arial"/>
          <w:szCs w:val="24"/>
        </w:rPr>
      </w:r>
    </w:p>
    <w:p>
      <w:pPr>
        <w:pStyle w:val="Normal"/>
        <w:widowControl/>
        <w:spacing w:lineRule="auto" w:line="276" w:before="0" w:after="0"/>
        <w:rPr>
          <w:rFonts w:cs="Arial"/>
          <w:szCs w:val="24"/>
        </w:rPr>
      </w:pPr>
      <w:r>
        <w:rPr>
          <w:rFonts w:cs="Arial"/>
          <w:szCs w:val="24"/>
        </w:rPr>
        <w:t xml:space="preserve">Skills </w:t>
      </w:r>
    </w:p>
    <w:p>
      <w:pPr>
        <w:pStyle w:val="Normal"/>
        <w:widowControl/>
        <w:spacing w:lineRule="auto" w:line="276" w:before="0" w:after="0"/>
        <w:rPr>
          <w:rFonts w:cs="Arial"/>
          <w:szCs w:val="24"/>
        </w:rPr>
      </w:pPr>
      <w:r>
        <w:rPr>
          <w:rFonts w:cs="Arial"/>
          <w:szCs w:val="24"/>
        </w:rPr>
      </w:r>
    </w:p>
    <w:p>
      <w:pPr>
        <w:pStyle w:val="ListParagraph"/>
        <w:widowControl/>
        <w:numPr>
          <w:ilvl w:val="0"/>
          <w:numId w:val="9"/>
        </w:numPr>
        <w:spacing w:lineRule="auto" w:line="276" w:before="60" w:after="0"/>
        <w:rPr>
          <w:rFonts w:cs="Arial"/>
          <w:szCs w:val="24"/>
        </w:rPr>
      </w:pPr>
      <w:r>
        <w:rPr>
          <w:rFonts w:cs="Arial"/>
          <w:szCs w:val="24"/>
        </w:rPr>
        <w:t>Ability to lead and deliver large-scale cultural and organisational change at pace, translating strategy into measurable outcomes.</w:t>
      </w:r>
    </w:p>
    <w:p>
      <w:pPr>
        <w:pStyle w:val="ListParagraph"/>
        <w:widowControl/>
        <w:numPr>
          <w:ilvl w:val="0"/>
          <w:numId w:val="9"/>
        </w:numPr>
        <w:spacing w:lineRule="auto" w:line="276" w:before="60" w:after="0"/>
        <w:rPr>
          <w:rFonts w:cs="Arial"/>
          <w:szCs w:val="24"/>
        </w:rPr>
      </w:pPr>
      <w:r>
        <w:rPr>
          <w:rFonts w:cs="Arial"/>
          <w:szCs w:val="24"/>
        </w:rPr>
        <w:t>Strong analytical and insight capability, using data and benchmarking to inform strategic decision-making and continuous improvement.</w:t>
      </w:r>
    </w:p>
    <w:p>
      <w:pPr>
        <w:pStyle w:val="ListParagraph"/>
        <w:widowControl/>
        <w:numPr>
          <w:ilvl w:val="0"/>
          <w:numId w:val="9"/>
        </w:numPr>
        <w:spacing w:lineRule="auto" w:line="276" w:before="60" w:after="0"/>
        <w:rPr>
          <w:rFonts w:cs="Arial"/>
          <w:szCs w:val="24"/>
        </w:rPr>
      </w:pPr>
      <w:r>
        <w:rPr>
          <w:rFonts w:cs="Arial"/>
          <w:szCs w:val="24"/>
        </w:rPr>
        <w:t>Ability to operate at a system level, aligning People Services activity with organisational performance, operational delivery and wider GM priorities.</w:t>
      </w:r>
    </w:p>
    <w:p>
      <w:pPr>
        <w:pStyle w:val="ListParagraph"/>
        <w:widowControl/>
        <w:numPr>
          <w:ilvl w:val="0"/>
          <w:numId w:val="9"/>
        </w:numPr>
        <w:spacing w:lineRule="auto" w:line="276" w:before="60" w:after="0"/>
        <w:rPr>
          <w:rFonts w:cs="Arial"/>
          <w:szCs w:val="24"/>
        </w:rPr>
      </w:pPr>
      <w:r>
        <w:rPr>
          <w:rFonts w:cs="Arial"/>
          <w:szCs w:val="24"/>
        </w:rPr>
        <w:t>Strong capability in navigating governance, risk and assurance, maintaining oversight in complex organisational environments.</w:t>
      </w:r>
    </w:p>
    <w:p>
      <w:pPr>
        <w:pStyle w:val="ListParagraph"/>
        <w:widowControl/>
        <w:numPr>
          <w:ilvl w:val="0"/>
          <w:numId w:val="9"/>
        </w:numPr>
        <w:spacing w:lineRule="auto" w:line="276" w:before="60" w:after="0"/>
        <w:rPr>
          <w:rFonts w:cs="Arial"/>
          <w:szCs w:val="24"/>
        </w:rPr>
      </w:pPr>
      <w:r>
        <w:rPr>
          <w:rFonts w:cs="Arial"/>
          <w:szCs w:val="24"/>
        </w:rPr>
        <w:t>Ability to lead effectively within matrix and shared service models, driving delivery through influence and indirect leadership.</w:t>
      </w:r>
    </w:p>
    <w:p>
      <w:pPr>
        <w:pStyle w:val="ListParagraph"/>
        <w:widowControl/>
        <w:numPr>
          <w:ilvl w:val="0"/>
          <w:numId w:val="9"/>
        </w:numPr>
        <w:spacing w:lineRule="auto" w:line="276" w:before="60" w:after="0"/>
        <w:rPr>
          <w:rFonts w:cs="Arial"/>
          <w:szCs w:val="24"/>
        </w:rPr>
      </w:pPr>
      <w:r>
        <w:rPr>
          <w:rFonts w:cs="Arial"/>
          <w:szCs w:val="24"/>
        </w:rPr>
        <w:t>Skilled in applying inspection frameworks, performance data and organisational insight to drive improvement and embed learning.</w:t>
      </w:r>
    </w:p>
    <w:p>
      <w:pPr>
        <w:pStyle w:val="ListParagraph"/>
        <w:widowControl/>
        <w:numPr>
          <w:ilvl w:val="0"/>
          <w:numId w:val="9"/>
        </w:numPr>
        <w:spacing w:lineRule="auto" w:line="276" w:before="60" w:after="0"/>
        <w:rPr>
          <w:rFonts w:cs="Arial"/>
          <w:szCs w:val="24"/>
        </w:rPr>
      </w:pPr>
      <w:r>
        <w:rPr>
          <w:rFonts w:cs="Arial"/>
          <w:szCs w:val="24"/>
        </w:rPr>
        <w:t>Highly resilient, able to operate effectively under pressure, managing complexity and competing priorities with clarity and pace.</w:t>
      </w:r>
    </w:p>
    <w:p>
      <w:pPr>
        <w:pStyle w:val="Normal"/>
        <w:spacing w:lineRule="auto" w:line="276" w:before="0" w:after="0"/>
        <w:rPr>
          <w:rFonts w:cs="Arial"/>
          <w:b/>
          <w:b/>
          <w:bCs/>
          <w:szCs w:val="24"/>
        </w:rPr>
      </w:pPr>
      <w:r>
        <w:rPr/>
        <mc:AlternateContent>
          <mc:Choice Requires="wps">
            <w:drawing>
              <wp:inline distT="0" distB="0" distL="0" distR="0">
                <wp:extent cx="6189345" cy="19685"/>
                <wp:effectExtent l="0" t="0" r="0" b="0"/>
                <wp:docPr id="1" name=""/>
                <a:graphic xmlns:a="http://schemas.openxmlformats.org/drawingml/2006/main">
                  <a:graphicData uri="http://schemas.microsoft.com/office/word/2010/wordprocessingShape">
                    <wps:wsp>
                      <wps:cNvSpPr/>
                      <wps:spPr>
                        <a:xfrm>
                          <a:off x="0" y="0"/>
                          <a:ext cx="61887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87.25pt;height:1.45pt;mso-position-horizontal-relative:char">
                <w10:wrap type="none"/>
                <v:fill o:detectmouseclick="t" type="solid" color2="#5f5f5f"/>
                <v:stroke color="#3465a4" joinstyle="round" endcap="flat"/>
              </v:rect>
            </w:pict>
          </mc:Fallback>
        </mc:AlternateContent>
      </w:r>
    </w:p>
    <w:p>
      <w:pPr>
        <w:pStyle w:val="Normal"/>
        <w:spacing w:lineRule="auto" w:line="240" w:before="120" w:after="120"/>
        <w:rPr>
          <w:rFonts w:cs="Arial"/>
          <w:b/>
          <w:b/>
          <w:bCs/>
          <w:szCs w:val="24"/>
        </w:rPr>
      </w:pPr>
      <w:r>
        <w:rPr>
          <w:rFonts w:cs="Arial"/>
          <w:b/>
          <w:bCs/>
          <w:szCs w:val="24"/>
        </w:rPr>
        <w:t>Values &amp; Behaviours (Aligned to CIPD Profession Map – Chartered Level)</w:t>
      </w:r>
    </w:p>
    <w:p>
      <w:pPr>
        <w:pStyle w:val="Normal"/>
        <w:numPr>
          <w:ilvl w:val="0"/>
          <w:numId w:val="7"/>
        </w:numPr>
        <w:spacing w:lineRule="auto" w:line="240" w:before="120" w:after="120"/>
        <w:rPr>
          <w:rFonts w:cs="Arial"/>
          <w:szCs w:val="24"/>
        </w:rPr>
      </w:pPr>
      <w:r>
        <w:rPr>
          <w:rFonts w:cs="Arial"/>
          <w:szCs w:val="24"/>
        </w:rPr>
        <w:t>Ethical Practice</w:t>
        <w:br/>
        <w:t>Demonstrates integrity, professionalism and sound judgement, operating with transparency and accountability in a complex, politically sensitive environment. Role models ethical decision-making and ensures people practices are fair, consistent and aligned with organisational values.</w:t>
      </w:r>
    </w:p>
    <w:p>
      <w:pPr>
        <w:pStyle w:val="Normal"/>
        <w:numPr>
          <w:ilvl w:val="0"/>
          <w:numId w:val="7"/>
        </w:numPr>
        <w:spacing w:lineRule="auto" w:line="240" w:before="120" w:after="120"/>
        <w:rPr>
          <w:rFonts w:cs="Arial"/>
          <w:szCs w:val="24"/>
        </w:rPr>
      </w:pPr>
      <w:r>
        <w:rPr>
          <w:rFonts w:cs="Arial"/>
          <w:szCs w:val="24"/>
        </w:rPr>
        <w:t>Working Inclusively</w:t>
        <w:br/>
        <w:t>Champions inclusive leadership and actively promotes equality, diversity and inclusion, ensuring that people strategies, policies and practices create equitable outcomes and a culture of belonging, respect and psychological safety.</w:t>
      </w:r>
    </w:p>
    <w:p>
      <w:pPr>
        <w:pStyle w:val="Normal"/>
        <w:numPr>
          <w:ilvl w:val="0"/>
          <w:numId w:val="7"/>
        </w:numPr>
        <w:spacing w:lineRule="auto" w:line="240" w:before="120" w:after="120"/>
        <w:rPr>
          <w:rFonts w:cs="Arial"/>
          <w:szCs w:val="24"/>
        </w:rPr>
      </w:pPr>
      <w:r>
        <w:rPr>
          <w:rFonts w:cs="Arial"/>
          <w:szCs w:val="24"/>
        </w:rPr>
        <w:t>Valuing People</w:t>
        <w:br/>
        <w:t>Places people at the heart of decision-making, balancing organisational priorities with workforce needs, and ensuring wellbeing, engagement and organisational culture are central to service delivery and performance.</w:t>
      </w:r>
    </w:p>
    <w:p>
      <w:pPr>
        <w:pStyle w:val="Normal"/>
        <w:numPr>
          <w:ilvl w:val="0"/>
          <w:numId w:val="7"/>
        </w:numPr>
        <w:spacing w:lineRule="auto" w:line="240" w:before="120" w:after="120"/>
        <w:rPr>
          <w:rFonts w:cs="Arial"/>
          <w:szCs w:val="24"/>
        </w:rPr>
      </w:pPr>
      <w:r>
        <w:rPr>
          <w:rFonts w:cs="Arial"/>
          <w:szCs w:val="24"/>
        </w:rPr>
        <w:t>Commercial Drive</w:t>
        <w:br/>
        <w:t>Demonstrates strong organisational and system awareness, ensuring people strategies are aligned to organisational performance, operational resilience and value for public service delivery within a 24/7 emergency service context.</w:t>
      </w:r>
    </w:p>
    <w:p>
      <w:pPr>
        <w:pStyle w:val="Normal"/>
        <w:numPr>
          <w:ilvl w:val="0"/>
          <w:numId w:val="7"/>
        </w:numPr>
        <w:spacing w:lineRule="auto" w:line="240" w:before="120" w:after="120"/>
        <w:rPr>
          <w:rFonts w:cs="Arial"/>
          <w:szCs w:val="24"/>
        </w:rPr>
      </w:pPr>
      <w:r>
        <w:rPr>
          <w:rFonts w:cs="Arial"/>
          <w:szCs w:val="24"/>
        </w:rPr>
        <w:t>Passion for Learning</w:t>
        <w:br/>
        <w:t>Promotes continuous improvement and organisational learning, using insight, feedback and external best practice to drive innovation and strengthen capability across People Services and the wider organisation.</w:t>
      </w:r>
    </w:p>
    <w:p>
      <w:pPr>
        <w:pStyle w:val="Normal"/>
        <w:numPr>
          <w:ilvl w:val="0"/>
          <w:numId w:val="7"/>
        </w:numPr>
        <w:spacing w:lineRule="auto" w:line="240" w:before="120" w:after="120"/>
        <w:rPr>
          <w:rFonts w:cs="Arial"/>
          <w:szCs w:val="24"/>
        </w:rPr>
      </w:pPr>
      <w:r>
        <w:rPr>
          <w:rFonts w:cs="Arial"/>
          <w:szCs w:val="24"/>
        </w:rPr>
        <w:t>Situational Decision-Making</w:t>
        <w:br/>
        <w:t>Exercises sound judgement in complex and ambiguous situations, weighing evidence, risk and organisational context to make informed, pragmatic and timely decisions at an executive level.</w:t>
      </w:r>
    </w:p>
    <w:p>
      <w:pPr>
        <w:pStyle w:val="Normal"/>
        <w:numPr>
          <w:ilvl w:val="0"/>
          <w:numId w:val="7"/>
        </w:numPr>
        <w:spacing w:lineRule="auto" w:line="240" w:before="120" w:after="120"/>
        <w:rPr>
          <w:rFonts w:cs="Arial"/>
          <w:szCs w:val="24"/>
        </w:rPr>
      </w:pPr>
      <w:r>
        <w:rPr>
          <w:rFonts w:cs="Arial"/>
          <w:szCs w:val="24"/>
        </w:rPr>
        <w:t>Influencing</w:t>
        <w:br/>
        <w:t>Builds strong, credible relationships and influences at the most senior level, including Chief Officers, elected Members and partners, providing clear advice, challenge and direction to shape organisational outcomes.</w:t>
      </w:r>
    </w:p>
    <w:p>
      <w:pPr>
        <w:pStyle w:val="Normal"/>
        <w:numPr>
          <w:ilvl w:val="0"/>
          <w:numId w:val="7"/>
        </w:numPr>
        <w:spacing w:lineRule="auto" w:line="240" w:before="120" w:after="120"/>
        <w:rPr>
          <w:rFonts w:cs="Arial"/>
          <w:szCs w:val="24"/>
        </w:rPr>
      </w:pPr>
      <w:r>
        <w:rPr>
          <w:rFonts w:cs="Arial"/>
          <w:szCs w:val="24"/>
        </w:rPr>
        <w:t>Driven to Deliver</w:t>
        <w:br/>
        <w:t>Maintains a strong focus on outcomes and performance, setting clear expectations, ensuring accountability and delivering high-quality, impactful people solutions in a fast-paced and operationally demanding environment.</w:t>
      </w:r>
    </w:p>
    <w:p>
      <w:pPr>
        <w:pStyle w:val="Normal"/>
        <w:spacing w:lineRule="auto" w:line="276"/>
        <w:rPr>
          <w:rFonts w:cs="Arial"/>
          <w:szCs w:val="24"/>
        </w:rPr>
      </w:pPr>
      <w:r>
        <w:rPr>
          <w:rFonts w:cs="Arial"/>
          <w:szCs w:val="24"/>
        </w:rPr>
      </w:r>
    </w:p>
    <w:p>
      <w:pPr>
        <w:pStyle w:val="Normal"/>
        <w:spacing w:before="240" w:after="240"/>
        <w:rPr>
          <w:rFonts w:cs="Arial"/>
          <w:b/>
          <w:b/>
          <w:color w:val="auto"/>
          <w:szCs w:val="24"/>
        </w:rPr>
      </w:pPr>
      <w:r>
        <w:rPr>
          <w:rFonts w:cs="Arial"/>
          <w:b/>
          <w:color w:val="auto"/>
          <w:szCs w:val="24"/>
        </w:rPr>
        <w:t>FOR POLITICALLY RESTRICTED POSTS:</w:t>
      </w:r>
    </w:p>
    <w:p>
      <w:pPr>
        <w:pStyle w:val="Normal"/>
        <w:spacing w:lineRule="auto" w:line="276"/>
        <w:rPr>
          <w:rFonts w:cs="Arial"/>
          <w:color w:val="auto"/>
          <w:szCs w:val="24"/>
        </w:rPr>
      </w:pPr>
      <w:r>
        <w:rPr>
          <w:rFonts w:cs="Arial"/>
          <w:color w:val="auto"/>
          <w:szCs w:val="24"/>
        </w:rPr>
        <w:t>This post is a politically restricted post, as defined by the Local Government and Housing Act 1989 (as amended by Section 30 of the Local Democracy, Economic Development and Construction Act 2009) on one of the following grounds:</w:t>
      </w:r>
    </w:p>
    <w:p>
      <w:pPr>
        <w:pStyle w:val="ListParagraph"/>
        <w:widowControl/>
        <w:numPr>
          <w:ilvl w:val="0"/>
          <w:numId w:val="3"/>
        </w:numPr>
        <w:spacing w:lineRule="auto" w:line="276" w:before="0" w:after="160"/>
        <w:contextualSpacing/>
        <w:rPr>
          <w:rFonts w:cs="Arial"/>
          <w:color w:val="auto"/>
          <w:szCs w:val="24"/>
        </w:rPr>
      </w:pPr>
      <w:r>
        <w:rPr>
          <w:rFonts w:cs="Arial"/>
          <w:color w:val="auto"/>
          <w:szCs w:val="24"/>
        </w:rPr>
        <w:t>the post is that of a Chief Officer or Deputy Chief Officer or</w:t>
      </w:r>
    </w:p>
    <w:p>
      <w:pPr>
        <w:pStyle w:val="ListParagraph"/>
        <w:widowControl/>
        <w:numPr>
          <w:ilvl w:val="0"/>
          <w:numId w:val="3"/>
        </w:numPr>
        <w:spacing w:lineRule="auto" w:line="276" w:before="0" w:after="160"/>
        <w:contextualSpacing/>
        <w:rPr>
          <w:rFonts w:cs="Arial"/>
          <w:color w:val="auto"/>
          <w:szCs w:val="24"/>
        </w:rPr>
      </w:pPr>
      <w:r>
        <w:rPr>
          <w:rFonts w:cs="Arial"/>
          <w:color w:val="auto"/>
          <w:szCs w:val="24"/>
        </w:rPr>
        <w:t>the post has delegated powers to discharge the functions of the Authority; or</w:t>
      </w:r>
    </w:p>
    <w:p>
      <w:pPr>
        <w:pStyle w:val="ListParagraph"/>
        <w:widowControl/>
        <w:numPr>
          <w:ilvl w:val="0"/>
          <w:numId w:val="3"/>
        </w:numPr>
        <w:spacing w:lineRule="auto" w:line="276" w:before="0" w:after="160"/>
        <w:contextualSpacing/>
        <w:rPr>
          <w:rFonts w:cs="Arial"/>
          <w:color w:val="auto"/>
          <w:szCs w:val="24"/>
        </w:rPr>
      </w:pPr>
      <w:r>
        <w:rPr>
          <w:rFonts w:cs="Arial"/>
          <w:color w:val="auto"/>
          <w:szCs w:val="24"/>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lineRule="auto" w:line="276" w:before="240" w:after="240"/>
        <w:rPr>
          <w:rFonts w:cs="Arial"/>
          <w:color w:val="auto"/>
          <w:szCs w:val="24"/>
        </w:rPr>
      </w:pPr>
      <w:r>
        <w:rPr>
          <w:rFonts w:cs="Arial"/>
          <w:color w:val="auto"/>
          <w:szCs w:val="24"/>
        </w:rPr>
        <w:t>The post holder has a right to appeal to the GMCA Chief Executive against the classification of their post as politically restricted.</w:t>
      </w:r>
    </w:p>
    <w:p>
      <w:pPr>
        <w:pStyle w:val="Heading2"/>
        <w:shd w:fill="004F6E" w:val="clear"/>
        <w:rPr>
          <w:rFonts w:cs="Arial"/>
          <w:sz w:val="24"/>
          <w:szCs w:val="24"/>
        </w:rPr>
      </w:pPr>
      <w:r>
        <w:rPr>
          <w:rFonts w:cs="Arial"/>
          <w:sz w:val="24"/>
          <w:szCs w:val="24"/>
        </w:rPr>
        <w:t>Corporate Duties</w:t>
      </w:r>
    </w:p>
    <w:p>
      <w:pPr>
        <w:pStyle w:val="Normal"/>
        <w:spacing w:lineRule="auto" w:line="240" w:before="0" w:after="120"/>
        <w:rPr/>
      </w:pPr>
      <w:r>
        <w:rPr>
          <w:rFonts w:cs="Arial"/>
          <w:i/>
        </w:rPr>
        <w:t xml:space="preserve">Do not behave in </w:t>
      </w:r>
      <w:r>
        <w:rPr>
          <w:rFonts w:cs="Arial"/>
          <w:i/>
          <w:iCs/>
        </w:rPr>
        <w:t>a way</w:t>
      </w:r>
      <w:r>
        <w:rPr>
          <w:rFonts w:cs="Arial"/>
          <w:i/>
        </w:rPr>
        <w:t xml:space="preserve"> which discriminates against your fellow employees, or potential employees on the grounds of their sex, sexual orientation, marital status, race, religion, creed, colour, nationality, ethnic origin or disability.</w:t>
      </w:r>
    </w:p>
    <w:p>
      <w:pPr>
        <w:pStyle w:val="Normal"/>
        <w:spacing w:lineRule="auto" w:line="240" w:before="0" w:after="120"/>
        <w:rPr/>
      </w:pPr>
      <w:r>
        <w:rPr>
          <w:rFonts w:cs="Arial"/>
          <w:i/>
          <w:iCs/>
          <w:szCs w:val="24"/>
        </w:rPr>
        <w:t xml:space="preserve">Safeguard at all times confidentiality of information relating to staff and pensioners. </w:t>
      </w:r>
      <w:r>
        <w:rPr>
          <w:rFonts w:cs="Arial"/>
          <w:i/>
          <w:iCs/>
          <w:spacing w:val="-59"/>
          <w:szCs w:val="24"/>
        </w:rPr>
        <w:t xml:space="preserve"> </w:t>
      </w:r>
      <w:r>
        <w:rPr>
          <w:rFonts w:cs="Arial"/>
          <w:i/>
          <w:iCs/>
          <w:szCs w:val="24"/>
        </w:rPr>
        <w:t>Refrain</w:t>
      </w:r>
      <w:r>
        <w:rPr>
          <w:rFonts w:cs="Arial"/>
          <w:i/>
          <w:iCs/>
          <w:spacing w:val="-3"/>
          <w:szCs w:val="24"/>
        </w:rPr>
        <w:t xml:space="preserve"> </w:t>
      </w:r>
      <w:r>
        <w:rPr>
          <w:rFonts w:cs="Arial"/>
          <w:i/>
          <w:iCs/>
          <w:szCs w:val="24"/>
        </w:rPr>
        <w:t>from</w:t>
      </w:r>
      <w:r>
        <w:rPr>
          <w:rFonts w:cs="Arial"/>
          <w:i/>
          <w:iCs/>
          <w:spacing w:val="2"/>
          <w:szCs w:val="24"/>
        </w:rPr>
        <w:t xml:space="preserve"> </w:t>
      </w:r>
      <w:r>
        <w:rPr>
          <w:rFonts w:cs="Arial"/>
          <w:i/>
          <w:iCs/>
          <w:szCs w:val="24"/>
        </w:rPr>
        <w:t>smoking</w:t>
      </w:r>
      <w:r>
        <w:rPr>
          <w:rFonts w:cs="Arial"/>
          <w:i/>
          <w:iCs/>
          <w:spacing w:val="4"/>
          <w:szCs w:val="24"/>
        </w:rPr>
        <w:t xml:space="preserve"> </w:t>
      </w:r>
      <w:r>
        <w:rPr>
          <w:rFonts w:cs="Arial"/>
          <w:i/>
          <w:iCs/>
          <w:szCs w:val="24"/>
        </w:rPr>
        <w:t>in</w:t>
      </w:r>
      <w:r>
        <w:rPr>
          <w:rFonts w:cs="Arial"/>
          <w:i/>
          <w:iCs/>
          <w:spacing w:val="-5"/>
          <w:szCs w:val="24"/>
        </w:rPr>
        <w:t xml:space="preserve"> </w:t>
      </w:r>
      <w:r>
        <w:rPr>
          <w:rFonts w:cs="Arial"/>
          <w:i/>
          <w:iCs/>
          <w:szCs w:val="24"/>
        </w:rPr>
        <w:t>any</w:t>
      </w:r>
      <w:r>
        <w:rPr>
          <w:rFonts w:cs="Arial"/>
          <w:i/>
          <w:iCs/>
          <w:spacing w:val="-1"/>
          <w:szCs w:val="24"/>
        </w:rPr>
        <w:t xml:space="preserve"> </w:t>
      </w:r>
      <w:r>
        <w:rPr>
          <w:rFonts w:cs="Arial"/>
          <w:i/>
          <w:iCs/>
          <w:szCs w:val="24"/>
        </w:rPr>
        <w:t>areas</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premises.</w:t>
      </w:r>
    </w:p>
    <w:p>
      <w:pPr>
        <w:pStyle w:val="Normal"/>
        <w:spacing w:lineRule="auto" w:line="240" w:before="0" w:after="120"/>
        <w:rPr/>
      </w:pPr>
      <w:r>
        <w:rPr>
          <w:rFonts w:cs="Arial"/>
          <w:i/>
          <w:iCs/>
          <w:szCs w:val="24"/>
        </w:rPr>
        <w:t>Behave in a manner that ensures the security of property and resources.</w:t>
      </w:r>
      <w:r>
        <w:rPr>
          <w:rFonts w:cs="Arial"/>
          <w:i/>
          <w:iCs/>
          <w:spacing w:val="-59"/>
          <w:szCs w:val="24"/>
        </w:rPr>
        <w:t xml:space="preserve"> </w:t>
      </w:r>
      <w:r>
        <w:rPr>
          <w:rFonts w:cs="Arial"/>
          <w:i/>
          <w:iCs/>
          <w:szCs w:val="24"/>
        </w:rPr>
        <w:t>Abide</w:t>
      </w:r>
      <w:r>
        <w:rPr>
          <w:rFonts w:cs="Arial"/>
          <w:i/>
          <w:iCs/>
          <w:spacing w:val="-1"/>
          <w:szCs w:val="24"/>
        </w:rPr>
        <w:t xml:space="preserve"> </w:t>
      </w:r>
      <w:r>
        <w:rPr>
          <w:rFonts w:cs="Arial"/>
          <w:i/>
          <w:iCs/>
          <w:szCs w:val="24"/>
        </w:rPr>
        <w:t>by</w:t>
      </w:r>
      <w:r>
        <w:rPr>
          <w:rFonts w:cs="Arial"/>
          <w:i/>
          <w:iCs/>
          <w:spacing w:val="-2"/>
          <w:szCs w:val="24"/>
        </w:rPr>
        <w:t xml:space="preserve"> </w:t>
      </w:r>
      <w:r>
        <w:rPr>
          <w:rFonts w:cs="Arial"/>
          <w:i/>
          <w:iCs/>
          <w:szCs w:val="24"/>
        </w:rPr>
        <w:t>all relevant</w:t>
      </w:r>
      <w:r>
        <w:rPr>
          <w:rFonts w:cs="Arial"/>
          <w:i/>
          <w:iCs/>
          <w:spacing w:val="1"/>
          <w:szCs w:val="24"/>
        </w:rPr>
        <w:t xml:space="preserve"> </w:t>
      </w:r>
      <w:r>
        <w:rPr>
          <w:rFonts w:cs="Arial"/>
          <w:i/>
          <w:iCs/>
          <w:szCs w:val="24"/>
        </w:rPr>
        <w:t>Service</w:t>
      </w:r>
      <w:r>
        <w:rPr>
          <w:rFonts w:cs="Arial"/>
          <w:i/>
          <w:iCs/>
          <w:spacing w:val="1"/>
          <w:szCs w:val="24"/>
        </w:rPr>
        <w:t xml:space="preserve"> </w:t>
      </w:r>
      <w:r>
        <w:rPr>
          <w:rFonts w:cs="Arial"/>
          <w:i/>
          <w:iCs/>
          <w:szCs w:val="24"/>
        </w:rPr>
        <w:t>Policies and Procedures.</w:t>
      </w:r>
    </w:p>
    <w:p>
      <w:pPr>
        <w:pStyle w:val="Normal"/>
        <w:spacing w:lineRule="auto" w:line="240"/>
        <w:rPr/>
      </w:pPr>
      <w:r>
        <w:rPr>
          <w:rFonts w:cs="Arial"/>
          <w:b/>
          <w:bCs/>
          <w:i/>
          <w:iCs/>
          <w:szCs w:val="24"/>
        </w:rPr>
        <w:t>Records Management / Data Protection</w:t>
      </w:r>
      <w:r>
        <w:rPr>
          <w:rFonts w:cs="Arial"/>
          <w:i/>
          <w:iCs/>
          <w:szCs w:val="24"/>
        </w:rPr>
        <w:t xml:space="preserve"> - As an employee of the GMCA, you have a legal</w:t>
      </w:r>
      <w:r>
        <w:rPr>
          <w:rFonts w:cs="Arial"/>
          <w:i/>
          <w:iCs/>
          <w:spacing w:val="1"/>
          <w:szCs w:val="24"/>
        </w:rPr>
        <w:t xml:space="preserve"> </w:t>
      </w:r>
      <w:r>
        <w:rPr>
          <w:rFonts w:cs="Arial"/>
          <w:i/>
          <w:iCs/>
          <w:spacing w:val="-1"/>
          <w:szCs w:val="24"/>
        </w:rPr>
        <w:t>responsibility</w:t>
      </w:r>
      <w:r>
        <w:rPr>
          <w:rFonts w:cs="Arial"/>
          <w:i/>
          <w:iCs/>
          <w:spacing w:val="-16"/>
          <w:szCs w:val="24"/>
        </w:rPr>
        <w:t xml:space="preserve"> </w:t>
      </w:r>
      <w:r>
        <w:rPr>
          <w:rFonts w:cs="Arial"/>
          <w:i/>
          <w:iCs/>
          <w:spacing w:val="-1"/>
          <w:szCs w:val="24"/>
        </w:rPr>
        <w:t>for</w:t>
      </w:r>
      <w:r>
        <w:rPr>
          <w:rFonts w:cs="Arial"/>
          <w:i/>
          <w:iCs/>
          <w:spacing w:val="-15"/>
          <w:szCs w:val="24"/>
        </w:rPr>
        <w:t xml:space="preserve"> </w:t>
      </w:r>
      <w:r>
        <w:rPr>
          <w:rFonts w:cs="Arial"/>
          <w:i/>
          <w:iCs/>
          <w:spacing w:val="-1"/>
          <w:szCs w:val="24"/>
        </w:rPr>
        <w:t>all</w:t>
      </w:r>
      <w:r>
        <w:rPr>
          <w:rFonts w:cs="Arial"/>
          <w:i/>
          <w:iCs/>
          <w:spacing w:val="-14"/>
          <w:szCs w:val="24"/>
        </w:rPr>
        <w:t xml:space="preserve"> </w:t>
      </w:r>
      <w:r>
        <w:rPr>
          <w:rFonts w:cs="Arial"/>
          <w:i/>
          <w:iCs/>
          <w:spacing w:val="-1"/>
          <w:szCs w:val="24"/>
        </w:rPr>
        <w:t>records</w:t>
      </w:r>
      <w:r>
        <w:rPr>
          <w:rFonts w:cs="Arial"/>
          <w:i/>
          <w:iCs/>
          <w:spacing w:val="-13"/>
          <w:szCs w:val="24"/>
        </w:rPr>
        <w:t xml:space="preserve"> </w:t>
      </w:r>
      <w:r>
        <w:rPr>
          <w:rFonts w:cs="Arial"/>
          <w:i/>
          <w:iCs/>
          <w:szCs w:val="24"/>
        </w:rPr>
        <w:t>(including</w:t>
      </w:r>
      <w:r>
        <w:rPr>
          <w:rFonts w:cs="Arial"/>
          <w:i/>
          <w:iCs/>
          <w:spacing w:val="-11"/>
          <w:szCs w:val="24"/>
        </w:rPr>
        <w:t xml:space="preserve"> </w:t>
      </w:r>
      <w:r>
        <w:rPr>
          <w:rFonts w:cs="Arial"/>
          <w:i/>
          <w:iCs/>
          <w:szCs w:val="24"/>
        </w:rPr>
        <w:t>employee</w:t>
      </w:r>
      <w:r>
        <w:rPr>
          <w:rFonts w:cs="Arial"/>
          <w:i/>
          <w:iCs/>
          <w:spacing w:val="-13"/>
          <w:szCs w:val="24"/>
        </w:rPr>
        <w:t xml:space="preserve"> </w:t>
      </w:r>
      <w:r>
        <w:rPr>
          <w:rFonts w:cs="Arial"/>
          <w:i/>
          <w:iCs/>
          <w:szCs w:val="24"/>
        </w:rPr>
        <w:t>health,</w:t>
      </w:r>
      <w:r>
        <w:rPr>
          <w:rFonts w:cs="Arial"/>
          <w:i/>
          <w:iCs/>
          <w:spacing w:val="-15"/>
          <w:szCs w:val="24"/>
        </w:rPr>
        <w:t xml:space="preserve"> </w:t>
      </w:r>
      <w:r>
        <w:rPr>
          <w:rFonts w:cs="Arial"/>
          <w:i/>
          <w:iCs/>
          <w:szCs w:val="24"/>
        </w:rPr>
        <w:t>financial,</w:t>
      </w:r>
      <w:r>
        <w:rPr>
          <w:rFonts w:cs="Arial"/>
          <w:i/>
          <w:iCs/>
          <w:spacing w:val="-14"/>
          <w:szCs w:val="24"/>
        </w:rPr>
        <w:t xml:space="preserve"> </w:t>
      </w:r>
      <w:r>
        <w:rPr>
          <w:rFonts w:cs="Arial"/>
          <w:i/>
          <w:iCs/>
          <w:szCs w:val="24"/>
        </w:rPr>
        <w:t>personal</w:t>
      </w:r>
      <w:r>
        <w:rPr>
          <w:rFonts w:cs="Arial"/>
          <w:i/>
          <w:iCs/>
          <w:spacing w:val="-17"/>
          <w:szCs w:val="24"/>
        </w:rPr>
        <w:t xml:space="preserve"> </w:t>
      </w:r>
      <w:r>
        <w:rPr>
          <w:rFonts w:cs="Arial"/>
          <w:i/>
          <w:iCs/>
          <w:szCs w:val="24"/>
        </w:rPr>
        <w:t>and</w:t>
      </w:r>
      <w:r>
        <w:rPr>
          <w:rFonts w:cs="Arial"/>
          <w:i/>
          <w:iCs/>
          <w:spacing w:val="-13"/>
          <w:szCs w:val="24"/>
        </w:rPr>
        <w:t xml:space="preserve"> </w:t>
      </w:r>
      <w:r>
        <w:rPr>
          <w:rFonts w:cs="Arial"/>
          <w:i/>
          <w:iCs/>
          <w:szCs w:val="24"/>
        </w:rPr>
        <w:t>administrative)</w:t>
      </w:r>
      <w:r>
        <w:rPr>
          <w:rFonts w:cs="Arial"/>
          <w:i/>
          <w:iCs/>
          <w:spacing w:val="-58"/>
          <w:szCs w:val="24"/>
        </w:rPr>
        <w:t xml:space="preserve"> </w:t>
      </w:r>
      <w:r>
        <w:rPr>
          <w:rFonts w:cs="Arial"/>
          <w:i/>
          <w:iCs/>
          <w:szCs w:val="24"/>
        </w:rPr>
        <w:t>that you gather or use as part of your work with the Service. The records may be paper,</w:t>
      </w:r>
      <w:r>
        <w:rPr>
          <w:rFonts w:cs="Arial"/>
          <w:i/>
          <w:iCs/>
          <w:spacing w:val="1"/>
          <w:szCs w:val="24"/>
        </w:rPr>
        <w:t xml:space="preserve"> </w:t>
      </w:r>
      <w:r>
        <w:rPr>
          <w:rFonts w:cs="Arial"/>
          <w:i/>
          <w:iCs/>
          <w:szCs w:val="24"/>
        </w:rPr>
        <w:t>electronic, audio or videotapes. You must consult your manager if you have any doubt as to</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correct management</w:t>
      </w:r>
      <w:r>
        <w:rPr>
          <w:rFonts w:cs="Arial"/>
          <w:i/>
          <w:iCs/>
          <w:spacing w:val="-2"/>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records</w:t>
      </w:r>
      <w:r>
        <w:rPr>
          <w:rFonts w:cs="Arial"/>
          <w:i/>
          <w:iCs/>
          <w:spacing w:val="-2"/>
          <w:szCs w:val="24"/>
        </w:rPr>
        <w:t xml:space="preserve"> </w:t>
      </w:r>
      <w:r>
        <w:rPr>
          <w:rFonts w:cs="Arial"/>
          <w:i/>
          <w:iCs/>
          <w:szCs w:val="24"/>
        </w:rPr>
        <w:t>with</w:t>
      </w:r>
      <w:r>
        <w:rPr>
          <w:rFonts w:cs="Arial"/>
          <w:i/>
          <w:iCs/>
          <w:spacing w:val="1"/>
          <w:szCs w:val="24"/>
        </w:rPr>
        <w:t xml:space="preserve"> </w:t>
      </w:r>
      <w:r>
        <w:rPr>
          <w:rFonts w:cs="Arial"/>
          <w:i/>
          <w:iCs/>
          <w:szCs w:val="24"/>
        </w:rPr>
        <w:t>which</w:t>
      </w:r>
      <w:r>
        <w:rPr>
          <w:rFonts w:cs="Arial"/>
          <w:i/>
          <w:iCs/>
          <w:spacing w:val="2"/>
          <w:szCs w:val="24"/>
        </w:rPr>
        <w:t xml:space="preserve"> </w:t>
      </w:r>
      <w:r>
        <w:rPr>
          <w:rFonts w:cs="Arial"/>
          <w:i/>
          <w:iCs/>
          <w:szCs w:val="24"/>
        </w:rPr>
        <w:t>you work.</w:t>
      </w:r>
    </w:p>
    <w:p>
      <w:pPr>
        <w:pStyle w:val="Normal"/>
        <w:spacing w:lineRule="auto" w:line="240"/>
        <w:rPr/>
      </w:pPr>
      <w:r>
        <w:rPr>
          <w:rFonts w:cs="Arial"/>
          <w:b/>
          <w:bCs/>
          <w:i/>
          <w:iCs/>
          <w:spacing w:val="-1"/>
          <w:szCs w:val="24"/>
        </w:rPr>
        <w:t>Confidentiality</w:t>
      </w:r>
      <w:r>
        <w:rPr>
          <w:rFonts w:cs="Arial"/>
          <w:b/>
          <w:bCs/>
          <w:i/>
          <w:iCs/>
          <w:spacing w:val="-15"/>
          <w:szCs w:val="24"/>
        </w:rPr>
        <w:t xml:space="preserve"> </w:t>
      </w:r>
      <w:r>
        <w:rPr>
          <w:rFonts w:cs="Arial"/>
          <w:b/>
          <w:bCs/>
          <w:i/>
          <w:iCs/>
          <w:szCs w:val="24"/>
        </w:rPr>
        <w:t>and</w:t>
      </w:r>
      <w:r>
        <w:rPr>
          <w:rFonts w:cs="Arial"/>
          <w:b/>
          <w:bCs/>
          <w:i/>
          <w:iCs/>
          <w:spacing w:val="-12"/>
          <w:szCs w:val="24"/>
        </w:rPr>
        <w:t xml:space="preserve"> </w:t>
      </w:r>
      <w:r>
        <w:rPr>
          <w:rFonts w:cs="Arial"/>
          <w:b/>
          <w:bCs/>
          <w:i/>
          <w:iCs/>
          <w:szCs w:val="24"/>
        </w:rPr>
        <w:t>Information</w:t>
      </w:r>
      <w:r>
        <w:rPr>
          <w:rFonts w:cs="Arial"/>
          <w:b/>
          <w:bCs/>
          <w:i/>
          <w:iCs/>
          <w:spacing w:val="-13"/>
          <w:szCs w:val="24"/>
        </w:rPr>
        <w:t xml:space="preserve"> </w:t>
      </w:r>
      <w:r>
        <w:rPr>
          <w:rFonts w:cs="Arial"/>
          <w:b/>
          <w:bCs/>
          <w:i/>
          <w:iCs/>
          <w:szCs w:val="24"/>
        </w:rPr>
        <w:t>Security</w:t>
      </w:r>
      <w:r>
        <w:rPr>
          <w:rFonts w:cs="Arial"/>
          <w:i/>
          <w:iCs/>
          <w:spacing w:val="-16"/>
          <w:szCs w:val="24"/>
        </w:rPr>
        <w:t xml:space="preserve"> </w:t>
      </w:r>
      <w:r>
        <w:rPr>
          <w:rFonts w:cs="Arial"/>
          <w:i/>
          <w:iCs/>
          <w:szCs w:val="24"/>
        </w:rPr>
        <w:t>-</w:t>
      </w:r>
      <w:r>
        <w:rPr>
          <w:rFonts w:cs="Arial"/>
          <w:i/>
          <w:iCs/>
          <w:spacing w:val="-10"/>
          <w:szCs w:val="24"/>
        </w:rPr>
        <w:t xml:space="preserve"> </w:t>
      </w:r>
      <w:r>
        <w:rPr>
          <w:rFonts w:cs="Arial"/>
          <w:i/>
          <w:iCs/>
          <w:szCs w:val="24"/>
        </w:rPr>
        <w:t>As</w:t>
      </w:r>
      <w:r>
        <w:rPr>
          <w:rFonts w:cs="Arial"/>
          <w:i/>
          <w:iCs/>
          <w:spacing w:val="-11"/>
          <w:szCs w:val="24"/>
        </w:rPr>
        <w:t xml:space="preserve"> </w:t>
      </w:r>
      <w:r>
        <w:rPr>
          <w:rFonts w:cs="Arial"/>
          <w:i/>
          <w:iCs/>
          <w:szCs w:val="24"/>
        </w:rPr>
        <w:t>a</w:t>
      </w:r>
      <w:r>
        <w:rPr>
          <w:rFonts w:cs="Arial"/>
          <w:i/>
          <w:iCs/>
          <w:spacing w:val="-16"/>
          <w:szCs w:val="24"/>
        </w:rPr>
        <w:t xml:space="preserve"> </w:t>
      </w:r>
      <w:r>
        <w:rPr>
          <w:rFonts w:cs="Arial"/>
          <w:i/>
          <w:iCs/>
          <w:szCs w:val="24"/>
        </w:rPr>
        <w:t>GMCA</w:t>
      </w:r>
      <w:r>
        <w:rPr>
          <w:rFonts w:cs="Arial"/>
          <w:i/>
          <w:iCs/>
          <w:spacing w:val="-11"/>
          <w:szCs w:val="24"/>
        </w:rPr>
        <w:t xml:space="preserve"> </w:t>
      </w:r>
      <w:r>
        <w:rPr>
          <w:rFonts w:cs="Arial"/>
          <w:i/>
          <w:iCs/>
          <w:szCs w:val="24"/>
        </w:rPr>
        <w:t>employee</w:t>
      </w:r>
      <w:r>
        <w:rPr>
          <w:rFonts w:cs="Arial"/>
          <w:i/>
          <w:iCs/>
          <w:spacing w:val="-12"/>
          <w:szCs w:val="24"/>
        </w:rPr>
        <w:t xml:space="preserve"> </w:t>
      </w:r>
      <w:r>
        <w:rPr>
          <w:rFonts w:cs="Arial"/>
          <w:i/>
          <w:iCs/>
          <w:szCs w:val="24"/>
        </w:rPr>
        <w:t>you</w:t>
      </w:r>
      <w:r>
        <w:rPr>
          <w:rFonts w:cs="Arial"/>
          <w:i/>
          <w:iCs/>
          <w:spacing w:val="-12"/>
          <w:szCs w:val="24"/>
        </w:rPr>
        <w:t xml:space="preserve"> </w:t>
      </w:r>
      <w:r>
        <w:rPr>
          <w:rFonts w:cs="Arial"/>
          <w:i/>
          <w:iCs/>
          <w:szCs w:val="24"/>
        </w:rPr>
        <w:t>are</w:t>
      </w:r>
      <w:r>
        <w:rPr>
          <w:rFonts w:cs="Arial"/>
          <w:i/>
          <w:iCs/>
          <w:spacing w:val="-11"/>
          <w:szCs w:val="24"/>
        </w:rPr>
        <w:t xml:space="preserve"> </w:t>
      </w:r>
      <w:r>
        <w:rPr>
          <w:rFonts w:cs="Arial"/>
          <w:i/>
          <w:iCs/>
          <w:szCs w:val="24"/>
        </w:rPr>
        <w:t>required</w:t>
      </w:r>
      <w:r>
        <w:rPr>
          <w:rFonts w:cs="Arial"/>
          <w:i/>
          <w:iCs/>
          <w:spacing w:val="-15"/>
          <w:szCs w:val="24"/>
        </w:rPr>
        <w:t xml:space="preserve"> </w:t>
      </w:r>
      <w:r>
        <w:rPr>
          <w:rFonts w:cs="Arial"/>
          <w:i/>
          <w:iCs/>
          <w:szCs w:val="24"/>
        </w:rPr>
        <w:t>to</w:t>
      </w:r>
      <w:r>
        <w:rPr>
          <w:rFonts w:cs="Arial"/>
          <w:i/>
          <w:iCs/>
          <w:spacing w:val="-12"/>
          <w:szCs w:val="24"/>
        </w:rPr>
        <w:t xml:space="preserve"> </w:t>
      </w:r>
      <w:r>
        <w:rPr>
          <w:rFonts w:cs="Arial"/>
          <w:i/>
          <w:iCs/>
          <w:szCs w:val="24"/>
        </w:rPr>
        <w:t>uphold</w:t>
      </w:r>
      <w:r>
        <w:rPr>
          <w:rFonts w:cs="Arial"/>
          <w:i/>
          <w:iCs/>
          <w:spacing w:val="-58"/>
          <w:szCs w:val="24"/>
        </w:rPr>
        <w:t xml:space="preserve"> </w:t>
      </w:r>
      <w:r>
        <w:rPr>
          <w:rFonts w:cs="Arial"/>
          <w:i/>
          <w:iCs/>
          <w:szCs w:val="24"/>
        </w:rPr>
        <w:t>the confidentiality of all records held by the GMCA, whether employee records or GMCA</w:t>
      </w:r>
      <w:r>
        <w:rPr>
          <w:rFonts w:cs="Arial"/>
          <w:i/>
          <w:iCs/>
          <w:spacing w:val="1"/>
          <w:szCs w:val="24"/>
        </w:rPr>
        <w:t xml:space="preserve"> </w:t>
      </w:r>
      <w:r>
        <w:rPr>
          <w:rFonts w:cs="Arial"/>
          <w:i/>
          <w:iCs/>
          <w:szCs w:val="24"/>
        </w:rPr>
        <w:t>information.</w:t>
      </w:r>
      <w:r>
        <w:rPr>
          <w:rFonts w:cs="Arial"/>
          <w:i/>
          <w:iCs/>
          <w:spacing w:val="1"/>
          <w:szCs w:val="24"/>
        </w:rPr>
        <w:t xml:space="preserve"> </w:t>
      </w:r>
      <w:r>
        <w:rPr>
          <w:rFonts w:cs="Arial"/>
          <w:i/>
          <w:iCs/>
          <w:szCs w:val="24"/>
        </w:rPr>
        <w:t>This</w:t>
      </w:r>
      <w:r>
        <w:rPr>
          <w:rFonts w:cs="Arial"/>
          <w:i/>
          <w:iCs/>
          <w:spacing w:val="1"/>
          <w:szCs w:val="24"/>
        </w:rPr>
        <w:t xml:space="preserve"> </w:t>
      </w:r>
      <w:r>
        <w:rPr>
          <w:rFonts w:cs="Arial"/>
          <w:i/>
          <w:iCs/>
          <w:szCs w:val="24"/>
        </w:rPr>
        <w:t>duty</w:t>
      </w:r>
      <w:r>
        <w:rPr>
          <w:rFonts w:cs="Arial"/>
          <w:i/>
          <w:iCs/>
          <w:spacing w:val="1"/>
          <w:szCs w:val="24"/>
        </w:rPr>
        <w:t xml:space="preserve"> </w:t>
      </w:r>
      <w:r>
        <w:rPr>
          <w:rFonts w:cs="Arial"/>
          <w:i/>
          <w:iCs/>
          <w:szCs w:val="24"/>
        </w:rPr>
        <w:t>lasts</w:t>
      </w:r>
      <w:r>
        <w:rPr>
          <w:rFonts w:cs="Arial"/>
          <w:i/>
          <w:iCs/>
          <w:spacing w:val="1"/>
          <w:szCs w:val="24"/>
        </w:rPr>
        <w:t xml:space="preserve"> </w:t>
      </w:r>
      <w:r>
        <w:rPr>
          <w:rFonts w:cs="Arial"/>
          <w:i/>
          <w:iCs/>
          <w:szCs w:val="24"/>
        </w:rPr>
        <w:t>indefinitely</w:t>
      </w:r>
      <w:r>
        <w:rPr>
          <w:rFonts w:cs="Arial"/>
          <w:i/>
          <w:iCs/>
          <w:spacing w:val="1"/>
          <w:szCs w:val="24"/>
        </w:rPr>
        <w:t xml:space="preserve"> </w:t>
      </w:r>
      <w:r>
        <w:rPr>
          <w:rFonts w:cs="Arial"/>
          <w:i/>
          <w:iCs/>
          <w:szCs w:val="24"/>
        </w:rPr>
        <w:t>and</w:t>
      </w:r>
      <w:r>
        <w:rPr>
          <w:rFonts w:cs="Arial"/>
          <w:i/>
          <w:iCs/>
          <w:spacing w:val="1"/>
          <w:szCs w:val="24"/>
        </w:rPr>
        <w:t xml:space="preserve"> </w:t>
      </w:r>
      <w:r>
        <w:rPr>
          <w:rFonts w:cs="Arial"/>
          <w:i/>
          <w:iCs/>
          <w:szCs w:val="24"/>
        </w:rPr>
        <w:t>will</w:t>
      </w:r>
      <w:r>
        <w:rPr>
          <w:rFonts w:cs="Arial"/>
          <w:i/>
          <w:iCs/>
          <w:spacing w:val="1"/>
          <w:szCs w:val="24"/>
        </w:rPr>
        <w:t xml:space="preserve"> </w:t>
      </w:r>
      <w:r>
        <w:rPr>
          <w:rFonts w:cs="Arial"/>
          <w:i/>
          <w:iCs/>
          <w:szCs w:val="24"/>
        </w:rPr>
        <w:t>continue</w:t>
      </w:r>
      <w:r>
        <w:rPr>
          <w:rFonts w:cs="Arial"/>
          <w:i/>
          <w:iCs/>
          <w:spacing w:val="1"/>
          <w:szCs w:val="24"/>
        </w:rPr>
        <w:t xml:space="preserve"> </w:t>
      </w:r>
      <w:r>
        <w:rPr>
          <w:rFonts w:cs="Arial"/>
          <w:i/>
          <w:iCs/>
          <w:szCs w:val="24"/>
        </w:rPr>
        <w:t>after</w:t>
      </w:r>
      <w:r>
        <w:rPr>
          <w:rFonts w:cs="Arial"/>
          <w:i/>
          <w:iCs/>
          <w:spacing w:val="1"/>
          <w:szCs w:val="24"/>
        </w:rPr>
        <w:t xml:space="preserve"> </w:t>
      </w:r>
      <w:r>
        <w:rPr>
          <w:rFonts w:cs="Arial"/>
          <w:i/>
          <w:iCs/>
          <w:szCs w:val="24"/>
        </w:rPr>
        <w:t>you</w:t>
      </w:r>
      <w:r>
        <w:rPr>
          <w:rFonts w:cs="Arial"/>
          <w:i/>
          <w:iCs/>
          <w:spacing w:val="1"/>
          <w:szCs w:val="24"/>
        </w:rPr>
        <w:t xml:space="preserve"> </w:t>
      </w:r>
      <w:r>
        <w:rPr>
          <w:rFonts w:cs="Arial"/>
          <w:i/>
          <w:iCs/>
          <w:szCs w:val="24"/>
        </w:rPr>
        <w:t>leave</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GMCA</w:t>
      </w:r>
      <w:r>
        <w:rPr>
          <w:rFonts w:cs="Arial"/>
          <w:i/>
          <w:iCs/>
          <w:spacing w:val="1"/>
          <w:szCs w:val="24"/>
        </w:rPr>
        <w:t xml:space="preserve"> </w:t>
      </w:r>
      <w:r>
        <w:rPr>
          <w:rFonts w:cs="Arial"/>
          <w:i/>
          <w:iCs/>
          <w:szCs w:val="24"/>
        </w:rPr>
        <w:t>employment. All employees must maintain confidentiality and abide by the Data Protection</w:t>
      </w:r>
      <w:r>
        <w:rPr>
          <w:rFonts w:cs="Arial"/>
          <w:i/>
          <w:iCs/>
          <w:spacing w:val="1"/>
          <w:szCs w:val="24"/>
        </w:rPr>
        <w:t xml:space="preserve"> </w:t>
      </w:r>
      <w:r>
        <w:rPr>
          <w:rFonts w:cs="Arial"/>
          <w:i/>
          <w:iCs/>
          <w:szCs w:val="24"/>
        </w:rPr>
        <w:t>Act.</w:t>
      </w:r>
    </w:p>
    <w:p>
      <w:pPr>
        <w:pStyle w:val="Normal"/>
        <w:spacing w:lineRule="auto" w:line="240"/>
        <w:rPr/>
      </w:pPr>
      <w:r>
        <w:rPr>
          <w:rFonts w:cs="Arial"/>
          <w:b/>
          <w:bCs/>
          <w:i/>
          <w:iCs/>
          <w:szCs w:val="24"/>
        </w:rPr>
        <w:t>Data</w:t>
      </w:r>
      <w:r>
        <w:rPr>
          <w:rFonts w:cs="Arial"/>
          <w:b/>
          <w:bCs/>
          <w:i/>
          <w:iCs/>
          <w:spacing w:val="1"/>
          <w:szCs w:val="24"/>
        </w:rPr>
        <w:t xml:space="preserve"> </w:t>
      </w:r>
      <w:r>
        <w:rPr>
          <w:rFonts w:cs="Arial"/>
          <w:b/>
          <w:bCs/>
          <w:i/>
          <w:iCs/>
          <w:szCs w:val="24"/>
        </w:rPr>
        <w:t>Quality</w:t>
      </w:r>
      <w:r>
        <w:rPr>
          <w:rFonts w:cs="Arial"/>
          <w:i/>
          <w:iCs/>
          <w:spacing w:val="1"/>
          <w:szCs w:val="24"/>
        </w:rPr>
        <w:t xml:space="preserve"> </w:t>
      </w:r>
      <w:r>
        <w:rPr>
          <w:rFonts w:cs="Arial"/>
          <w:i/>
          <w:iCs/>
          <w:szCs w:val="24"/>
        </w:rPr>
        <w:t>-</w:t>
      </w:r>
      <w:r>
        <w:rPr>
          <w:rFonts w:cs="Arial"/>
          <w:i/>
          <w:iCs/>
          <w:spacing w:val="1"/>
          <w:szCs w:val="24"/>
        </w:rPr>
        <w:t xml:space="preserve"> </w:t>
      </w:r>
      <w:r>
        <w:rPr>
          <w:rFonts w:cs="Arial"/>
          <w:i/>
          <w:iCs/>
          <w:szCs w:val="24"/>
        </w:rPr>
        <w:t>All</w:t>
      </w:r>
      <w:r>
        <w:rPr>
          <w:rFonts w:cs="Arial"/>
          <w:i/>
          <w:iCs/>
          <w:spacing w:val="1"/>
          <w:szCs w:val="24"/>
        </w:rPr>
        <w:t xml:space="preserve"> </w:t>
      </w:r>
      <w:r>
        <w:rPr>
          <w:rFonts w:cs="Arial"/>
          <w:i/>
          <w:iCs/>
          <w:szCs w:val="24"/>
        </w:rPr>
        <w:t>staff</w:t>
      </w:r>
      <w:r>
        <w:rPr>
          <w:rFonts w:cs="Arial"/>
          <w:i/>
          <w:iCs/>
          <w:spacing w:val="1"/>
          <w:szCs w:val="24"/>
        </w:rPr>
        <w:t xml:space="preserve"> </w:t>
      </w:r>
      <w:r>
        <w:rPr>
          <w:rFonts w:cs="Arial"/>
          <w:i/>
          <w:iCs/>
          <w:szCs w:val="24"/>
        </w:rPr>
        <w:t>are</w:t>
      </w:r>
      <w:r>
        <w:rPr>
          <w:rFonts w:cs="Arial"/>
          <w:i/>
          <w:iCs/>
          <w:spacing w:val="1"/>
          <w:szCs w:val="24"/>
        </w:rPr>
        <w:t xml:space="preserve"> </w:t>
      </w:r>
      <w:r>
        <w:rPr>
          <w:rFonts w:cs="Arial"/>
          <w:i/>
          <w:iCs/>
          <w:szCs w:val="24"/>
        </w:rPr>
        <w:t>personally</w:t>
      </w:r>
      <w:r>
        <w:rPr>
          <w:rFonts w:cs="Arial"/>
          <w:i/>
          <w:iCs/>
          <w:spacing w:val="1"/>
          <w:szCs w:val="24"/>
        </w:rPr>
        <w:t xml:space="preserve"> </w:t>
      </w:r>
      <w:r>
        <w:rPr>
          <w:rFonts w:cs="Arial"/>
          <w:i/>
          <w:iCs/>
          <w:szCs w:val="24"/>
        </w:rPr>
        <w:t>responsible</w:t>
      </w:r>
      <w:r>
        <w:rPr>
          <w:rFonts w:cs="Arial"/>
          <w:i/>
          <w:iCs/>
          <w:spacing w:val="1"/>
          <w:szCs w:val="24"/>
        </w:rPr>
        <w:t xml:space="preserve"> </w:t>
      </w:r>
      <w:r>
        <w:rPr>
          <w:rFonts w:cs="Arial"/>
          <w:i/>
          <w:iCs/>
          <w:szCs w:val="24"/>
        </w:rPr>
        <w:t>for</w:t>
      </w:r>
      <w:r>
        <w:rPr>
          <w:rFonts w:cs="Arial"/>
          <w:i/>
          <w:iCs/>
          <w:spacing w:val="1"/>
          <w:szCs w:val="24"/>
        </w:rPr>
        <w:t xml:space="preserve"> </w:t>
      </w:r>
      <w:r>
        <w:rPr>
          <w:rFonts w:cs="Arial"/>
          <w:i/>
          <w:iCs/>
          <w:szCs w:val="24"/>
        </w:rPr>
        <w:t>the</w:t>
      </w:r>
      <w:r>
        <w:rPr>
          <w:rFonts w:cs="Arial"/>
          <w:i/>
          <w:iCs/>
          <w:spacing w:val="1"/>
          <w:szCs w:val="24"/>
        </w:rPr>
        <w:t xml:space="preserve"> </w:t>
      </w:r>
      <w:r>
        <w:rPr>
          <w:rFonts w:cs="Arial"/>
          <w:i/>
          <w:iCs/>
          <w:szCs w:val="24"/>
        </w:rPr>
        <w:t>quality</w:t>
      </w:r>
      <w:r>
        <w:rPr>
          <w:rFonts w:cs="Arial"/>
          <w:i/>
          <w:iCs/>
          <w:spacing w:val="1"/>
          <w:szCs w:val="24"/>
        </w:rPr>
        <w:t xml:space="preserve"> </w:t>
      </w:r>
      <w:r>
        <w:rPr>
          <w:rFonts w:cs="Arial"/>
          <w:i/>
          <w:iCs/>
          <w:szCs w:val="24"/>
        </w:rPr>
        <w:t>of</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entered</w:t>
      </w:r>
      <w:r>
        <w:rPr>
          <w:rFonts w:cs="Arial"/>
          <w:i/>
          <w:iCs/>
          <w:spacing w:val="1"/>
          <w:szCs w:val="24"/>
        </w:rPr>
        <w:t xml:space="preserve"> </w:t>
      </w:r>
      <w:r>
        <w:rPr>
          <w:rFonts w:cs="Arial"/>
          <w:i/>
          <w:iCs/>
          <w:szCs w:val="24"/>
        </w:rPr>
        <w:t>by</w:t>
      </w:r>
      <w:r>
        <w:rPr>
          <w:rFonts w:cs="Arial"/>
          <w:i/>
          <w:iCs/>
          <w:spacing w:val="1"/>
          <w:szCs w:val="24"/>
        </w:rPr>
        <w:t xml:space="preserve"> </w:t>
      </w:r>
      <w:r>
        <w:rPr>
          <w:rFonts w:cs="Arial"/>
          <w:i/>
          <w:iCs/>
          <w:szCs w:val="24"/>
        </w:rPr>
        <w:t>themselves, or on their behalf, on GMCAs computerised systems or manual records (paper</w:t>
      </w:r>
      <w:r>
        <w:rPr>
          <w:rFonts w:cs="Arial"/>
          <w:i/>
          <w:iCs/>
          <w:spacing w:val="1"/>
          <w:szCs w:val="24"/>
        </w:rPr>
        <w:t xml:space="preserve"> </w:t>
      </w:r>
      <w:r>
        <w:rPr>
          <w:rFonts w:cs="Arial"/>
          <w:i/>
          <w:iCs/>
          <w:szCs w:val="24"/>
        </w:rPr>
        <w:t>records) and must ensure that such data is entered accurately and, in a timely manner, to</w:t>
      </w:r>
      <w:r>
        <w:rPr>
          <w:rFonts w:cs="Arial"/>
          <w:i/>
          <w:iCs/>
          <w:spacing w:val="1"/>
          <w:szCs w:val="24"/>
        </w:rPr>
        <w:t xml:space="preserve"> </w:t>
      </w:r>
      <w:r>
        <w:rPr>
          <w:rFonts w:cs="Arial"/>
          <w:i/>
          <w:iCs/>
          <w:szCs w:val="24"/>
        </w:rPr>
        <w:t>ensure high</w:t>
      </w:r>
      <w:r>
        <w:rPr>
          <w:rFonts w:cs="Arial"/>
          <w:i/>
          <w:iCs/>
          <w:spacing w:val="-3"/>
          <w:szCs w:val="24"/>
        </w:rPr>
        <w:t xml:space="preserve"> </w:t>
      </w:r>
      <w:r>
        <w:rPr>
          <w:rFonts w:cs="Arial"/>
          <w:i/>
          <w:iCs/>
          <w:szCs w:val="24"/>
        </w:rPr>
        <w:t>standards of data</w:t>
      </w:r>
      <w:r>
        <w:rPr>
          <w:rFonts w:cs="Arial"/>
          <w:i/>
          <w:iCs/>
          <w:spacing w:val="-5"/>
          <w:szCs w:val="24"/>
        </w:rPr>
        <w:t xml:space="preserve"> </w:t>
      </w:r>
      <w:r>
        <w:rPr>
          <w:rFonts w:cs="Arial"/>
          <w:i/>
          <w:iCs/>
          <w:szCs w:val="24"/>
        </w:rPr>
        <w:t>quality</w:t>
      </w:r>
      <w:r>
        <w:rPr>
          <w:rFonts w:cs="Arial"/>
          <w:i/>
          <w:iCs/>
          <w:spacing w:val="-2"/>
          <w:szCs w:val="24"/>
        </w:rPr>
        <w:t xml:space="preserve"> </w:t>
      </w:r>
      <w:r>
        <w:rPr>
          <w:rFonts w:cs="Arial"/>
          <w:i/>
          <w:iCs/>
          <w:szCs w:val="24"/>
        </w:rPr>
        <w:t>in accordance with Departmental protocols. To ensure data is handled in a secure manner protecting the confidentiality of any personal</w:t>
      </w:r>
      <w:r>
        <w:rPr>
          <w:rFonts w:cs="Arial"/>
          <w:i/>
          <w:iCs/>
          <w:spacing w:val="1"/>
          <w:szCs w:val="24"/>
        </w:rPr>
        <w:t xml:space="preserve"> </w:t>
      </w:r>
      <w:r>
        <w:rPr>
          <w:rFonts w:cs="Arial"/>
          <w:i/>
          <w:iCs/>
          <w:szCs w:val="24"/>
        </w:rPr>
        <w:t>data</w:t>
      </w:r>
      <w:r>
        <w:rPr>
          <w:rFonts w:cs="Arial"/>
          <w:i/>
          <w:iCs/>
          <w:spacing w:val="-1"/>
          <w:szCs w:val="24"/>
        </w:rPr>
        <w:t xml:space="preserve"> </w:t>
      </w:r>
      <w:r>
        <w:rPr>
          <w:rFonts w:cs="Arial"/>
          <w:i/>
          <w:iCs/>
          <w:szCs w:val="24"/>
        </w:rPr>
        <w:t>held in</w:t>
      </w:r>
      <w:r>
        <w:rPr>
          <w:rFonts w:cs="Arial"/>
          <w:i/>
          <w:iCs/>
          <w:spacing w:val="-2"/>
          <w:szCs w:val="24"/>
        </w:rPr>
        <w:t xml:space="preserve"> </w:t>
      </w:r>
      <w:r>
        <w:rPr>
          <w:rFonts w:cs="Arial"/>
          <w:i/>
          <w:iCs/>
          <w:szCs w:val="24"/>
        </w:rPr>
        <w:t>meeting</w:t>
      </w:r>
      <w:r>
        <w:rPr>
          <w:rFonts w:cs="Arial"/>
          <w:i/>
          <w:iCs/>
          <w:spacing w:val="-1"/>
          <w:szCs w:val="24"/>
        </w:rPr>
        <w:t xml:space="preserve"> </w:t>
      </w:r>
      <w:r>
        <w:rPr>
          <w:rFonts w:cs="Arial"/>
          <w:i/>
          <w:iCs/>
          <w:szCs w:val="24"/>
        </w:rPr>
        <w:t>the</w:t>
      </w:r>
      <w:r>
        <w:rPr>
          <w:rFonts w:cs="Arial"/>
          <w:i/>
          <w:iCs/>
          <w:spacing w:val="-4"/>
          <w:szCs w:val="24"/>
        </w:rPr>
        <w:t xml:space="preserve"> </w:t>
      </w:r>
      <w:r>
        <w:rPr>
          <w:rFonts w:cs="Arial"/>
          <w:i/>
          <w:iCs/>
          <w:szCs w:val="24"/>
        </w:rPr>
        <w:t>requirements</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w:t>
      </w:r>
      <w:r>
        <w:rPr>
          <w:rFonts w:cs="Arial"/>
          <w:i/>
          <w:iCs/>
          <w:spacing w:val="-3"/>
          <w:szCs w:val="24"/>
        </w:rPr>
        <w:t xml:space="preserve"> </w:t>
      </w:r>
      <w:r>
        <w:rPr>
          <w:rFonts w:cs="Arial"/>
          <w:i/>
          <w:iCs/>
          <w:szCs w:val="24"/>
        </w:rPr>
        <w:t>Data</w:t>
      </w:r>
      <w:r>
        <w:rPr>
          <w:rFonts w:cs="Arial"/>
          <w:i/>
          <w:iCs/>
          <w:spacing w:val="-1"/>
          <w:szCs w:val="24"/>
        </w:rPr>
        <w:t xml:space="preserve"> </w:t>
      </w:r>
      <w:r>
        <w:rPr>
          <w:rFonts w:cs="Arial"/>
          <w:i/>
          <w:iCs/>
          <w:szCs w:val="24"/>
        </w:rPr>
        <w:t>Protection</w:t>
      </w:r>
      <w:r>
        <w:rPr>
          <w:rFonts w:cs="Arial"/>
          <w:i/>
          <w:iCs/>
          <w:spacing w:val="1"/>
          <w:szCs w:val="24"/>
        </w:rPr>
        <w:t xml:space="preserve"> </w:t>
      </w:r>
      <w:r>
        <w:rPr>
          <w:rFonts w:cs="Arial"/>
          <w:i/>
          <w:iCs/>
          <w:szCs w:val="24"/>
        </w:rPr>
        <w:t>Act.</w:t>
      </w:r>
    </w:p>
    <w:p>
      <w:pPr>
        <w:pStyle w:val="Normal"/>
        <w:spacing w:lineRule="auto" w:line="240" w:before="0" w:after="120"/>
        <w:rPr/>
      </w:pPr>
      <w:r>
        <w:rPr>
          <w:rFonts w:cs="Arial"/>
          <w:b/>
          <w:bCs/>
          <w:i/>
          <w:iCs/>
          <w:szCs w:val="24"/>
        </w:rPr>
        <w:t>Health and Safety</w:t>
      </w:r>
      <w:r>
        <w:rPr>
          <w:rFonts w:cs="Arial"/>
          <w:i/>
          <w:iCs/>
          <w:szCs w:val="24"/>
        </w:rPr>
        <w:t xml:space="preserve"> - All employees of GMCA have a statutory duty of care for their own</w:t>
      </w:r>
      <w:r>
        <w:rPr>
          <w:rFonts w:cs="Arial"/>
          <w:i/>
          <w:iCs/>
          <w:spacing w:val="1"/>
          <w:szCs w:val="24"/>
        </w:rPr>
        <w:t xml:space="preserve"> </w:t>
      </w:r>
      <w:r>
        <w:rPr>
          <w:rFonts w:cs="Arial"/>
          <w:i/>
          <w:iCs/>
          <w:szCs w:val="24"/>
        </w:rPr>
        <w:t>personal</w:t>
      </w:r>
      <w:r>
        <w:rPr>
          <w:rFonts w:cs="Arial"/>
          <w:i/>
          <w:iCs/>
          <w:spacing w:val="-9"/>
          <w:szCs w:val="24"/>
        </w:rPr>
        <w:t xml:space="preserve"> </w:t>
      </w:r>
      <w:r>
        <w:rPr>
          <w:rFonts w:cs="Arial"/>
          <w:i/>
          <w:iCs/>
          <w:szCs w:val="24"/>
        </w:rPr>
        <w:t>safety</w:t>
      </w:r>
      <w:r>
        <w:rPr>
          <w:rFonts w:cs="Arial"/>
          <w:i/>
          <w:iCs/>
          <w:spacing w:val="-9"/>
          <w:szCs w:val="24"/>
        </w:rPr>
        <w:t xml:space="preserve"> </w:t>
      </w:r>
      <w:r>
        <w:rPr>
          <w:rFonts w:cs="Arial"/>
          <w:i/>
          <w:iCs/>
          <w:szCs w:val="24"/>
        </w:rPr>
        <w:t>and</w:t>
      </w:r>
      <w:r>
        <w:rPr>
          <w:rFonts w:cs="Arial"/>
          <w:i/>
          <w:iCs/>
          <w:spacing w:val="-8"/>
          <w:szCs w:val="24"/>
        </w:rPr>
        <w:t xml:space="preserve"> </w:t>
      </w:r>
      <w:r>
        <w:rPr>
          <w:rFonts w:cs="Arial"/>
          <w:i/>
          <w:iCs/>
          <w:szCs w:val="24"/>
        </w:rPr>
        <w:t>that</w:t>
      </w:r>
      <w:r>
        <w:rPr>
          <w:rFonts w:cs="Arial"/>
          <w:i/>
          <w:iCs/>
          <w:spacing w:val="-9"/>
          <w:szCs w:val="24"/>
        </w:rPr>
        <w:t xml:space="preserve"> </w:t>
      </w:r>
      <w:r>
        <w:rPr>
          <w:rFonts w:cs="Arial"/>
          <w:i/>
          <w:iCs/>
          <w:szCs w:val="24"/>
        </w:rPr>
        <w:t>of</w:t>
      </w:r>
      <w:r>
        <w:rPr>
          <w:rFonts w:cs="Arial"/>
          <w:i/>
          <w:iCs/>
          <w:spacing w:val="-3"/>
          <w:szCs w:val="24"/>
        </w:rPr>
        <w:t xml:space="preserve"> </w:t>
      </w:r>
      <w:r>
        <w:rPr>
          <w:rFonts w:cs="Arial"/>
          <w:i/>
          <w:iCs/>
          <w:szCs w:val="24"/>
        </w:rPr>
        <w:t>others</w:t>
      </w:r>
      <w:r>
        <w:rPr>
          <w:rFonts w:cs="Arial"/>
          <w:i/>
          <w:iCs/>
          <w:spacing w:val="-7"/>
          <w:szCs w:val="24"/>
        </w:rPr>
        <w:t xml:space="preserve"> </w:t>
      </w:r>
      <w:r>
        <w:rPr>
          <w:rFonts w:cs="Arial"/>
          <w:i/>
          <w:iCs/>
          <w:szCs w:val="24"/>
        </w:rPr>
        <w:t>who</w:t>
      </w:r>
      <w:r>
        <w:rPr>
          <w:rFonts w:cs="Arial"/>
          <w:i/>
          <w:iCs/>
          <w:spacing w:val="-7"/>
          <w:szCs w:val="24"/>
        </w:rPr>
        <w:t xml:space="preserve"> </w:t>
      </w:r>
      <w:r>
        <w:rPr>
          <w:rFonts w:cs="Arial"/>
          <w:i/>
          <w:iCs/>
          <w:szCs w:val="24"/>
        </w:rPr>
        <w:t>may</w:t>
      </w:r>
      <w:r>
        <w:rPr>
          <w:rFonts w:cs="Arial"/>
          <w:i/>
          <w:iCs/>
          <w:spacing w:val="-10"/>
          <w:szCs w:val="24"/>
        </w:rPr>
        <w:t xml:space="preserve"> </w:t>
      </w:r>
      <w:r>
        <w:rPr>
          <w:rFonts w:cs="Arial"/>
          <w:i/>
          <w:iCs/>
          <w:szCs w:val="24"/>
        </w:rPr>
        <w:t>be</w:t>
      </w:r>
      <w:r>
        <w:rPr>
          <w:rFonts w:cs="Arial"/>
          <w:i/>
          <w:iCs/>
          <w:spacing w:val="-8"/>
          <w:szCs w:val="24"/>
        </w:rPr>
        <w:t xml:space="preserve"> </w:t>
      </w:r>
      <w:r>
        <w:rPr>
          <w:rFonts w:cs="Arial"/>
          <w:i/>
          <w:iCs/>
          <w:szCs w:val="24"/>
        </w:rPr>
        <w:t>affected</w:t>
      </w:r>
      <w:r>
        <w:rPr>
          <w:rFonts w:cs="Arial"/>
          <w:i/>
          <w:iCs/>
          <w:spacing w:val="-7"/>
          <w:szCs w:val="24"/>
        </w:rPr>
        <w:t xml:space="preserve"> </w:t>
      </w:r>
      <w:r>
        <w:rPr>
          <w:rFonts w:cs="Arial"/>
          <w:i/>
          <w:iCs/>
          <w:szCs w:val="24"/>
        </w:rPr>
        <w:t>by</w:t>
      </w:r>
      <w:r>
        <w:rPr>
          <w:rFonts w:cs="Arial"/>
          <w:i/>
          <w:iCs/>
          <w:spacing w:val="-10"/>
          <w:szCs w:val="24"/>
        </w:rPr>
        <w:t xml:space="preserve"> </w:t>
      </w:r>
      <w:r>
        <w:rPr>
          <w:rFonts w:cs="Arial"/>
          <w:i/>
          <w:iCs/>
          <w:szCs w:val="24"/>
        </w:rPr>
        <w:t>their</w:t>
      </w:r>
      <w:r>
        <w:rPr>
          <w:rFonts w:cs="Arial"/>
          <w:i/>
          <w:iCs/>
          <w:spacing w:val="-6"/>
          <w:szCs w:val="24"/>
        </w:rPr>
        <w:t xml:space="preserve"> </w:t>
      </w:r>
      <w:r>
        <w:rPr>
          <w:rFonts w:cs="Arial"/>
          <w:i/>
          <w:iCs/>
          <w:szCs w:val="24"/>
        </w:rPr>
        <w:t>acts</w:t>
      </w:r>
      <w:r>
        <w:rPr>
          <w:rFonts w:cs="Arial"/>
          <w:i/>
          <w:iCs/>
          <w:spacing w:val="-7"/>
          <w:szCs w:val="24"/>
        </w:rPr>
        <w:t xml:space="preserve"> </w:t>
      </w:r>
      <w:r>
        <w:rPr>
          <w:rFonts w:cs="Arial"/>
          <w:i/>
          <w:iCs/>
          <w:szCs w:val="24"/>
        </w:rPr>
        <w:t>or</w:t>
      </w:r>
      <w:r>
        <w:rPr>
          <w:rFonts w:cs="Arial"/>
          <w:i/>
          <w:iCs/>
          <w:spacing w:val="-6"/>
          <w:szCs w:val="24"/>
        </w:rPr>
        <w:t xml:space="preserve"> </w:t>
      </w:r>
      <w:r>
        <w:rPr>
          <w:rFonts w:cs="Arial"/>
          <w:i/>
          <w:iCs/>
          <w:szCs w:val="24"/>
        </w:rPr>
        <w:t>omissions.</w:t>
      </w:r>
      <w:r>
        <w:rPr>
          <w:rFonts w:cs="Arial"/>
          <w:i/>
          <w:iCs/>
          <w:spacing w:val="-5"/>
          <w:szCs w:val="24"/>
        </w:rPr>
        <w:t xml:space="preserve"> </w:t>
      </w:r>
      <w:r>
        <w:rPr>
          <w:rFonts w:cs="Arial"/>
          <w:i/>
          <w:iCs/>
          <w:szCs w:val="24"/>
        </w:rPr>
        <w:t>Employees</w:t>
      </w:r>
      <w:r>
        <w:rPr>
          <w:rFonts w:cs="Arial"/>
          <w:i/>
          <w:iCs/>
          <w:spacing w:val="-59"/>
          <w:szCs w:val="24"/>
        </w:rPr>
        <w:t xml:space="preserve"> </w:t>
      </w:r>
      <w:r>
        <w:rPr>
          <w:rFonts w:cs="Arial"/>
          <w:i/>
          <w:iCs/>
          <w:szCs w:val="24"/>
        </w:rPr>
        <w:t>are required to co-operate with management to enable GMCA to meet its own legal duties</w:t>
      </w:r>
      <w:r>
        <w:rPr>
          <w:rFonts w:cs="Arial"/>
          <w:i/>
          <w:iCs/>
          <w:spacing w:val="1"/>
          <w:szCs w:val="24"/>
        </w:rPr>
        <w:t xml:space="preserve"> </w:t>
      </w:r>
      <w:r>
        <w:rPr>
          <w:rFonts w:cs="Arial"/>
          <w:i/>
          <w:iCs/>
          <w:szCs w:val="24"/>
        </w:rPr>
        <w:t>and</w:t>
      </w:r>
      <w:r>
        <w:rPr>
          <w:rFonts w:cs="Arial"/>
          <w:i/>
          <w:iCs/>
          <w:spacing w:val="-5"/>
          <w:szCs w:val="24"/>
        </w:rPr>
        <w:t xml:space="preserve"> </w:t>
      </w:r>
      <w:r>
        <w:rPr>
          <w:rFonts w:cs="Arial"/>
          <w:i/>
          <w:iCs/>
          <w:szCs w:val="24"/>
        </w:rPr>
        <w:t>to</w:t>
      </w:r>
      <w:r>
        <w:rPr>
          <w:rFonts w:cs="Arial"/>
          <w:i/>
          <w:iCs/>
          <w:spacing w:val="-5"/>
          <w:szCs w:val="24"/>
        </w:rPr>
        <w:t xml:space="preserve"> </w:t>
      </w:r>
      <w:r>
        <w:rPr>
          <w:rFonts w:cs="Arial"/>
          <w:i/>
          <w:iCs/>
          <w:szCs w:val="24"/>
        </w:rPr>
        <w:t>report</w:t>
      </w:r>
      <w:r>
        <w:rPr>
          <w:rFonts w:cs="Arial"/>
          <w:i/>
          <w:iCs/>
          <w:spacing w:val="-4"/>
          <w:szCs w:val="24"/>
        </w:rPr>
        <w:t xml:space="preserve"> </w:t>
      </w:r>
      <w:r>
        <w:rPr>
          <w:rFonts w:cs="Arial"/>
          <w:i/>
          <w:iCs/>
          <w:szCs w:val="24"/>
        </w:rPr>
        <w:t>any</w:t>
      </w:r>
      <w:r>
        <w:rPr>
          <w:rFonts w:cs="Arial"/>
          <w:i/>
          <w:iCs/>
          <w:spacing w:val="-8"/>
          <w:szCs w:val="24"/>
        </w:rPr>
        <w:t xml:space="preserve"> </w:t>
      </w:r>
      <w:r>
        <w:rPr>
          <w:rFonts w:cs="Arial"/>
          <w:i/>
          <w:iCs/>
          <w:szCs w:val="24"/>
        </w:rPr>
        <w:t>circumstances</w:t>
      </w:r>
      <w:r>
        <w:rPr>
          <w:rFonts w:cs="Arial"/>
          <w:i/>
          <w:iCs/>
          <w:spacing w:val="-7"/>
          <w:szCs w:val="24"/>
        </w:rPr>
        <w:t xml:space="preserve"> </w:t>
      </w:r>
      <w:r>
        <w:rPr>
          <w:rFonts w:cs="Arial"/>
          <w:i/>
          <w:iCs/>
          <w:szCs w:val="24"/>
        </w:rPr>
        <w:t>that</w:t>
      </w:r>
      <w:r>
        <w:rPr>
          <w:rFonts w:cs="Arial"/>
          <w:i/>
          <w:iCs/>
          <w:spacing w:val="-5"/>
          <w:szCs w:val="24"/>
        </w:rPr>
        <w:t xml:space="preserve"> </w:t>
      </w:r>
      <w:r>
        <w:rPr>
          <w:rFonts w:cs="Arial"/>
          <w:i/>
          <w:iCs/>
          <w:szCs w:val="24"/>
        </w:rPr>
        <w:t>may</w:t>
      </w:r>
      <w:r>
        <w:rPr>
          <w:rFonts w:cs="Arial"/>
          <w:i/>
          <w:iCs/>
          <w:spacing w:val="-8"/>
          <w:szCs w:val="24"/>
        </w:rPr>
        <w:t xml:space="preserve"> </w:t>
      </w:r>
      <w:r>
        <w:rPr>
          <w:rFonts w:cs="Arial"/>
          <w:i/>
          <w:iCs/>
          <w:szCs w:val="24"/>
        </w:rPr>
        <w:t>compromise</w:t>
      </w:r>
      <w:r>
        <w:rPr>
          <w:rFonts w:cs="Arial"/>
          <w:i/>
          <w:iCs/>
          <w:spacing w:val="-4"/>
          <w:szCs w:val="24"/>
        </w:rPr>
        <w:t xml:space="preserve"> </w:t>
      </w:r>
      <w:r>
        <w:rPr>
          <w:rFonts w:cs="Arial"/>
          <w:i/>
          <w:iCs/>
          <w:szCs w:val="24"/>
        </w:rPr>
        <w:t>the</w:t>
      </w:r>
      <w:r>
        <w:rPr>
          <w:rFonts w:cs="Arial"/>
          <w:i/>
          <w:iCs/>
          <w:spacing w:val="-6"/>
          <w:szCs w:val="24"/>
        </w:rPr>
        <w:t xml:space="preserve"> </w:t>
      </w:r>
      <w:r>
        <w:rPr>
          <w:rFonts w:cs="Arial"/>
          <w:i/>
          <w:iCs/>
          <w:szCs w:val="24"/>
        </w:rPr>
        <w:t>health,</w:t>
      </w:r>
      <w:r>
        <w:rPr>
          <w:rFonts w:cs="Arial"/>
          <w:i/>
          <w:iCs/>
          <w:spacing w:val="-4"/>
          <w:szCs w:val="24"/>
        </w:rPr>
        <w:t xml:space="preserve"> </w:t>
      </w:r>
      <w:r>
        <w:rPr>
          <w:rFonts w:cs="Arial"/>
          <w:i/>
          <w:iCs/>
          <w:szCs w:val="24"/>
        </w:rPr>
        <w:t>safety</w:t>
      </w:r>
      <w:r>
        <w:rPr>
          <w:rFonts w:cs="Arial"/>
          <w:i/>
          <w:iCs/>
          <w:spacing w:val="-7"/>
          <w:szCs w:val="24"/>
        </w:rPr>
        <w:t xml:space="preserve"> </w:t>
      </w:r>
      <w:r>
        <w:rPr>
          <w:rFonts w:cs="Arial"/>
          <w:i/>
          <w:iCs/>
          <w:szCs w:val="24"/>
        </w:rPr>
        <w:t>and</w:t>
      </w:r>
      <w:r>
        <w:rPr>
          <w:rFonts w:cs="Arial"/>
          <w:i/>
          <w:iCs/>
          <w:spacing w:val="-5"/>
          <w:szCs w:val="24"/>
        </w:rPr>
        <w:t xml:space="preserve"> </w:t>
      </w:r>
      <w:r>
        <w:rPr>
          <w:rFonts w:cs="Arial"/>
          <w:i/>
          <w:iCs/>
          <w:szCs w:val="24"/>
        </w:rPr>
        <w:t>welfare</w:t>
      </w:r>
      <w:r>
        <w:rPr>
          <w:rFonts w:cs="Arial"/>
          <w:i/>
          <w:iCs/>
          <w:spacing w:val="-4"/>
          <w:szCs w:val="24"/>
        </w:rPr>
        <w:t xml:space="preserve"> </w:t>
      </w:r>
      <w:r>
        <w:rPr>
          <w:rFonts w:cs="Arial"/>
          <w:i/>
          <w:iCs/>
          <w:szCs w:val="24"/>
        </w:rPr>
        <w:t>of</w:t>
      </w:r>
      <w:r>
        <w:rPr>
          <w:rFonts w:cs="Arial"/>
          <w:i/>
          <w:iCs/>
          <w:spacing w:val="-4"/>
          <w:szCs w:val="24"/>
        </w:rPr>
        <w:t xml:space="preserve"> </w:t>
      </w:r>
      <w:r>
        <w:rPr>
          <w:rFonts w:cs="Arial"/>
          <w:i/>
          <w:iCs/>
          <w:szCs w:val="24"/>
        </w:rPr>
        <w:t>those</w:t>
      </w:r>
      <w:r>
        <w:rPr>
          <w:rFonts w:cs="Arial"/>
          <w:i/>
          <w:iCs/>
          <w:spacing w:val="-59"/>
          <w:szCs w:val="24"/>
        </w:rPr>
        <w:t xml:space="preserve"> </w:t>
      </w:r>
      <w:r>
        <w:rPr>
          <w:rFonts w:cs="Arial"/>
          <w:i/>
          <w:iCs/>
          <w:szCs w:val="24"/>
        </w:rPr>
        <w:t>affected by</w:t>
      </w:r>
      <w:r>
        <w:rPr>
          <w:rFonts w:cs="Arial"/>
          <w:i/>
          <w:iCs/>
          <w:spacing w:val="-4"/>
          <w:szCs w:val="24"/>
        </w:rPr>
        <w:t xml:space="preserve"> </w:t>
      </w:r>
      <w:r>
        <w:rPr>
          <w:rFonts w:cs="Arial"/>
          <w:i/>
          <w:iCs/>
          <w:szCs w:val="24"/>
        </w:rPr>
        <w:t>the Service’s</w:t>
      </w:r>
      <w:r>
        <w:rPr>
          <w:rFonts w:cs="Arial"/>
          <w:i/>
          <w:iCs/>
          <w:spacing w:val="2"/>
          <w:szCs w:val="24"/>
        </w:rPr>
        <w:t xml:space="preserve"> </w:t>
      </w:r>
      <w:r>
        <w:rPr>
          <w:rFonts w:cs="Arial"/>
          <w:i/>
          <w:iCs/>
          <w:szCs w:val="24"/>
        </w:rPr>
        <w:t>undertakings.</w:t>
      </w:r>
    </w:p>
    <w:p>
      <w:pPr>
        <w:pStyle w:val="Normal"/>
        <w:spacing w:lineRule="auto" w:line="240" w:before="0" w:after="120"/>
        <w:rPr/>
      </w:pPr>
      <w:r>
        <w:rPr>
          <w:rFonts w:cs="Arial"/>
          <w:b/>
          <w:bCs/>
          <w:i/>
          <w:iCs/>
          <w:szCs w:val="24"/>
        </w:rPr>
        <w:t>Service Policies</w:t>
      </w:r>
      <w:r>
        <w:rPr>
          <w:rFonts w:cs="Arial"/>
          <w:i/>
          <w:iCs/>
          <w:szCs w:val="24"/>
        </w:rPr>
        <w:t xml:space="preserve"> - All GMCA employees must observe and adhere to the provisions outlined</w:t>
      </w:r>
      <w:r>
        <w:rPr>
          <w:rFonts w:cs="Arial"/>
          <w:i/>
          <w:iCs/>
          <w:spacing w:val="-59"/>
          <w:szCs w:val="24"/>
        </w:rPr>
        <w:t xml:space="preserve"> </w:t>
      </w:r>
      <w:r>
        <w:rPr>
          <w:rFonts w:cs="Arial"/>
          <w:i/>
          <w:iCs/>
          <w:szCs w:val="24"/>
        </w:rPr>
        <w:t>in</w:t>
      </w:r>
      <w:r>
        <w:rPr>
          <w:rFonts w:cs="Arial"/>
          <w:i/>
          <w:iCs/>
          <w:spacing w:val="-1"/>
          <w:szCs w:val="24"/>
        </w:rPr>
        <w:t xml:space="preserve"> </w:t>
      </w:r>
      <w:r>
        <w:rPr>
          <w:rFonts w:cs="Arial"/>
          <w:i/>
          <w:iCs/>
          <w:szCs w:val="24"/>
        </w:rPr>
        <w:t>these policies.</w:t>
      </w:r>
    </w:p>
    <w:p>
      <w:pPr>
        <w:pStyle w:val="Normal"/>
        <w:spacing w:lineRule="auto" w:line="240" w:before="0" w:after="120"/>
        <w:rPr/>
      </w:pPr>
      <w:r>
        <w:rPr>
          <w:rFonts w:cs="Arial"/>
          <w:b/>
          <w:bCs/>
          <w:i/>
          <w:iCs/>
          <w:szCs w:val="24"/>
        </w:rPr>
        <w:t>Equal Opportunities</w:t>
      </w:r>
      <w:r>
        <w:rPr>
          <w:rFonts w:cs="Arial"/>
          <w:i/>
          <w:iCs/>
          <w:szCs w:val="24"/>
        </w:rPr>
        <w:t xml:space="preserve"> - GMCA provides a range of services and employment</w:t>
      </w:r>
      <w:r>
        <w:rPr>
          <w:rFonts w:cs="Arial"/>
          <w:i/>
          <w:iCs/>
          <w:spacing w:val="1"/>
          <w:szCs w:val="24"/>
        </w:rPr>
        <w:t xml:space="preserve"> </w:t>
      </w:r>
      <w:r>
        <w:rPr>
          <w:rFonts w:cs="Arial"/>
          <w:i/>
          <w:iCs/>
          <w:szCs w:val="24"/>
        </w:rPr>
        <w:t xml:space="preserve">opportunities for a diverse population. As a GMCA employee you are expected to treat all </w:t>
      </w:r>
      <w:r>
        <w:rPr>
          <w:rFonts w:cs="Arial"/>
          <w:i/>
          <w:iCs/>
          <w:spacing w:val="-59"/>
          <w:szCs w:val="24"/>
        </w:rPr>
        <w:t xml:space="preserve"> </w:t>
      </w:r>
      <w:r>
        <w:rPr>
          <w:rFonts w:cs="Arial"/>
          <w:i/>
          <w:iCs/>
          <w:szCs w:val="24"/>
        </w:rPr>
        <w:t>employees / partners / members of the public and work colleagues with dignity and</w:t>
      </w:r>
      <w:r>
        <w:rPr>
          <w:rFonts w:cs="Arial"/>
          <w:i/>
          <w:iCs/>
          <w:spacing w:val="1"/>
          <w:szCs w:val="24"/>
        </w:rPr>
        <w:t xml:space="preserve"> </w:t>
      </w:r>
      <w:r>
        <w:rPr>
          <w:rFonts w:cs="Arial"/>
          <w:i/>
          <w:iCs/>
          <w:szCs w:val="24"/>
        </w:rPr>
        <w:t>respect</w:t>
      </w:r>
      <w:r>
        <w:rPr>
          <w:rFonts w:cs="Arial"/>
          <w:i/>
          <w:iCs/>
          <w:spacing w:val="-2"/>
          <w:szCs w:val="24"/>
        </w:rPr>
        <w:t xml:space="preserve"> </w:t>
      </w:r>
      <w:r>
        <w:rPr>
          <w:rFonts w:cs="Arial"/>
          <w:i/>
          <w:iCs/>
          <w:szCs w:val="24"/>
        </w:rPr>
        <w:t>irrespective</w:t>
      </w:r>
      <w:r>
        <w:rPr>
          <w:rFonts w:cs="Arial"/>
          <w:i/>
          <w:iCs/>
          <w:spacing w:val="1"/>
          <w:szCs w:val="24"/>
        </w:rPr>
        <w:t xml:space="preserve"> </w:t>
      </w:r>
      <w:r>
        <w:rPr>
          <w:rFonts w:cs="Arial"/>
          <w:i/>
          <w:iCs/>
          <w:szCs w:val="24"/>
        </w:rPr>
        <w:t>of</w:t>
      </w:r>
      <w:r>
        <w:rPr>
          <w:rFonts w:cs="Arial"/>
          <w:i/>
          <w:iCs/>
          <w:spacing w:val="2"/>
          <w:szCs w:val="24"/>
        </w:rPr>
        <w:t xml:space="preserve"> </w:t>
      </w:r>
      <w:r>
        <w:rPr>
          <w:rFonts w:cs="Arial"/>
          <w:i/>
          <w:iCs/>
          <w:szCs w:val="24"/>
        </w:rPr>
        <w:t>their</w:t>
      </w:r>
      <w:r>
        <w:rPr>
          <w:rFonts w:cs="Arial"/>
          <w:i/>
          <w:iCs/>
          <w:spacing w:val="2"/>
          <w:szCs w:val="24"/>
        </w:rPr>
        <w:t xml:space="preserve"> </w:t>
      </w:r>
      <w:r>
        <w:rPr>
          <w:rFonts w:cs="Arial"/>
          <w:i/>
          <w:iCs/>
          <w:szCs w:val="24"/>
        </w:rPr>
        <w:t>background.</w:t>
      </w:r>
    </w:p>
    <w:sectPr>
      <w:headerReference w:type="default" r:id="rId2"/>
      <w:headerReference w:type="first" r:id="rId3"/>
      <w:footerReference w:type="default" r:id="rId4"/>
      <w:footerReference w:type="first" r:id="rId5"/>
      <w:type w:val="nextPage"/>
      <w:pgSz w:w="11906" w:h="16850"/>
      <w:pgMar w:left="1080" w:right="1080" w:header="709" w:top="1440" w:footer="0" w:bottom="144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rPr/>
      <w:instrText> PAGE </w:instrText>
    </w:r>
    <w:r>
      <w:rPr/>
      <w:fldChar w:fldCharType="separate"/>
    </w:r>
    <w:r>
      <w:rPr/>
      <w:t>8</w:t>
    </w:r>
    <w:r>
      <w:rPr/>
      <w:fldChar w:fldCharType="end"/>
    </w:r>
  </w:p>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suppressAutoHyphens w:val="true"/>
      <w:bidi w:val="0"/>
      <w:spacing w:lineRule="auto" w:line="360" w:before="0" w:after="24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right" w:pos="10460" w:leader="none"/>
      </w:tabs>
      <w:spacing w:before="0" w:after="240"/>
      <w:rPr/>
    </w:pPr>
    <w:r>
      <w:rPr/>
      <w:drawing>
        <wp:anchor behindDoc="1" distT="0" distB="0" distL="0" distR="0" simplePos="0" locked="0" layoutInCell="1" allowOverlap="1" relativeHeight="3">
          <wp:simplePos x="0" y="0"/>
          <wp:positionH relativeFrom="column">
            <wp:posOffset>5181600</wp:posOffset>
          </wp:positionH>
          <wp:positionV relativeFrom="paragraph">
            <wp:posOffset>-342265</wp:posOffset>
          </wp:positionV>
          <wp:extent cx="1726565" cy="54102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5" t="-15" r="-5" b="-15"/>
                  <a:stretch>
                    <a:fillRect/>
                  </a:stretch>
                </pic:blipFill>
                <pic:spPr bwMode="auto">
                  <a:xfrm>
                    <a:off x="0" y="0"/>
                    <a:ext cx="1726565" cy="541020"/>
                  </a:xfrm>
                  <a:prstGeom prst="rect">
                    <a:avLst/>
                  </a:prstGeom>
                </pic:spPr>
              </pic:pic>
            </a:graphicData>
          </a:graphic>
        </wp:anchor>
      </w:drawing>
    </w:r>
  </w:p>
  <w:p>
    <w:pPr>
      <w:pStyle w:val="Header"/>
      <w:tabs>
        <w:tab w:val="clear" w:pos="4513"/>
        <w:tab w:val="clear" w:pos="9026"/>
        <w:tab w:val="right" w:pos="10460" w:leader="none"/>
      </w:tabs>
      <w:spacing w:before="0" w:after="240"/>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8">
    <w:lvl w:ilvl="0">
      <w:start w:val="1"/>
      <w:numFmt w:val="decimal"/>
      <w:lvlText w:val="%1."/>
      <w:lvlJc w:val="left"/>
      <w:pPr>
        <w:ind w:left="720" w:hanging="360"/>
      </w:pPr>
      <w:rPr>
        <w:szCs w:val="24"/>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cs="Arial"/>
      <w:szCs w:val="24"/>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2026-05-20T15:33:00Z</dcterms:created>
  <dc:creator>Caddy-Dale, Anna (Manchester Growth Company)</dc:creator>
  <dc:description/>
  <dc:language>en-US</dc:language>
  <cp:lastModifiedBy>Foster-Ressel, Anna</cp:lastModifiedBy>
  <cp:lastPrinted>1995-11-21T17:41:00Z</cp:lastPrinted>
  <dcterms:modified xsi:type="dcterms:W3CDTF">2026-05-22T12:03:00Z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0x01010039F157BCC7051E4F9C468500D16E67D8</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2</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