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rFonts w:eastAsia="Calibri"/>
          <w:b/>
          <w:b/>
          <w:bCs/>
          <w:iCs/>
          <w:color w:val="000000"/>
        </w:rPr>
      </w:pPr>
      <w:r>
        <w:rPr>
          <w:rFonts w:eastAsia="Calibri"/>
          <w:b/>
          <w:bCs/>
          <w:iCs/>
          <w:color w:val="000000"/>
        </w:rPr>
        <w:t xml:space="preserve">Project and Policy Officer – Reform </w:t>
      </w:r>
    </w:p>
    <w:p>
      <w:pPr>
        <w:pStyle w:val="Body"/>
        <w:ind w:left="0" w:right="261" w:hanging="0"/>
        <w:jc w:val="both"/>
        <w:rPr>
          <w:rFonts w:eastAsia="Calibri"/>
          <w:b/>
          <w:b/>
          <w:bCs/>
          <w:iCs/>
          <w:color w:val="auto"/>
        </w:rPr>
      </w:pPr>
      <w:r>
        <w:rPr>
          <w:rFonts w:eastAsia="Calibri"/>
          <w:b/>
          <w:bCs/>
          <w:iCs/>
          <w:color w:val="auto"/>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Project Officer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June 2022</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Project Manager/</w:t>
            </w:r>
          </w:p>
          <w:p>
            <w:pPr>
              <w:pStyle w:val="Body"/>
              <w:pBdr/>
              <w:spacing w:lineRule="auto" w:line="240" w:before="120" w:after="120"/>
              <w:ind w:left="0" w:right="261" w:hanging="0"/>
              <w:rPr>
                <w:rFonts w:eastAsia="Calibri"/>
                <w:bCs/>
                <w:iCs/>
                <w:color w:val="auto"/>
              </w:rPr>
            </w:pPr>
            <w:r>
              <w:rPr>
                <w:rFonts w:eastAsia="Calibri"/>
                <w:bCs/>
                <w:iCs/>
                <w:color w:val="auto"/>
              </w:rPr>
              <w:t xml:space="preserve">Senior Project Manager / </w:t>
            </w:r>
          </w:p>
          <w:p>
            <w:pPr>
              <w:pStyle w:val="Body"/>
              <w:pBdr/>
              <w:spacing w:lineRule="auto" w:line="240" w:before="120" w:after="120"/>
              <w:ind w:left="0" w:right="261" w:hanging="0"/>
              <w:rPr>
                <w:rFonts w:eastAsia="Calibri"/>
                <w:bCs/>
                <w:iCs/>
                <w:color w:val="auto"/>
              </w:rPr>
            </w:pPr>
            <w:r>
              <w:rPr>
                <w:rFonts w:eastAsia="Calibri"/>
                <w:bCs/>
                <w:iCs/>
                <w:color w:val="auto"/>
              </w:rPr>
              <w:t xml:space="preserve">Strategic Lead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Grade 6 </w:t>
            </w:r>
          </w:p>
          <w:p>
            <w:pPr>
              <w:pStyle w:val="Body"/>
              <w:pBdr/>
              <w:spacing w:lineRule="auto" w:line="240" w:before="120" w:after="120"/>
              <w:ind w:left="0" w:right="261" w:hanging="0"/>
              <w:rPr>
                <w:rFonts w:eastAsia="Calibri"/>
                <w:bCs/>
                <w:iCs/>
                <w:color w:val="auto"/>
              </w:rPr>
            </w:pPr>
            <w:r>
              <w:rPr>
                <w:rFonts w:eastAsia="Calibri"/>
                <w:bCs/>
                <w:iCs/>
                <w:color w:val="auto"/>
              </w:rPr>
              <w:t>Grade 7</w:t>
            </w:r>
          </w:p>
          <w:p>
            <w:pPr>
              <w:pStyle w:val="Body"/>
              <w:pBdr/>
              <w:spacing w:lineRule="auto" w:line="240" w:before="120" w:after="120"/>
              <w:ind w:left="0" w:right="261" w:hanging="0"/>
              <w:rPr>
                <w:rFonts w:eastAsia="Calibri"/>
                <w:bCs/>
                <w:iCs/>
                <w:color w:val="auto"/>
              </w:rPr>
            </w:pPr>
            <w:r>
              <w:rPr>
                <w:rFonts w:eastAsia="Calibri"/>
                <w:bCs/>
                <w:iCs/>
                <w:color w:val="auto"/>
              </w:rPr>
              <w:t xml:space="preserve">Grade 8 </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Public Service Reform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Public Service Reform  </w:t>
            </w:r>
          </w:p>
        </w:tc>
      </w:tr>
    </w:tbl>
    <w:p>
      <w:pPr>
        <w:pStyle w:val="Body"/>
        <w:ind w:left="0" w:right="261" w:hanging="0"/>
        <w:jc w:val="both"/>
        <w:rPr>
          <w:rFonts w:eastAsia="Calibri"/>
          <w:b/>
          <w:b/>
          <w:bCs/>
          <w:iCs/>
        </w:rPr>
      </w:pPr>
      <w:r>
        <w:rPr>
          <w:rFonts w:eastAsia="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pBdr/>
              <w:jc w:val="both"/>
              <w:rPr>
                <w:rFonts w:ascii="Arial" w:hAnsi="Arial" w:cs="Arial"/>
                <w:sz w:val="22"/>
                <w:szCs w:val="22"/>
                <w:lang w:val="en-GB"/>
              </w:rPr>
            </w:pPr>
            <w:r>
              <w:rPr>
                <w:rFonts w:cs="Arial" w:ascii="Arial" w:hAnsi="Arial"/>
                <w:sz w:val="22"/>
                <w:szCs w:val="22"/>
                <w:lang w:val="en-GB"/>
              </w:rPr>
              <w:t xml:space="preserve">The post holder will contribute to delivery of the aims and objectives of the Public Service Reform team through the provision of a high-quality project support that is flexible and timely, with a specific focus on an identified policy areas. Working with wider stakeholders in the GMCA and wider partner organisations to ensure that project aims and objectives are met. </w:t>
            </w:r>
          </w:p>
          <w:p>
            <w:pPr>
              <w:pStyle w:val="Normal"/>
              <w:pBdr/>
              <w:jc w:val="both"/>
              <w:rPr>
                <w:rFonts w:ascii="Arial" w:hAnsi="Arial" w:cs="Arial"/>
                <w:sz w:val="22"/>
                <w:szCs w:val="22"/>
                <w:lang w:val="en-GB"/>
              </w:rPr>
            </w:pPr>
            <w:r>
              <w:rPr>
                <w:rFonts w:cs="Arial" w:ascii="Arial" w:hAnsi="Arial"/>
                <w:sz w:val="22"/>
                <w:szCs w:val="22"/>
                <w:lang w:val="en-GB"/>
              </w:rPr>
            </w:r>
          </w:p>
          <w:p>
            <w:pPr>
              <w:pStyle w:val="Normal"/>
              <w:pBdr/>
              <w:jc w:val="both"/>
              <w:rPr>
                <w:rFonts w:ascii="Arial" w:hAnsi="Arial" w:cs="Arial"/>
                <w:sz w:val="22"/>
                <w:szCs w:val="22"/>
                <w:lang w:val="en-GB"/>
              </w:rPr>
            </w:pPr>
            <w:r>
              <w:rPr>
                <w:rFonts w:cs="Arial" w:ascii="Arial" w:hAnsi="Arial"/>
                <w:sz w:val="22"/>
                <w:szCs w:val="22"/>
                <w:lang w:val="en-GB"/>
              </w:rPr>
              <w:t>This role profile spans three grades with progression opportunities between the grades based on skills and experience.  Responsibilities for each grade and expected skills and experience are set out below.</w:t>
            </w:r>
          </w:p>
          <w:p>
            <w:pPr>
              <w:pStyle w:val="Normal"/>
              <w:pBdr/>
              <w:jc w:val="both"/>
              <w:rPr>
                <w:rFonts w:ascii="Arial" w:hAnsi="Arial" w:cs="Arial"/>
                <w:sz w:val="22"/>
                <w:szCs w:val="22"/>
                <w:lang w:val="en-GB"/>
              </w:rPr>
            </w:pPr>
            <w:r>
              <w:rPr>
                <w:rFonts w:cs="Arial" w:ascii="Arial" w:hAnsi="Arial"/>
                <w:sz w:val="22"/>
                <w:szCs w:val="22"/>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FFFFFF"/>
                <w:u w:val="none" w:color="FFFFFF"/>
              </w:rPr>
            </w:pPr>
            <w:r>
              <w:rPr>
                <w:b/>
                <w:bCs/>
                <w:color w:val="FFFFFF"/>
                <w:u w:val="none" w:color="FFFFFF"/>
              </w:rPr>
              <w:t>KEY RELATIONSHIPS</w:t>
            </w:r>
          </w:p>
        </w:tc>
      </w:tr>
      <w:tr>
        <w:trPr>
          <w:trHeight w:val="897"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pBdr/>
              <w:ind w:left="0" w:right="261" w:hanging="0"/>
              <w:rPr>
                <w:rFonts w:ascii="Arial" w:hAnsi="Arial" w:cs="Arial"/>
                <w:b/>
                <w:b/>
                <w:sz w:val="22"/>
                <w:szCs w:val="22"/>
                <w:lang w:val="en-GB"/>
              </w:rPr>
            </w:pPr>
            <w:r>
              <w:rPr>
                <w:rFonts w:cs="Arial" w:ascii="Arial" w:hAnsi="Arial"/>
                <w:b/>
                <w:sz w:val="22"/>
                <w:szCs w:val="22"/>
                <w:lang w:val="en-GB"/>
              </w:rPr>
              <w:t>All levels;</w:t>
            </w:r>
          </w:p>
          <w:p>
            <w:pPr>
              <w:pStyle w:val="Normal"/>
              <w:pBdr/>
              <w:spacing w:lineRule="auto" w:line="276"/>
              <w:ind w:left="0" w:right="261" w:hanging="0"/>
              <w:rPr>
                <w:rFonts w:ascii="Arial" w:hAnsi="Arial" w:cs="Arial"/>
                <w:sz w:val="22"/>
                <w:szCs w:val="22"/>
                <w:lang w:val="en-GB"/>
              </w:rPr>
            </w:pPr>
            <w:r>
              <w:rPr>
                <w:rFonts w:cs="Arial" w:ascii="Arial" w:hAnsi="Arial"/>
                <w:sz w:val="22"/>
                <w:szCs w:val="22"/>
                <w:lang w:val="en-GB"/>
              </w:rPr>
              <w:t xml:space="preserve">Work with key strategic partners within Greater Manchester, including: </w:t>
            </w:r>
          </w:p>
          <w:p>
            <w:pPr>
              <w:pStyle w:val="ListParagraph"/>
              <w:numPr>
                <w:ilvl w:val="0"/>
                <w:numId w:val="3"/>
              </w:numPr>
              <w:pBdr/>
              <w:spacing w:lineRule="auto" w:line="276"/>
              <w:ind w:left="720" w:right="261" w:hanging="360"/>
              <w:rPr>
                <w:lang w:val="en-GB"/>
              </w:rPr>
            </w:pPr>
            <w:r>
              <w:rPr>
                <w:lang w:val="en-GB"/>
              </w:rPr>
              <w:t xml:space="preserve">Local authorities </w:t>
            </w:r>
          </w:p>
          <w:p>
            <w:pPr>
              <w:pStyle w:val="ListParagraph"/>
              <w:numPr>
                <w:ilvl w:val="0"/>
                <w:numId w:val="3"/>
              </w:numPr>
              <w:pBdr/>
              <w:spacing w:lineRule="auto" w:line="276"/>
              <w:ind w:left="720" w:right="261" w:hanging="360"/>
              <w:rPr>
                <w:lang w:val="en-GB"/>
              </w:rPr>
            </w:pPr>
            <w:r>
              <w:rPr>
                <w:lang w:val="en-GB"/>
              </w:rPr>
              <w:t>The Greater Manchester Integrated Care System</w:t>
            </w:r>
          </w:p>
          <w:p>
            <w:pPr>
              <w:pStyle w:val="ListParagraph"/>
              <w:numPr>
                <w:ilvl w:val="0"/>
                <w:numId w:val="3"/>
              </w:numPr>
              <w:pBdr/>
              <w:spacing w:lineRule="auto" w:line="276"/>
              <w:ind w:left="720" w:right="261" w:hanging="360"/>
              <w:rPr>
                <w:lang w:val="en-GB"/>
              </w:rPr>
            </w:pPr>
            <w:r>
              <w:rPr>
                <w:lang w:val="en-GB"/>
              </w:rPr>
              <w:t xml:space="preserve">Private, voluntary and community sector organisations. </w:t>
            </w:r>
          </w:p>
          <w:p>
            <w:pPr>
              <w:pStyle w:val="ListParagraph"/>
              <w:numPr>
                <w:ilvl w:val="0"/>
                <w:numId w:val="3"/>
              </w:numPr>
              <w:pBdr/>
              <w:spacing w:lineRule="auto" w:line="276"/>
              <w:ind w:left="720" w:right="261" w:hanging="360"/>
              <w:rPr>
                <w:lang w:val="en-GB"/>
              </w:rPr>
            </w:pPr>
            <w:r>
              <w:rPr>
                <w:lang w:val="en-GB"/>
              </w:rPr>
              <w:t xml:space="preserve">Senior managers and staff within GMCA and localities, integral to project delivery </w:t>
            </w:r>
          </w:p>
          <w:p>
            <w:pPr>
              <w:pStyle w:val="ListParagraph"/>
              <w:numPr>
                <w:ilvl w:val="0"/>
                <w:numId w:val="3"/>
              </w:numPr>
              <w:pBdr/>
              <w:spacing w:lineRule="auto" w:line="276"/>
              <w:ind w:left="720" w:right="261" w:hanging="360"/>
              <w:rPr>
                <w:lang w:val="en-GB"/>
              </w:rPr>
            </w:pPr>
            <w:r>
              <w:rPr>
                <w:lang w:val="en-GB"/>
              </w:rPr>
              <w:t xml:space="preserve">Wider colleagues with the Public Service Reform Directorate and wider teams within GMCA </w:t>
            </w:r>
          </w:p>
          <w:p>
            <w:pPr>
              <w:pStyle w:val="ListParagraph"/>
              <w:pBdr/>
              <w:ind w:left="720" w:right="261" w:hanging="0"/>
              <w:rPr>
                <w:lang w:val="en-GB"/>
              </w:rPr>
            </w:pPr>
            <w:r>
              <w:rPr>
                <w:lang w:val="en-GB"/>
              </w:rPr>
              <w:t>Residents and residents groups within Greater Manchester.</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sectPr>
          <w:type w:val="nextPage"/>
          <w:pgSz w:w="11906" w:h="16838"/>
          <w:pgMar w:left="1440" w:right="1440" w:header="0" w:top="993" w:footer="0" w:bottom="851" w:gutter="0"/>
          <w:pgNumType w:fmt="decimal"/>
          <w:formProt w:val="false"/>
          <w:textDirection w:val="lrTb"/>
          <w:docGrid w:type="default" w:linePitch="326" w:charSpace="0"/>
        </w:sectPr>
        <w:pStyle w:val="Body"/>
        <w:ind w:left="-567" w:right="261" w:hanging="0"/>
        <w:rPr>
          <w:rFonts w:eastAsia="Calibri"/>
          <w:b/>
          <w:b/>
          <w:bCs/>
          <w:iCs/>
        </w:rPr>
      </w:pPr>
      <w:r>
        <w:rPr>
          <w:rFonts w:eastAsia="Calibri"/>
          <w:b/>
          <w:bCs/>
          <w:iCs/>
        </w:rPr>
      </w:r>
    </w:p>
    <w:tbl>
      <w:tblPr>
        <w:tblW w:w="14810" w:type="dxa"/>
        <w:jc w:val="left"/>
        <w:tblInd w:w="-209" w:type="dxa"/>
        <w:tblCellMar>
          <w:top w:w="80" w:type="dxa"/>
          <w:left w:w="80" w:type="dxa"/>
          <w:bottom w:w="80" w:type="dxa"/>
          <w:right w:w="80" w:type="dxa"/>
        </w:tblCellMar>
      </w:tblPr>
      <w:tblGrid>
        <w:gridCol w:w="14810"/>
      </w:tblGrid>
      <w:tr>
        <w:trPr>
          <w:trHeight w:val="180" w:hRule="atLeast"/>
        </w:trPr>
        <w:tc>
          <w:tcPr>
            <w:tcW w:w="14810" w:type="dxa"/>
            <w:tcBorders>
              <w:top w:val="single" w:sz="4" w:space="0" w:color="000000"/>
              <w:left w:val="single" w:sz="4" w:space="0" w:color="000000"/>
              <w:bottom w:val="single" w:sz="4" w:space="0" w:color="000000"/>
              <w:right w:val="single" w:sz="4" w:space="0" w:color="000000"/>
            </w:tcBorders>
            <w:shd w:fill="000000" w:val="clear"/>
          </w:tcPr>
          <w:p>
            <w:pPr>
              <w:pStyle w:val="Body"/>
              <w:ind w:left="0" w:right="261" w:hanging="0"/>
              <w:jc w:val="both"/>
              <w:rPr>
                <w:rFonts w:eastAsia="Calibri"/>
                <w:b/>
                <w:b/>
                <w:bCs/>
                <w:color w:val="FFFFFF"/>
                <w:u w:val="none" w:color="FFFFFF"/>
              </w:rPr>
            </w:pPr>
            <w:r>
              <w:rPr>
                <w:rFonts w:eastAsia="Calibri"/>
                <w:b/>
                <w:bCs/>
                <w:color w:val="FFFFFF"/>
                <w:u w:val="none" w:color="FFFFFF"/>
              </w:rPr>
              <w:t xml:space="preserve">KEY RESPONSIBILITIES </w:t>
            </w:r>
          </w:p>
        </w:tc>
      </w:tr>
    </w:tbl>
    <w:p>
      <w:pPr>
        <w:pStyle w:val="Normal"/>
        <w:rPr>
          <w:rFonts w:ascii="Arial" w:hAnsi="Arial" w:cs="Arial"/>
          <w:b/>
          <w:b/>
          <w:sz w:val="22"/>
          <w:szCs w:val="22"/>
          <w:lang w:val="en-GB"/>
        </w:rPr>
      </w:pPr>
      <w:r>
        <w:rPr>
          <w:rFonts w:cs="Arial" w:ascii="Arial" w:hAnsi="Arial"/>
          <w:b/>
          <w:sz w:val="22"/>
          <w:szCs w:val="22"/>
          <w:lang w:val="en-GB"/>
        </w:rPr>
      </w:r>
    </w:p>
    <w:p>
      <w:pPr>
        <w:pStyle w:val="Normal"/>
        <w:rPr>
          <w:rFonts w:ascii="Arial" w:hAnsi="Arial" w:cs="Arial"/>
          <w:b/>
          <w:b/>
          <w:sz w:val="22"/>
          <w:szCs w:val="22"/>
          <w:lang w:val="en-GB"/>
        </w:rPr>
      </w:pPr>
      <w:r>
        <w:rPr>
          <w:rFonts w:cs="Arial" w:ascii="Arial" w:hAnsi="Arial"/>
          <w:b/>
          <w:sz w:val="22"/>
          <w:szCs w:val="22"/>
          <w:lang w:val="en-GB"/>
        </w:rPr>
        <w:t>Project Officer Progression Framework</w:t>
      </w:r>
    </w:p>
    <w:p>
      <w:pPr>
        <w:pStyle w:val="Normal"/>
        <w:rPr/>
      </w:pPr>
      <w:r>
        <w:rPr>
          <w:rFonts w:cs="Arial" w:ascii="Arial" w:hAnsi="Arial"/>
          <w:sz w:val="22"/>
          <w:szCs w:val="22"/>
          <w:lang w:val="en-GB"/>
        </w:rPr>
        <w:t xml:space="preserve">In addition to demonstrating the GMCA values and behaviours, the matrix below sets out the </w:t>
      </w:r>
      <w:r>
        <w:rPr>
          <w:rFonts w:cs="Arial" w:ascii="Arial" w:hAnsi="Arial"/>
          <w:color w:val="000000"/>
          <w:sz w:val="22"/>
          <w:szCs w:val="22"/>
          <w:lang w:val="en-GB"/>
        </w:rPr>
        <w:t xml:space="preserve">specific expected responsibilities for each of the 3 grade bands of the Project Officer position within the Reform Team (Band 6; Band 7; Band 8).  </w:t>
      </w:r>
    </w:p>
    <w:p>
      <w:pPr>
        <w:pStyle w:val="Normal"/>
        <w:rPr>
          <w:rFonts w:ascii="Arial" w:hAnsi="Arial" w:cs="Arial"/>
          <w:sz w:val="22"/>
          <w:szCs w:val="22"/>
          <w:lang w:val="en-GB"/>
        </w:rPr>
      </w:pPr>
      <w:r>
        <w:rPr>
          <w:rFonts w:cs="Arial" w:ascii="Arial" w:hAnsi="Arial"/>
          <w:sz w:val="22"/>
          <w:szCs w:val="22"/>
          <w:lang w:val="en-GB"/>
        </w:rPr>
      </w:r>
    </w:p>
    <w:p>
      <w:pPr>
        <w:pStyle w:val="Normal"/>
        <w:rPr/>
      </w:pPr>
      <w:r>
        <w:rPr>
          <w:rFonts w:cs="Arial" w:ascii="Arial" w:hAnsi="Arial"/>
          <w:b/>
          <w:bCs/>
          <w:sz w:val="22"/>
          <w:szCs w:val="22"/>
          <w:lang w:val="en-GB"/>
        </w:rPr>
        <w:t xml:space="preserve">NB: </w:t>
      </w:r>
      <w:r>
        <w:rPr>
          <w:rFonts w:cs="Arial" w:ascii="Arial" w:hAnsi="Arial"/>
          <w:sz w:val="22"/>
          <w:szCs w:val="22"/>
          <w:lang w:val="en-GB"/>
        </w:rPr>
        <w:t>This list of duties and responsibilities is by no means exhaustive, and the post holder may be required to undertake other relevant and appropriate duties as required.</w:t>
      </w:r>
    </w:p>
    <w:p>
      <w:pPr>
        <w:pStyle w:val="Normal"/>
        <w:rPr>
          <w:rFonts w:ascii="Arial" w:hAnsi="Arial" w:cs="Arial"/>
          <w:sz w:val="22"/>
          <w:szCs w:val="22"/>
          <w:lang w:val="en-GB"/>
        </w:rPr>
      </w:pPr>
      <w:r>
        <w:rPr>
          <w:rFonts w:cs="Arial" w:ascii="Arial" w:hAnsi="Arial"/>
          <w:sz w:val="22"/>
          <w:szCs w:val="22"/>
          <w:lang w:val="en-GB"/>
        </w:rPr>
      </w:r>
    </w:p>
    <w:tbl>
      <w:tblPr>
        <w:tblW w:w="14751" w:type="dxa"/>
        <w:jc w:val="left"/>
        <w:tblInd w:w="0" w:type="dxa"/>
        <w:tblCellMar>
          <w:top w:w="0" w:type="dxa"/>
          <w:left w:w="108" w:type="dxa"/>
          <w:bottom w:w="0" w:type="dxa"/>
          <w:right w:w="108" w:type="dxa"/>
        </w:tblCellMar>
      </w:tblPr>
      <w:tblGrid>
        <w:gridCol w:w="3685"/>
        <w:gridCol w:w="3686"/>
        <w:gridCol w:w="3685"/>
        <w:gridCol w:w="3695"/>
      </w:tblGrid>
      <w:tr>
        <w:trPr>
          <w:tblHeader w:val="true"/>
        </w:trPr>
        <w:tc>
          <w:tcPr>
            <w:tcW w:w="3685" w:type="dxa"/>
            <w:tcBorders/>
            <w:shd w:fill="auto" w:val="clear"/>
          </w:tcPr>
          <w:p>
            <w:pPr>
              <w:pStyle w:val="Normal"/>
              <w:snapToGrid w:val="false"/>
              <w:spacing w:lineRule="auto" w:line="240" w:before="0" w:after="0"/>
              <w:rPr>
                <w:rFonts w:ascii="Arial" w:hAnsi="Arial" w:cs="Arial"/>
                <w:b/>
                <w:b/>
                <w:sz w:val="22"/>
                <w:szCs w:val="22"/>
                <w:lang w:val="en-GB"/>
              </w:rPr>
            </w:pPr>
            <w:r>
              <w:rPr>
                <w:rFonts w:cs="Arial" w:ascii="Arial" w:hAnsi="Arial"/>
                <w:b/>
                <w:sz w:val="22"/>
                <w:szCs w:val="22"/>
                <w:lang w:val="en-GB"/>
              </w:rPr>
            </w:r>
          </w:p>
        </w:tc>
        <w:tc>
          <w:tcPr>
            <w:tcW w:w="11066" w:type="dxa"/>
            <w:gridSpan w:val="3"/>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eastAsia="Arial" w:cs="Arial" w:ascii="Arial" w:hAnsi="Arial"/>
                <w:b/>
                <w:sz w:val="22"/>
                <w:szCs w:val="22"/>
                <w:lang w:val="en-GB"/>
              </w:rPr>
              <w:t xml:space="preserve"> </w:t>
            </w:r>
            <w:r>
              <w:rPr>
                <w:rFonts w:cs="Arial" w:ascii="Arial" w:hAnsi="Arial"/>
                <w:b/>
                <w:sz w:val="22"/>
                <w:szCs w:val="22"/>
                <w:lang w:val="en-GB"/>
              </w:rPr>
              <w:t>Project and Policy Officer</w:t>
            </w:r>
          </w:p>
        </w:tc>
      </w:tr>
      <w:tr>
        <w:trPr>
          <w:tblHeader w:val="true"/>
        </w:trPr>
        <w:tc>
          <w:tcPr>
            <w:tcW w:w="3685" w:type="dxa"/>
            <w:tcBorders>
              <w:bottom w:val="single" w:sz="4" w:space="0" w:color="000000"/>
            </w:tcBorders>
            <w:shd w:fill="auto" w:val="clear"/>
          </w:tcPr>
          <w:p>
            <w:pPr>
              <w:pStyle w:val="Normal"/>
              <w:snapToGrid w:val="false"/>
              <w:spacing w:lineRule="auto" w:line="240" w:before="0" w:after="0"/>
              <w:rPr>
                <w:rFonts w:ascii="Arial" w:hAnsi="Arial" w:cs="Arial"/>
                <w:b/>
                <w:b/>
                <w:sz w:val="22"/>
                <w:szCs w:val="22"/>
                <w:lang w:val="en-GB"/>
              </w:rPr>
            </w:pPr>
            <w:r>
              <w:rPr>
                <w:rFonts w:cs="Arial" w:ascii="Arial" w:hAnsi="Arial"/>
                <w:b/>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6</w:t>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7</w:t>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8</w:t>
            </w:r>
          </w:p>
        </w:tc>
      </w:tr>
      <w:tr>
        <w:trPr>
          <w:trHeight w:val="480" w:hRule="atLeast"/>
        </w:trPr>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 xml:space="preserve">Responsibilities </w:t>
            </w:r>
          </w:p>
        </w:tc>
        <w:tc>
          <w:tcPr>
            <w:tcW w:w="36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i/>
                <w:i/>
                <w:sz w:val="22"/>
                <w:szCs w:val="22"/>
                <w:lang w:val="en-GB"/>
              </w:rPr>
            </w:pPr>
            <w:r>
              <w:rPr>
                <w:rFonts w:cs="Arial" w:ascii="Arial" w:hAnsi="Arial"/>
                <w:b/>
                <w:i/>
                <w:sz w:val="22"/>
                <w:szCs w:val="22"/>
                <w:lang w:val="en-GB"/>
              </w:rPr>
              <w:t>Band 6 level plus:</w:t>
            </w:r>
          </w:p>
        </w:tc>
        <w:tc>
          <w:tcPr>
            <w:tcW w:w="3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b/>
                <w:b/>
                <w:i/>
                <w:i/>
                <w:sz w:val="22"/>
                <w:szCs w:val="22"/>
                <w:lang w:val="en-GB"/>
              </w:rPr>
            </w:pPr>
            <w:r>
              <w:rPr>
                <w:rFonts w:cs="Arial" w:ascii="Arial" w:hAnsi="Arial"/>
                <w:b/>
                <w:i/>
                <w:sz w:val="22"/>
                <w:szCs w:val="22"/>
                <w:lang w:val="en-GB"/>
              </w:rPr>
              <w:t>Band 7 level plus:</w:t>
            </w:r>
          </w:p>
        </w:tc>
      </w:tr>
      <w:tr>
        <w:trPr>
          <w:trHeight w:val="2349" w:hRule="atLeast"/>
        </w:trPr>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Project delivery:</w:t>
            </w:r>
          </w:p>
          <w:p>
            <w:pPr>
              <w:pStyle w:val="Normal"/>
              <w:spacing w:lineRule="auto" w:line="240" w:before="0" w:after="0"/>
              <w:rPr>
                <w:rFonts w:ascii="Arial" w:hAnsi="Arial" w:cs="Arial"/>
                <w:sz w:val="22"/>
                <w:szCs w:val="22"/>
                <w:lang w:val="en-GB"/>
              </w:rPr>
            </w:pPr>
            <w:r>
              <w:rPr>
                <w:rFonts w:cs="Arial" w:ascii="Arial" w:hAnsi="Arial"/>
                <w:sz w:val="22"/>
                <w:szCs w:val="22"/>
                <w:lang w:val="en-GB"/>
              </w:rPr>
              <w:t>Delivery of key PSR projects, including project planning and delivery, governance design and implementation, risk management, report preparation and recommendations</w:t>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Support full range of activities across workstreams, projects and programme of work within the PSR directorates.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pPr>
            <w:r>
              <w:rPr>
                <w:rFonts w:eastAsia="Arial" w:cs="Arial" w:ascii="Arial" w:hAnsi="Arial"/>
                <w:sz w:val="22"/>
                <w:szCs w:val="22"/>
                <w:lang w:val="en-GB"/>
              </w:rPr>
              <w:t xml:space="preserve"> </w:t>
            </w:r>
            <w:r>
              <w:rPr>
                <w:rFonts w:cs="Arial" w:ascii="Arial" w:hAnsi="Arial"/>
                <w:sz w:val="22"/>
                <w:szCs w:val="22"/>
                <w:lang w:val="en-GB"/>
              </w:rPr>
              <w:t xml:space="preserve">Project management of small-scale projects – within a larger workstream or programme of work - from start to completion.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Development and maintenance of key project documentation required for project delivery.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Coordinating and providing administration support for key project/programme processes.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Delivery of project communication and engagement activities.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Project management of larger, more complex workstreams or small scale projects (considered high risk, high visibility, high value or longer duration) projects from start to completion.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Reporting on project delivery to key internal governance group(s).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pBdr/>
              <w:spacing w:lineRule="auto" w:line="240" w:before="0" w:after="0"/>
              <w:rPr>
                <w:rFonts w:ascii="Arial" w:hAnsi="Arial" w:cs="Arial"/>
                <w:sz w:val="22"/>
                <w:szCs w:val="22"/>
                <w:lang w:val="en-GB"/>
              </w:rPr>
            </w:pPr>
            <w:r>
              <w:rPr>
                <w:rFonts w:cs="Arial" w:ascii="Arial" w:hAnsi="Arial"/>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Management of multiple projects and/or large-scale, high value complex projects with multiple stakeholders.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With oversight, lead development and delivery of project communication and engagement strategies to ensure effective engagement of all key stakeholder groups.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Management of projects that could include external partners and contract management.</w:t>
            </w:r>
          </w:p>
        </w:tc>
      </w:tr>
      <w:tr>
        <w:trPr/>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 xml:space="preserve">Resource management </w:t>
            </w:r>
          </w:p>
          <w:p>
            <w:pPr>
              <w:pStyle w:val="Normal"/>
              <w:spacing w:lineRule="auto" w:line="240" w:before="0" w:after="0"/>
              <w:rPr>
                <w:rFonts w:ascii="Arial" w:hAnsi="Arial" w:cs="Arial"/>
                <w:sz w:val="22"/>
                <w:szCs w:val="22"/>
                <w:lang w:val="en-GB"/>
              </w:rPr>
            </w:pPr>
            <w:r>
              <w:rPr>
                <w:rFonts w:cs="Arial" w:ascii="Arial" w:hAnsi="Arial"/>
                <w:sz w:val="22"/>
                <w:szCs w:val="22"/>
                <w:lang w:val="en-GB"/>
              </w:rPr>
              <w:t>Responsible for managing project finances / supporting commissioning activities / bidding for extra funding</w:t>
            </w:r>
          </w:p>
        </w:tc>
        <w:tc>
          <w:tcPr>
            <w:tcW w:w="737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Responsible for coordinating / tracking project or team finances, internal financial administrative processes and supporting with external funding bids activities as appropriate.</w:t>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Supporting with commissioning and contract management.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Small and medium value budgetary responsibilities for projects and coordinating/writing of larger bidding/funding or other income generation opportunities.</w:t>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Leading on commissioning and contract management with oversight from budget holder. </w:t>
            </w:r>
          </w:p>
        </w:tc>
      </w:tr>
      <w:tr>
        <w:trPr/>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 xml:space="preserve">Supervisory responsibility </w:t>
            </w:r>
          </w:p>
          <w:p>
            <w:pPr>
              <w:pStyle w:val="Normal"/>
              <w:spacing w:lineRule="auto" w:line="240" w:before="0" w:after="0"/>
              <w:rPr>
                <w:rFonts w:ascii="Arial" w:hAnsi="Arial" w:cs="Arial"/>
                <w:sz w:val="22"/>
                <w:szCs w:val="22"/>
                <w:lang w:val="en-GB"/>
              </w:rPr>
            </w:pPr>
            <w:r>
              <w:rPr>
                <w:rFonts w:cs="Arial" w:ascii="Arial" w:hAnsi="Arial"/>
                <w:sz w:val="22"/>
                <w:szCs w:val="22"/>
                <w:lang w:val="en-GB"/>
              </w:rPr>
              <w:t>Responsible for managing members of staff / consultants/ contractors / interns</w:t>
            </w:r>
          </w:p>
          <w:p>
            <w:pPr>
              <w:pStyle w:val="Normal"/>
              <w:spacing w:lineRule="auto" w:line="240" w:before="0" w:after="0"/>
              <w:rPr>
                <w:rFonts w:ascii="Arial" w:hAnsi="Arial" w:cs="Arial"/>
                <w:b/>
                <w:b/>
                <w:sz w:val="22"/>
                <w:szCs w:val="22"/>
                <w:lang w:val="en-GB"/>
              </w:rPr>
            </w:pPr>
            <w:r>
              <w:rPr>
                <w:rFonts w:cs="Arial" w:ascii="Arial" w:hAnsi="Arial"/>
                <w:b/>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Motivating and encouraging colleagues / peers to achieve team tasks and objectives. </w:t>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Supporting others through informal rather than formal coaching and mentoring techniques. </w:t>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Supervisory responsibility for up to one individual (in line with business requirements).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r>
      <w:tr>
        <w:trPr>
          <w:trHeight w:val="1260" w:hRule="atLeast"/>
        </w:trPr>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 xml:space="preserve">Relationship Management </w:t>
            </w:r>
          </w:p>
          <w:p>
            <w:pPr>
              <w:pStyle w:val="Normal"/>
              <w:spacing w:lineRule="auto" w:line="240" w:before="0" w:after="0"/>
              <w:rPr>
                <w:rFonts w:ascii="Arial" w:hAnsi="Arial" w:cs="Arial"/>
                <w:b/>
                <w:b/>
                <w:sz w:val="22"/>
                <w:szCs w:val="22"/>
                <w:lang w:val="en-GB"/>
              </w:rPr>
            </w:pPr>
            <w:r>
              <w:rPr>
                <w:rFonts w:cs="Arial" w:ascii="Arial" w:hAnsi="Arial"/>
                <w:b/>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Establishing and maintaining positive stakeholder relationships to ensure that project and programme outputs meet the needs of the end users</w:t>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Supporting role in managing stakeholder relationships internally and externally.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73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Lead contact for a number of internal and /or external stakeholder relationships.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eastAsia="Arial" w:cs="Arial"/>
                <w:sz w:val="22"/>
                <w:szCs w:val="22"/>
                <w:lang w:val="en-GB"/>
              </w:rPr>
            </w:pPr>
            <w:r>
              <w:rPr>
                <w:rFonts w:eastAsia="Arial" w:cs="Arial" w:ascii="Arial" w:hAnsi="Arial"/>
                <w:sz w:val="22"/>
                <w:szCs w:val="22"/>
                <w:lang w:val="en-GB"/>
              </w:rPr>
              <w:t xml:space="preserve"> </w:t>
            </w:r>
          </w:p>
        </w:tc>
      </w:tr>
    </w:tbl>
    <w:p>
      <w:pPr>
        <w:pStyle w:val="Normal"/>
        <w:rPr>
          <w:rFonts w:ascii="Arial" w:hAnsi="Arial" w:cs="Arial"/>
          <w:sz w:val="22"/>
          <w:szCs w:val="22"/>
          <w:lang w:val="en-GB"/>
        </w:rPr>
      </w:pPr>
      <w:r>
        <w:rPr>
          <w:rFonts w:cs="Arial" w:ascii="Arial" w:hAnsi="Arial"/>
          <w:sz w:val="22"/>
          <w:szCs w:val="22"/>
          <w:lang w:val="en-GB"/>
        </w:rPr>
      </w:r>
    </w:p>
    <w:tbl>
      <w:tblPr>
        <w:tblW w:w="14810" w:type="dxa"/>
        <w:jc w:val="left"/>
        <w:tblInd w:w="-209" w:type="dxa"/>
        <w:tblCellMar>
          <w:top w:w="80" w:type="dxa"/>
          <w:left w:w="80" w:type="dxa"/>
          <w:bottom w:w="80" w:type="dxa"/>
          <w:right w:w="80" w:type="dxa"/>
        </w:tblCellMar>
      </w:tblPr>
      <w:tblGrid>
        <w:gridCol w:w="14810"/>
      </w:tblGrid>
      <w:tr>
        <w:trPr>
          <w:trHeight w:val="180" w:hRule="atLeast"/>
        </w:trPr>
        <w:tc>
          <w:tcPr>
            <w:tcW w:w="14810" w:type="dxa"/>
            <w:tcBorders>
              <w:top w:val="single" w:sz="4" w:space="0" w:color="000000"/>
              <w:left w:val="single" w:sz="4" w:space="0" w:color="000000"/>
              <w:bottom w:val="single" w:sz="4" w:space="0" w:color="000000"/>
              <w:right w:val="single" w:sz="4" w:space="0" w:color="000000"/>
            </w:tcBorders>
            <w:shd w:fill="000000" w:val="clear"/>
          </w:tcPr>
          <w:p>
            <w:pPr>
              <w:pStyle w:val="Body"/>
              <w:ind w:left="0" w:right="261" w:hanging="0"/>
              <w:jc w:val="both"/>
              <w:rPr>
                <w:rFonts w:eastAsia="Calibri"/>
                <w:b/>
                <w:b/>
                <w:bCs/>
                <w:color w:val="FFFFFF"/>
                <w:u w:val="none" w:color="FFFFFF"/>
              </w:rPr>
            </w:pPr>
            <w:r>
              <w:rPr>
                <w:rFonts w:eastAsia="Calibri"/>
                <w:b/>
                <w:bCs/>
                <w:color w:val="FFFFFF"/>
                <w:u w:val="none" w:color="FFFFFF"/>
              </w:rPr>
              <w:t>KNOWLEDGE, SKILLS AND EXPERIENCE</w:t>
            </w:r>
          </w:p>
        </w:tc>
      </w:tr>
    </w:tbl>
    <w:p>
      <w:pPr>
        <w:pStyle w:val="Normal"/>
        <w:rPr>
          <w:rFonts w:ascii="Arial" w:hAnsi="Arial" w:cs="Arial"/>
          <w:b/>
          <w:b/>
          <w:sz w:val="22"/>
          <w:szCs w:val="22"/>
          <w:lang w:val="en-GB"/>
        </w:rPr>
      </w:pPr>
      <w:r>
        <w:rPr>
          <w:rFonts w:cs="Arial" w:ascii="Arial" w:hAnsi="Arial"/>
          <w:b/>
          <w:sz w:val="22"/>
          <w:szCs w:val="22"/>
          <w:lang w:val="en-GB"/>
        </w:rPr>
      </w:r>
    </w:p>
    <w:p>
      <w:pPr>
        <w:pStyle w:val="Normal"/>
        <w:rPr>
          <w:rFonts w:ascii="Arial" w:hAnsi="Arial" w:cs="Arial"/>
          <w:b/>
          <w:b/>
          <w:sz w:val="22"/>
          <w:szCs w:val="22"/>
          <w:lang w:val="en-GB"/>
        </w:rPr>
      </w:pPr>
      <w:r>
        <w:rPr>
          <w:rFonts w:cs="Arial" w:ascii="Arial" w:hAnsi="Arial"/>
          <w:b/>
          <w:sz w:val="22"/>
          <w:szCs w:val="22"/>
          <w:lang w:val="en-GB"/>
        </w:rPr>
        <w:t>Project Officer Progression Framework</w:t>
      </w:r>
    </w:p>
    <w:p>
      <w:pPr>
        <w:pStyle w:val="Normal"/>
        <w:rPr/>
      </w:pPr>
      <w:r>
        <w:rPr>
          <w:rFonts w:cs="Arial" w:ascii="Arial" w:hAnsi="Arial"/>
          <w:sz w:val="22"/>
          <w:szCs w:val="22"/>
          <w:lang w:val="en-GB"/>
        </w:rPr>
        <w:t xml:space="preserve">The matrix below sets out the expected skills and experience for each of the 3 grade bands of the Project Officer position </w:t>
      </w:r>
      <w:r>
        <w:rPr>
          <w:rFonts w:cs="Arial" w:ascii="Arial" w:hAnsi="Arial"/>
          <w:color w:val="000000"/>
          <w:sz w:val="22"/>
          <w:szCs w:val="22"/>
          <w:lang w:val="en-GB"/>
        </w:rPr>
        <w:t>within the Reform Team</w:t>
      </w:r>
      <w:r>
        <w:rPr>
          <w:rFonts w:cs="Arial" w:ascii="Arial" w:hAnsi="Arial"/>
          <w:sz w:val="22"/>
          <w:szCs w:val="22"/>
          <w:lang w:val="en-GB"/>
        </w:rPr>
        <w:t xml:space="preserve"> (Band 6; Band 7; Band 8).  Employees would be expected to evidence the minimum level of experience and all attributes for all criteria when assessed for the role.</w:t>
      </w:r>
    </w:p>
    <w:tbl>
      <w:tblPr>
        <w:tblW w:w="14751" w:type="dxa"/>
        <w:jc w:val="left"/>
        <w:tblInd w:w="0" w:type="dxa"/>
        <w:tblCellMar>
          <w:top w:w="0" w:type="dxa"/>
          <w:left w:w="108" w:type="dxa"/>
          <w:bottom w:w="0" w:type="dxa"/>
          <w:right w:w="108" w:type="dxa"/>
        </w:tblCellMar>
      </w:tblPr>
      <w:tblGrid>
        <w:gridCol w:w="3685"/>
        <w:gridCol w:w="3686"/>
        <w:gridCol w:w="3685"/>
        <w:gridCol w:w="3695"/>
      </w:tblGrid>
      <w:tr>
        <w:trPr>
          <w:tblHeader w:val="true"/>
        </w:trPr>
        <w:tc>
          <w:tcPr>
            <w:tcW w:w="3685" w:type="dxa"/>
            <w:tcBorders/>
            <w:shd w:fill="auto" w:val="clear"/>
          </w:tcPr>
          <w:p>
            <w:pPr>
              <w:pStyle w:val="Normal"/>
              <w:snapToGrid w:val="false"/>
              <w:spacing w:lineRule="auto" w:line="240" w:before="0" w:after="0"/>
              <w:rPr>
                <w:rFonts w:ascii="Arial" w:hAnsi="Arial" w:cs="Arial"/>
                <w:b/>
                <w:b/>
                <w:sz w:val="22"/>
                <w:szCs w:val="22"/>
                <w:lang w:val="en-GB"/>
              </w:rPr>
            </w:pPr>
            <w:r>
              <w:rPr>
                <w:rFonts w:cs="Arial" w:ascii="Arial" w:hAnsi="Arial"/>
                <w:b/>
                <w:sz w:val="22"/>
                <w:szCs w:val="22"/>
                <w:lang w:val="en-GB"/>
              </w:rPr>
            </w:r>
          </w:p>
        </w:tc>
        <w:tc>
          <w:tcPr>
            <w:tcW w:w="11066" w:type="dxa"/>
            <w:gridSpan w:val="3"/>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rFonts w:ascii="Arial" w:hAnsi="Arial" w:cs="Arial"/>
                <w:b/>
                <w:b/>
                <w:lang w:val="en-GB"/>
              </w:rPr>
            </w:pPr>
            <w:r>
              <w:rPr>
                <w:rFonts w:cs="Arial" w:ascii="Arial" w:hAnsi="Arial"/>
                <w:b/>
                <w:lang w:val="en-GB"/>
              </w:rPr>
              <w:t>Project and Policy Officer</w:t>
            </w:r>
          </w:p>
        </w:tc>
      </w:tr>
      <w:tr>
        <w:trPr>
          <w:tblHeader w:val="true"/>
        </w:trPr>
        <w:tc>
          <w:tcPr>
            <w:tcW w:w="3685" w:type="dxa"/>
            <w:tcBorders>
              <w:bottom w:val="single" w:sz="4" w:space="0" w:color="000000"/>
            </w:tcBorders>
            <w:shd w:fill="auto" w:val="clear"/>
          </w:tcPr>
          <w:p>
            <w:pPr>
              <w:pStyle w:val="Normal"/>
              <w:snapToGrid w:val="false"/>
              <w:spacing w:lineRule="auto" w:line="240" w:before="0" w:after="0"/>
              <w:rPr>
                <w:rFonts w:ascii="Arial" w:hAnsi="Arial" w:cs="Arial"/>
                <w:b/>
                <w:b/>
                <w:sz w:val="22"/>
                <w:szCs w:val="22"/>
                <w:lang w:val="en-GB"/>
              </w:rPr>
            </w:pPr>
            <w:r>
              <w:rPr>
                <w:rFonts w:cs="Arial" w:ascii="Arial" w:hAnsi="Arial"/>
                <w:b/>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6</w:t>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7</w:t>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sz w:val="22"/>
                <w:szCs w:val="22"/>
                <w:lang w:val="en-GB"/>
              </w:rPr>
            </w:pPr>
            <w:r>
              <w:rPr>
                <w:rFonts w:cs="Arial" w:ascii="Arial" w:hAnsi="Arial"/>
                <w:b/>
                <w:sz w:val="22"/>
                <w:szCs w:val="22"/>
                <w:lang w:val="en-GB"/>
              </w:rPr>
              <w:t>Band 8</w:t>
            </w:r>
          </w:p>
        </w:tc>
      </w:tr>
      <w:tr>
        <w:trPr>
          <w:trHeight w:val="480" w:hRule="atLeast"/>
        </w:trPr>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Experience:</w:t>
            </w:r>
          </w:p>
        </w:tc>
        <w:tc>
          <w:tcPr>
            <w:tcW w:w="3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2"/>
                <w:szCs w:val="22"/>
                <w:lang w:val="en-GB"/>
              </w:rPr>
            </w:pPr>
            <w:r>
              <w:rPr>
                <w:rFonts w:cs="Arial" w:ascii="Arial" w:hAnsi="Arial"/>
                <w:sz w:val="22"/>
                <w:szCs w:val="22"/>
                <w:lang w:val="en-GB"/>
              </w:rPr>
              <w:t>Experience in a relevant field (professional or lived) or a degree/equivalent qualification</w:t>
            </w:r>
          </w:p>
        </w:tc>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2"/>
                <w:szCs w:val="22"/>
                <w:lang w:val="en-GB"/>
              </w:rPr>
            </w:pPr>
            <w:r>
              <w:rPr>
                <w:rFonts w:cs="Arial" w:ascii="Arial" w:hAnsi="Arial"/>
                <w:sz w:val="22"/>
                <w:szCs w:val="22"/>
                <w:lang w:val="en-GB"/>
              </w:rPr>
              <w:t>Experience in a relevant field (professional or lived) or a degree/equivalent qualification</w:t>
            </w:r>
          </w:p>
        </w:tc>
        <w:tc>
          <w:tcPr>
            <w:tcW w:w="3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2"/>
                <w:szCs w:val="22"/>
                <w:lang w:val="en-GB"/>
              </w:rPr>
            </w:pPr>
            <w:r>
              <w:rPr>
                <w:rFonts w:cs="Arial" w:ascii="Arial" w:hAnsi="Arial"/>
                <w:sz w:val="22"/>
                <w:szCs w:val="22"/>
                <w:lang w:val="en-GB"/>
              </w:rPr>
              <w:t>Experience in a relevant field (professional or lived) or a degree/equivalent qualification</w:t>
            </w:r>
          </w:p>
        </w:tc>
      </w:tr>
      <w:tr>
        <w:trPr>
          <w:trHeight w:val="480" w:hRule="atLeast"/>
        </w:trPr>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2"/>
                <w:szCs w:val="22"/>
                <w:lang w:val="en-GB"/>
              </w:rPr>
            </w:pPr>
            <w:r>
              <w:rPr>
                <w:rFonts w:cs="Arial" w:ascii="Arial" w:hAnsi="Arial"/>
                <w:b/>
                <w:sz w:val="22"/>
                <w:szCs w:val="22"/>
                <w:lang w:val="en-GB"/>
              </w:rPr>
              <w:t>Skills and knowledge:</w:t>
            </w:r>
          </w:p>
        </w:tc>
        <w:tc>
          <w:tcPr>
            <w:tcW w:w="36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i/>
                <w:i/>
                <w:sz w:val="22"/>
                <w:szCs w:val="22"/>
                <w:lang w:val="en-GB"/>
              </w:rPr>
            </w:pPr>
            <w:r>
              <w:rPr>
                <w:rFonts w:cs="Arial" w:ascii="Arial" w:hAnsi="Arial"/>
                <w:b/>
                <w:i/>
                <w:sz w:val="22"/>
                <w:szCs w:val="22"/>
                <w:lang w:val="en-GB"/>
              </w:rPr>
              <w:t>Band 6 level plus:</w:t>
            </w:r>
          </w:p>
        </w:tc>
        <w:tc>
          <w:tcPr>
            <w:tcW w:w="3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b/>
                <w:b/>
                <w:i/>
                <w:i/>
                <w:sz w:val="22"/>
                <w:szCs w:val="22"/>
                <w:lang w:val="en-GB"/>
              </w:rPr>
            </w:pPr>
            <w:r>
              <w:rPr>
                <w:rFonts w:cs="Arial" w:ascii="Arial" w:hAnsi="Arial"/>
                <w:b/>
                <w:i/>
                <w:sz w:val="22"/>
                <w:szCs w:val="22"/>
                <w:lang w:val="en-GB"/>
              </w:rPr>
              <w:t>Band 7 level plus:</w:t>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b/>
                <w:b/>
                <w:bCs/>
                <w:lang w:val="en-GB"/>
              </w:rPr>
            </w:pPr>
            <w:r>
              <w:rPr>
                <w:b/>
                <w:bCs/>
                <w:lang w:val="en-GB"/>
              </w:rPr>
              <w:t xml:space="preserve">Project support and management   </w:t>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Understanding of project outcomes and support needed to ensure effective delivery.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Strong prioritisation skills and ability to effectively manage expectations.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Knowledge of project management process, documents and tools.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Ability to prioritise across a wide ranging and diverse workload.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Completion of appropriate project management training.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Understanding of key partners and the wider system that influences project delivery and how the project fits within wider policy areas.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Ability to respond accordingly to challenges with project delivery and adapt project plans accordingly.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Direct reporting to project governance groups through written report/verbal updates. </w:t>
            </w:r>
          </w:p>
          <w:p>
            <w:pPr>
              <w:pStyle w:val="Normal"/>
              <w:pBdr/>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Development of recommendations to inform and influence project/programme delivery.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Ability to identify the resource required to deliver projects and consider possible funding routes.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Facilitate and lead project management meetings.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pPr>
            <w:r>
              <w:rPr>
                <w:b/>
                <w:bCs/>
                <w:lang w:val="en-GB"/>
              </w:rPr>
              <w:t xml:space="preserve">Policy development: </w:t>
            </w:r>
            <w:r>
              <w:rPr>
                <w:lang w:val="en-GB"/>
              </w:rPr>
              <w:t>Understanding of local and national policy issues</w:t>
            </w:r>
            <w:r>
              <w:rPr>
                <w:b/>
                <w:bCs/>
                <w:lang w:val="en-GB"/>
              </w:rPr>
              <w:t xml:space="preserve"> </w:t>
            </w:r>
          </w:p>
          <w:p>
            <w:pPr>
              <w:pStyle w:val="Normal"/>
              <w:pBdr/>
              <w:spacing w:lineRule="auto" w:line="240" w:before="0" w:after="0"/>
              <w:rPr>
                <w:b/>
                <w:b/>
                <w:bCs/>
                <w:lang w:val="en-GB"/>
              </w:rPr>
            </w:pPr>
            <w:r>
              <w:rPr>
                <w:b/>
                <w:bCs/>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sz w:val="22"/>
                <w:szCs w:val="22"/>
                <w:lang w:val="en-GB"/>
              </w:rPr>
              <w:t>I</w:t>
            </w:r>
            <w:r>
              <w:rPr>
                <w:rFonts w:cs="Arial" w:ascii="Arial" w:hAnsi="Arial"/>
                <w:color w:val="000000"/>
                <w:sz w:val="22"/>
                <w:szCs w:val="22"/>
                <w:lang w:val="en-GB"/>
              </w:rPr>
              <w:t xml:space="preserve">nterest in and developing understanding of local and national social policy.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Recognise implications of national policy on programmes of work.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Identify implications of national policy for priority projects within own area of work.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Understand connections between programme and wider policy areas and ensure these are reflected in project/programme plans.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sz w:val="22"/>
                <w:szCs w:val="22"/>
                <w:lang w:val="en-GB"/>
              </w:rPr>
              <w:t>A</w:t>
            </w:r>
            <w:r>
              <w:rPr>
                <w:rFonts w:cs="Arial" w:ascii="Arial" w:hAnsi="Arial"/>
                <w:color w:val="000000"/>
                <w:sz w:val="22"/>
                <w:szCs w:val="22"/>
                <w:lang w:val="en-GB"/>
              </w:rPr>
              <w:t xml:space="preserve">bility to identify improvements in work and potential implications of the project for policy development.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Able to respond flexibly to the changing context - ensuring project/programme plans remain agile and reflect changing policy landscape. </w:t>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pPr>
            <w:r>
              <w:rPr>
                <w:b/>
                <w:bCs/>
                <w:lang w:val="en-GB"/>
              </w:rPr>
              <w:t>Working together:</w:t>
            </w:r>
            <w:r>
              <w:rPr>
                <w:lang w:val="en-GB"/>
              </w:rPr>
              <w:t xml:space="preserve"> e</w:t>
            </w:r>
            <w:r>
              <w:rPr/>
              <w:t>ngaging citizens and stakeholders to create shared ownership of new solutions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Ability to lead on work with multiple internal stakeholders, cultivating and maintaining positive relationships.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Understands and values the role of citizens in public service reform.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tabs>
                <w:tab w:val="clear" w:pos="720"/>
                <w:tab w:val="left" w:pos="2019" w:leader="none"/>
              </w:tabs>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tabs>
                <w:tab w:val="clear" w:pos="720"/>
                <w:tab w:val="left" w:pos="2019" w:leader="none"/>
              </w:tabs>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Ability to lead on work with multiple stakeholders both internal and external to the GMCA – including citizens.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Ability to put into practice effective approaches to codesign and coproduction.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Ensures that relationships are maintained. Understands other’s experiences, views and drivers.</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Strong interpersonal skills, ability to work with a range of stakeholders and develop networks.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Understands the impact that work may have on stakeholders, and ensures that when work is communicated different stakeholder views and impacts are understood. </w:t>
            </w:r>
          </w:p>
          <w:p>
            <w:pPr>
              <w:pStyle w:val="Normal"/>
              <w:tabs>
                <w:tab w:val="clear" w:pos="720"/>
                <w:tab w:val="left" w:pos="2019" w:leader="none"/>
              </w:tabs>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pPr>
            <w:r>
              <w:rPr>
                <w:b/>
                <w:bCs/>
                <w:lang w:val="en-GB"/>
              </w:rPr>
              <w:t xml:space="preserve">Communication and facilitation: </w:t>
            </w:r>
            <w:r>
              <w:rPr>
                <w:lang w:val="en-GB"/>
              </w:rPr>
              <w:t>enabling discussions to encourage multiple perspectives, ideas and solutions</w:t>
            </w:r>
            <w:r>
              <w:rPr>
                <w:b/>
                <w:bCs/>
                <w:lang w:val="en-GB"/>
              </w:rPr>
              <w:t xml:space="preserve">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Good communication skills, able to explain context of projects and work within the wider policy and context.</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Communicate confidently and creatively to a range of audiences both internal and external (verbal, written reports, and/or presentations).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Key point of contact for a number of internal and /or external stakeholder relationships.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Support with planning and delivery of larger discussion forums including workshops.</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Take a lead role on presentation of work to a range of audiences both internal and external (verbal, written reports, and/or presentations).</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Facilitation of wider discussion forums including workshops with external and external stakeholders.  </w:t>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pPr>
            <w:r>
              <w:rPr>
                <w:b/>
                <w:bCs/>
                <w:lang w:val="en-GB"/>
              </w:rPr>
              <w:t>ICT Skills</w:t>
            </w:r>
            <w:r>
              <w:rPr>
                <w:lang w:val="en-GB"/>
              </w:rPr>
              <w:t>: Excellent ICT skills including spreadsheets, databases, PowerPoint, mapping</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Good knowledge of all standard ICT packages including Excel, Word and PowerPoint.</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Willingness to undertake training in GMCA specific software and disseminate learning to wider members of team.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c>
          <w:tcPr>
            <w:tcW w:w="73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Ability to use advanced ICT packages where appropriate e.g. MS Project.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t xml:space="preserve">Completed relevant training to support with website content management and copy writing for comms activity including newsletters, stakeholder briefings etc. </w:t>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p>
            <w:pPr>
              <w:pStyle w:val="Normal"/>
              <w:spacing w:lineRule="auto" w:line="240" w:before="0" w:after="0"/>
              <w:rPr>
                <w:rFonts w:ascii="Arial" w:hAnsi="Arial" w:cs="Arial"/>
                <w:color w:val="000000"/>
                <w:sz w:val="22"/>
                <w:szCs w:val="22"/>
                <w:lang w:val="en-GB"/>
              </w:rPr>
            </w:pPr>
            <w:r>
              <w:rPr>
                <w:rFonts w:cs="Arial" w:ascii="Arial" w:hAnsi="Arial"/>
                <w:color w:val="000000"/>
                <w:sz w:val="22"/>
                <w:szCs w:val="22"/>
                <w:lang w:val="en-GB"/>
              </w:rPr>
            </w:r>
          </w:p>
        </w:tc>
      </w:tr>
      <w:tr>
        <w:trPr/>
        <w:tc>
          <w:tcPr>
            <w:tcW w:w="3685"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0"/>
              <w:ind w:left="360" w:right="0" w:hanging="360"/>
              <w:rPr>
                <w:b/>
                <w:b/>
                <w:bCs/>
                <w:lang w:val="en-GB"/>
              </w:rPr>
            </w:pPr>
            <w:r>
              <w:rPr>
                <w:b/>
                <w:bCs/>
                <w:lang w:val="en-GB"/>
              </w:rPr>
              <w:t>Reflective learning</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Curious to know or learn more and a general impulse to gain new </w:t>
            </w:r>
          </w:p>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knowledge and insights </w:t>
            </w:r>
          </w:p>
          <w:p>
            <w:pPr>
              <w:pStyle w:val="Normal"/>
              <w:spacing w:lineRule="auto" w:line="240" w:before="0" w:after="0"/>
              <w:rPr>
                <w:rFonts w:ascii="Arial" w:hAnsi="Arial" w:cs="Arial"/>
                <w:sz w:val="22"/>
                <w:szCs w:val="22"/>
                <w:lang w:val="en-GB"/>
              </w:rPr>
            </w:pPr>
            <w:r>
              <w:rPr>
                <w:rFonts w:cs="Arial" w:ascii="Arial" w:hAnsi="Arial"/>
                <w:sz w:val="22"/>
                <w:szCs w:val="22"/>
                <w:lang w:val="en-GB"/>
              </w:rPr>
              <w:t>and strengthen own skills, knowledge and experience.</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Seeks opportunities for learning and development within team and  organisational structures and takes ownership for personal development plans.  </w:t>
            </w:r>
          </w:p>
          <w:p>
            <w:pPr>
              <w:pStyle w:val="Normal"/>
              <w:spacing w:lineRule="auto" w:line="240" w:before="0" w:after="0"/>
              <w:rPr>
                <w:rFonts w:ascii="Arial" w:hAnsi="Arial" w:cs="Arial"/>
                <w:sz w:val="22"/>
                <w:szCs w:val="22"/>
                <w:lang w:val="en-GB"/>
              </w:rPr>
            </w:pPr>
            <w:r>
              <w:rPr>
                <w:rFonts w:cs="Arial" w:ascii="Arial" w:hAnsi="Arial"/>
                <w:sz w:val="22"/>
                <w:szCs w:val="22"/>
                <w:lang w:val="en-GB"/>
              </w:rPr>
            </w:r>
          </w:p>
          <w:p>
            <w:pPr>
              <w:pStyle w:val="Normal"/>
              <w:spacing w:lineRule="auto" w:line="240" w:before="0" w:after="0"/>
              <w:rPr>
                <w:rFonts w:ascii="Arial" w:hAnsi="Arial" w:cs="Arial"/>
                <w:sz w:val="22"/>
                <w:szCs w:val="22"/>
                <w:lang w:val="en-GB"/>
              </w:rPr>
            </w:pPr>
            <w:r>
              <w:rPr>
                <w:rFonts w:cs="Arial" w:ascii="Arial" w:hAnsi="Arial"/>
                <w:sz w:val="22"/>
                <w:szCs w:val="22"/>
                <w:lang w:val="en-GB"/>
              </w:rPr>
            </w:r>
          </w:p>
        </w:tc>
        <w:tc>
          <w:tcPr>
            <w:tcW w:w="36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2"/>
                <w:szCs w:val="22"/>
                <w:lang w:val="en-GB"/>
              </w:rPr>
            </w:pPr>
            <w:r>
              <w:rPr>
                <w:rFonts w:cs="Arial" w:ascii="Arial" w:hAnsi="Arial"/>
                <w:sz w:val="22"/>
                <w:szCs w:val="22"/>
                <w:lang w:val="en-GB"/>
              </w:rPr>
              <w:t xml:space="preserve">Seeks to support others and share learning and expertise through coaching/mentoring. </w:t>
            </w:r>
          </w:p>
        </w:tc>
      </w:tr>
    </w:tbl>
    <w:p>
      <w:pPr>
        <w:pStyle w:val="Normal"/>
        <w:rPr>
          <w:rFonts w:ascii="Arial" w:hAnsi="Arial" w:cs="Arial"/>
          <w:sz w:val="22"/>
          <w:szCs w:val="22"/>
          <w:lang w:val="en-GB"/>
        </w:rPr>
      </w:pPr>
      <w:r>
        <w:rPr>
          <w:rFonts w:cs="Arial" w:ascii="Arial" w:hAnsi="Arial"/>
          <w:sz w:val="22"/>
          <w:szCs w:val="22"/>
          <w:lang w:val="en-GB"/>
        </w:rPr>
      </w:r>
    </w:p>
    <w:p>
      <w:pPr>
        <w:sectPr>
          <w:headerReference w:type="default" r:id="rId3"/>
          <w:headerReference w:type="first" r:id="rId4"/>
          <w:footerReference w:type="default" r:id="rId5"/>
          <w:footerReference w:type="first" r:id="rId6"/>
          <w:type w:val="nextPage"/>
          <w:pgSz w:orient="landscape" w:w="16838" w:h="11906"/>
          <w:pgMar w:left="993" w:right="851" w:header="426" w:top="1440" w:footer="144" w:bottom="993" w:gutter="0"/>
          <w:pgNumType w:fmt="decimal"/>
          <w:formProt w:val="false"/>
          <w:titlePg/>
          <w:textDirection w:val="lrTb"/>
          <w:docGrid w:type="default" w:linePitch="326" w:charSpace="0"/>
        </w:sectPr>
        <w:pStyle w:val="Body"/>
        <w:ind w:left="-567" w:right="261" w:hanging="0"/>
        <w:rPr>
          <w:rFonts w:ascii="Arial" w:hAnsi="Arial" w:eastAsia="Calibri" w:cs="Arial"/>
          <w:b/>
          <w:b/>
          <w:bCs/>
          <w:iCs/>
          <w:sz w:val="22"/>
          <w:szCs w:val="22"/>
          <w:lang w:val="en-GB"/>
        </w:rPr>
      </w:pPr>
      <w:r>
        <w:rPr>
          <w:rFonts w:eastAsia="Calibri" w:cs="Arial"/>
          <w:b/>
          <w:bCs/>
          <w:iCs/>
          <w:sz w:val="22"/>
          <w:szCs w:val="22"/>
          <w:lang w:val="en-GB"/>
        </w:rPr>
      </w:r>
    </w:p>
    <w:p>
      <w:pPr>
        <w:pStyle w:val="Normal"/>
        <w:shd w:fill="FFFFFF" w:val="clear"/>
        <w:jc w:val="both"/>
        <w:rPr>
          <w:rFonts w:ascii="Arial" w:hAnsi="Arial" w:cs="Arial"/>
          <w:b/>
          <w:b/>
          <w:sz w:val="22"/>
          <w:szCs w:val="22"/>
          <w:lang w:val="en-GB"/>
        </w:rPr>
      </w:pPr>
      <w:r>
        <w:rPr>
          <w:rFonts w:cs="Arial" w:ascii="Arial" w:hAnsi="Arial"/>
          <w:b/>
          <w:sz w:val="22"/>
          <w:szCs w:val="22"/>
          <w:lang w:val="en-GB"/>
        </w:rPr>
        <w:t>GMCA Values and Behaviours</w:t>
      </w:r>
    </w:p>
    <w:p>
      <w:pPr>
        <w:pStyle w:val="Normal"/>
        <w:shd w:fill="FFFFFF" w:val="clear"/>
        <w:jc w:val="both"/>
        <w:rPr>
          <w:rFonts w:ascii="Arial" w:hAnsi="Arial" w:cs="Arial"/>
          <w:b/>
          <w:b/>
          <w:sz w:val="22"/>
          <w:szCs w:val="22"/>
          <w:highlight w:val="yellow"/>
          <w:lang w:val="en-GB"/>
        </w:rPr>
      </w:pPr>
      <w:r>
        <w:rPr>
          <w:rFonts w:cs="Arial" w:ascii="Arial" w:hAnsi="Arial"/>
          <w:b/>
          <w:sz w:val="22"/>
          <w:szCs w:val="22"/>
          <w:highlight w:val="yellow"/>
          <w:lang w:val="en-GB"/>
        </w:rPr>
      </w:r>
    </w:p>
    <w:p>
      <w:pPr>
        <w:pStyle w:val="Normal"/>
        <w:shd w:fill="FFFFFF" w:val="clear"/>
        <w:jc w:val="both"/>
        <w:rPr>
          <w:rFonts w:ascii="Arial" w:hAnsi="Arial" w:cs="Arial"/>
          <w:b/>
          <w:b/>
          <w:sz w:val="22"/>
          <w:szCs w:val="22"/>
          <w:lang w:val="en-GB"/>
        </w:rPr>
      </w:pPr>
      <w:r>
        <w:rPr>
          <w:rFonts w:cs="Arial" w:ascii="Arial" w:hAnsi="Arial"/>
          <w:b/>
          <w:sz w:val="22"/>
          <w:szCs w:val="22"/>
          <w:lang w:val="en-GB"/>
        </w:rPr>
        <w:t>To follow and demonstrate the organisations values and behaviours at all times:</w:t>
      </w:r>
    </w:p>
    <w:p>
      <w:pPr>
        <w:pStyle w:val="Normal"/>
        <w:shd w:fill="FFFFFF" w:val="clear"/>
        <w:jc w:val="both"/>
        <w:rPr>
          <w:rFonts w:ascii="Arial" w:hAnsi="Arial" w:cs="Arial"/>
          <w:b/>
          <w:b/>
          <w:sz w:val="22"/>
          <w:szCs w:val="22"/>
          <w:lang w:val="en-GB"/>
        </w:rPr>
      </w:pPr>
      <w:r>
        <w:rPr>
          <w:rFonts w:cs="Arial" w:ascii="Arial" w:hAnsi="Arial"/>
          <w:b/>
          <w:sz w:val="22"/>
          <w:szCs w:val="22"/>
          <w:lang w:val="en-GB"/>
        </w:rPr>
      </w:r>
    </w:p>
    <w:p>
      <w:pPr>
        <w:pStyle w:val="Normal"/>
        <w:pBdr/>
        <w:jc w:val="both"/>
        <w:rPr>
          <w:rFonts w:ascii="Arial" w:hAnsi="Arial" w:eastAsia="Calibri" w:cs="Arial"/>
          <w:b/>
          <w:b/>
          <w:sz w:val="22"/>
          <w:szCs w:val="22"/>
          <w:lang w:val="en-GB"/>
        </w:rPr>
      </w:pPr>
      <w:r>
        <w:rPr>
          <w:rFonts w:eastAsia="Calibri" w:cs="Arial" w:ascii="Arial" w:hAnsi="Arial"/>
          <w:b/>
          <w:sz w:val="22"/>
          <w:szCs w:val="22"/>
          <w:lang w:val="en-GB"/>
        </w:rPr>
        <w:t>1) We are committed to public service</w:t>
      </w:r>
    </w:p>
    <w:p>
      <w:pPr>
        <w:pStyle w:val="Normal"/>
        <w:pBdr/>
        <w:jc w:val="both"/>
        <w:rPr>
          <w:rFonts w:ascii="Arial" w:hAnsi="Arial" w:eastAsia="Calibri" w:cs="Arial"/>
          <w:sz w:val="22"/>
          <w:szCs w:val="22"/>
          <w:lang w:val="en-GB"/>
        </w:rPr>
      </w:pPr>
      <w:r>
        <w:rPr>
          <w:rFonts w:eastAsia="Calibri" w:cs="Arial" w:ascii="Arial" w:hAnsi="Arial"/>
          <w:sz w:val="22"/>
          <w:szCs w:val="22"/>
          <w:lang w:val="en-GB"/>
        </w:rPr>
        <w:t>We exist for the good of the people of Greater Manchester. We are committed to creating and delivering Public Value. We are committed to</w:t>
      </w:r>
    </w:p>
    <w:p>
      <w:pPr>
        <w:pStyle w:val="Normal"/>
        <w:pBdr/>
        <w:jc w:val="both"/>
        <w:rPr>
          <w:rFonts w:ascii="Arial" w:hAnsi="Arial" w:eastAsia="Calibri" w:cs="Arial"/>
          <w:sz w:val="22"/>
          <w:szCs w:val="22"/>
          <w:lang w:val="en-GB"/>
        </w:rPr>
      </w:pPr>
      <w:r>
        <w:rPr>
          <w:rFonts w:eastAsia="Calibri" w:cs="Arial" w:ascii="Arial" w:hAnsi="Arial"/>
          <w:sz w:val="22"/>
          <w:szCs w:val="22"/>
          <w:lang w:val="en-GB"/>
        </w:rPr>
        <w:t>working with integrity.</w:t>
      </w:r>
    </w:p>
    <w:p>
      <w:pPr>
        <w:pStyle w:val="Normal"/>
        <w:pBdr/>
        <w:jc w:val="both"/>
        <w:rPr>
          <w:rFonts w:ascii="Arial" w:hAnsi="Arial" w:eastAsia="Calibri" w:cs="Arial"/>
          <w:sz w:val="22"/>
          <w:szCs w:val="22"/>
          <w:lang w:val="en-GB"/>
        </w:rPr>
      </w:pPr>
      <w:r>
        <w:rPr>
          <w:rFonts w:eastAsia="Calibri" w:cs="Arial" w:ascii="Arial" w:hAnsi="Arial"/>
          <w:sz w:val="22"/>
          <w:szCs w:val="22"/>
          <w:lang w:val="en-GB"/>
        </w:rPr>
      </w:r>
    </w:p>
    <w:p>
      <w:pPr>
        <w:pStyle w:val="Normal"/>
        <w:pBdr/>
        <w:jc w:val="both"/>
        <w:rPr>
          <w:rFonts w:ascii="Arial" w:hAnsi="Arial" w:eastAsia="Calibri" w:cs="Arial"/>
          <w:b/>
          <w:b/>
          <w:sz w:val="22"/>
          <w:szCs w:val="22"/>
          <w:lang w:val="en-GB"/>
        </w:rPr>
      </w:pPr>
      <w:r>
        <w:rPr>
          <w:rFonts w:eastAsia="Calibri" w:cs="Arial" w:ascii="Arial" w:hAnsi="Arial"/>
          <w:b/>
          <w:sz w:val="22"/>
          <w:szCs w:val="22"/>
          <w:lang w:val="en-GB"/>
        </w:rPr>
        <w:t>2) We take an “inside/out” approach</w:t>
      </w:r>
    </w:p>
    <w:p>
      <w:pPr>
        <w:pStyle w:val="Normal"/>
        <w:pBdr/>
        <w:jc w:val="both"/>
        <w:rPr>
          <w:rFonts w:ascii="Arial" w:hAnsi="Arial" w:eastAsia="Calibri" w:cs="Arial"/>
          <w:sz w:val="22"/>
          <w:szCs w:val="22"/>
          <w:lang w:val="en-GB"/>
        </w:rPr>
      </w:pPr>
      <w:r>
        <w:rPr>
          <w:rFonts w:eastAsia="Calibri" w:cs="Arial" w:ascii="Arial" w:hAnsi="Arial"/>
          <w:sz w:val="22"/>
          <w:szCs w:val="22"/>
          <w:lang w:val="en-GB"/>
        </w:rPr>
        <w:t>The dedication, care and commitment we show to the outside world, we also demonstrate internally. We are committed to look after each</w:t>
      </w:r>
    </w:p>
    <w:p>
      <w:pPr>
        <w:pStyle w:val="Normal"/>
        <w:pBdr/>
        <w:jc w:val="both"/>
        <w:rPr>
          <w:rFonts w:ascii="Arial" w:hAnsi="Arial" w:eastAsia="Calibri" w:cs="Arial"/>
          <w:sz w:val="22"/>
          <w:szCs w:val="22"/>
          <w:lang w:val="en-GB"/>
        </w:rPr>
      </w:pPr>
      <w:r>
        <w:rPr>
          <w:rFonts w:eastAsia="Calibri" w:cs="Arial" w:ascii="Arial" w:hAnsi="Arial"/>
          <w:sz w:val="22"/>
          <w:szCs w:val="22"/>
          <w:lang w:val="en-GB"/>
        </w:rPr>
        <w:t>other, our property and those we work alongside.</w:t>
      </w:r>
    </w:p>
    <w:p>
      <w:pPr>
        <w:pStyle w:val="Normal"/>
        <w:pBdr/>
        <w:jc w:val="both"/>
        <w:rPr>
          <w:rFonts w:ascii="Arial" w:hAnsi="Arial" w:eastAsia="Calibri" w:cs="Arial"/>
          <w:sz w:val="22"/>
          <w:szCs w:val="22"/>
          <w:lang w:val="en-GB"/>
        </w:rPr>
      </w:pPr>
      <w:r>
        <w:rPr>
          <w:rFonts w:eastAsia="Calibri" w:cs="Arial" w:ascii="Arial" w:hAnsi="Arial"/>
          <w:sz w:val="22"/>
          <w:szCs w:val="22"/>
          <w:lang w:val="en-GB"/>
        </w:rPr>
      </w:r>
    </w:p>
    <w:p>
      <w:pPr>
        <w:pStyle w:val="Normal"/>
        <w:pBdr/>
        <w:jc w:val="both"/>
        <w:rPr>
          <w:rFonts w:ascii="Arial" w:hAnsi="Arial" w:eastAsia="Calibri" w:cs="Arial"/>
          <w:b/>
          <w:b/>
          <w:sz w:val="22"/>
          <w:szCs w:val="22"/>
          <w:lang w:val="en-GB"/>
        </w:rPr>
      </w:pPr>
      <w:r>
        <w:rPr>
          <w:rFonts w:eastAsia="Calibri" w:cs="Arial" w:ascii="Arial" w:hAnsi="Arial"/>
          <w:b/>
          <w:sz w:val="22"/>
          <w:szCs w:val="22"/>
          <w:lang w:val="en-GB"/>
        </w:rPr>
        <w:t>3) We are evolving</w:t>
      </w:r>
    </w:p>
    <w:p>
      <w:pPr>
        <w:pStyle w:val="Normal"/>
        <w:pBdr/>
        <w:jc w:val="both"/>
        <w:rPr>
          <w:rFonts w:ascii="Arial" w:hAnsi="Arial" w:eastAsia="Calibri" w:cs="Arial"/>
          <w:sz w:val="22"/>
          <w:szCs w:val="22"/>
          <w:lang w:val="en-GB"/>
        </w:rPr>
      </w:pPr>
      <w:r>
        <w:rPr>
          <w:rFonts w:eastAsia="Calibri" w:cs="Arial" w:ascii="Arial" w:hAnsi="Arial"/>
          <w:sz w:val="22"/>
          <w:szCs w:val="22"/>
          <w:lang w:val="en-GB"/>
        </w:rPr>
        <w:t>We are forming and growing as an organisation. As we progress, we seek to innovate, to listen, to be curious and develop our reach and</w:t>
      </w:r>
    </w:p>
    <w:p>
      <w:pPr>
        <w:pStyle w:val="Normal"/>
        <w:pBdr/>
        <w:jc w:val="both"/>
        <w:rPr>
          <w:rFonts w:ascii="Arial" w:hAnsi="Arial" w:eastAsia="Calibri" w:cs="Arial"/>
          <w:sz w:val="22"/>
          <w:szCs w:val="22"/>
          <w:lang w:val="en-GB"/>
        </w:rPr>
      </w:pPr>
      <w:r>
        <w:rPr>
          <w:rFonts w:eastAsia="Calibri" w:cs="Arial" w:ascii="Arial" w:hAnsi="Arial"/>
          <w:sz w:val="22"/>
          <w:szCs w:val="22"/>
          <w:lang w:val="en-GB"/>
        </w:rPr>
        <w:t>capability. We are committed to asking: How can we do it better? And we are kind to each other and ourselves as we make mistakes, and learn</w:t>
      </w:r>
    </w:p>
    <w:p>
      <w:pPr>
        <w:pStyle w:val="Normal"/>
        <w:pBdr/>
        <w:jc w:val="both"/>
        <w:rPr>
          <w:rFonts w:ascii="Arial" w:hAnsi="Arial" w:eastAsia="Calibri" w:cs="Arial"/>
          <w:sz w:val="22"/>
          <w:szCs w:val="22"/>
          <w:lang w:val="en-GB"/>
        </w:rPr>
      </w:pPr>
      <w:r>
        <w:rPr>
          <w:rFonts w:eastAsia="Calibri" w:cs="Arial" w:ascii="Arial" w:hAnsi="Arial"/>
          <w:sz w:val="22"/>
          <w:szCs w:val="22"/>
          <w:lang w:val="en-GB"/>
        </w:rPr>
        <w:t>together.</w:t>
      </w:r>
    </w:p>
    <w:p>
      <w:pPr>
        <w:pStyle w:val="Normal"/>
        <w:pBdr/>
        <w:jc w:val="both"/>
        <w:rPr>
          <w:rFonts w:ascii="Arial" w:hAnsi="Arial" w:eastAsia="Calibri" w:cs="Arial"/>
          <w:sz w:val="22"/>
          <w:szCs w:val="22"/>
          <w:lang w:val="en-GB"/>
        </w:rPr>
      </w:pPr>
      <w:r>
        <w:rPr>
          <w:rFonts w:eastAsia="Calibri" w:cs="Arial" w:ascii="Arial" w:hAnsi="Arial"/>
          <w:sz w:val="22"/>
          <w:szCs w:val="22"/>
          <w:lang w:val="en-GB"/>
        </w:rPr>
      </w:r>
    </w:p>
    <w:p>
      <w:pPr>
        <w:pStyle w:val="Normal"/>
        <w:pBdr/>
        <w:jc w:val="both"/>
        <w:rPr>
          <w:rFonts w:ascii="Arial" w:hAnsi="Arial" w:eastAsia="Calibri" w:cs="Arial"/>
          <w:b/>
          <w:b/>
          <w:sz w:val="22"/>
          <w:szCs w:val="22"/>
          <w:lang w:val="en-GB"/>
        </w:rPr>
      </w:pPr>
      <w:r>
        <w:rPr>
          <w:rFonts w:eastAsia="Calibri" w:cs="Arial" w:ascii="Arial" w:hAnsi="Arial"/>
          <w:b/>
          <w:sz w:val="22"/>
          <w:szCs w:val="22"/>
          <w:lang w:val="en-GB"/>
        </w:rPr>
        <w:t>4) We hold ourselves to a high standard</w:t>
      </w:r>
    </w:p>
    <w:p>
      <w:pPr>
        <w:pStyle w:val="Normal"/>
        <w:pBdr/>
        <w:jc w:val="both"/>
        <w:rPr>
          <w:rFonts w:ascii="Arial" w:hAnsi="Arial" w:eastAsia="Calibri" w:cs="Arial"/>
          <w:sz w:val="22"/>
          <w:szCs w:val="22"/>
          <w:lang w:val="en-GB"/>
        </w:rPr>
      </w:pPr>
      <w:r>
        <w:rPr>
          <w:rFonts w:eastAsia="Calibri" w:cs="Arial" w:ascii="Arial" w:hAnsi="Arial"/>
          <w:sz w:val="22"/>
          <w:szCs w:val="22"/>
          <w:lang w:val="en-GB"/>
        </w:rPr>
        <w:t>We undertake multiple tasks and roles. At the heart of everything we undertake, we commit to do it with care, consideration and excellence.</w:t>
      </w:r>
    </w:p>
    <w:p>
      <w:pPr>
        <w:pStyle w:val="Normal"/>
        <w:pBdr/>
        <w:jc w:val="both"/>
        <w:rPr>
          <w:rFonts w:ascii="Arial" w:hAnsi="Arial" w:eastAsia="Calibri" w:cs="Arial"/>
          <w:sz w:val="22"/>
          <w:szCs w:val="22"/>
          <w:lang w:val="en-GB"/>
        </w:rPr>
      </w:pPr>
      <w:r>
        <w:rPr>
          <w:rFonts w:eastAsia="Calibri" w:cs="Arial" w:ascii="Arial" w:hAnsi="Arial"/>
          <w:sz w:val="22"/>
          <w:szCs w:val="22"/>
          <w:lang w:val="en-GB"/>
        </w:rPr>
      </w:r>
    </w:p>
    <w:p>
      <w:pPr>
        <w:pStyle w:val="Normal"/>
        <w:pBdr/>
        <w:jc w:val="both"/>
        <w:rPr>
          <w:rFonts w:ascii="Arial" w:hAnsi="Arial" w:eastAsia="Calibri" w:cs="Arial"/>
          <w:b/>
          <w:b/>
          <w:sz w:val="22"/>
          <w:szCs w:val="22"/>
          <w:lang w:val="en-GB"/>
        </w:rPr>
      </w:pPr>
      <w:r>
        <w:rPr>
          <w:rFonts w:eastAsia="Calibri" w:cs="Arial" w:ascii="Arial" w:hAnsi="Arial"/>
          <w:b/>
          <w:sz w:val="22"/>
          <w:szCs w:val="22"/>
          <w:lang w:val="en-GB"/>
        </w:rPr>
        <w:t>5) We are welcoming</w:t>
      </w:r>
    </w:p>
    <w:p>
      <w:pPr>
        <w:pStyle w:val="Normal"/>
        <w:pBdr/>
        <w:jc w:val="both"/>
        <w:rPr>
          <w:rFonts w:ascii="Arial" w:hAnsi="Arial" w:eastAsia="Calibri" w:cs="Arial"/>
          <w:sz w:val="22"/>
          <w:szCs w:val="22"/>
          <w:lang w:val="en-GB"/>
        </w:rPr>
      </w:pPr>
      <w:r>
        <w:rPr>
          <w:rFonts w:eastAsia="Calibri" w:cs="Arial" w:ascii="Arial" w:hAnsi="Arial"/>
          <w:sz w:val="22"/>
          <w:szCs w:val="22"/>
          <w:lang w:val="en-GB"/>
        </w:rPr>
        <w:t>We come from a multitude of backgrounds, specialisms and heritage. We are diverse and proud, inclusive of people and of ideas. We are</w:t>
      </w:r>
    </w:p>
    <w:p>
      <w:pPr>
        <w:pStyle w:val="Normal"/>
        <w:shd w:fill="FFFFFF" w:val="clear"/>
        <w:jc w:val="both"/>
        <w:rPr>
          <w:rFonts w:ascii="Arial" w:hAnsi="Arial" w:eastAsia="Calibri" w:cs="Arial"/>
          <w:sz w:val="22"/>
          <w:szCs w:val="22"/>
          <w:lang w:val="en-GB"/>
        </w:rPr>
      </w:pPr>
      <w:r>
        <w:rPr>
          <w:rFonts w:eastAsia="Calibri" w:cs="Arial" w:ascii="Arial" w:hAnsi="Arial"/>
          <w:sz w:val="22"/>
          <w:szCs w:val="22"/>
          <w:lang w:val="en-GB"/>
        </w:rPr>
        <w:t>committed to use our differences to become something greater.</w:t>
      </w:r>
    </w:p>
    <w:p>
      <w:pPr>
        <w:pStyle w:val="Normal"/>
        <w:shd w:fill="FFFFFF" w:val="clear"/>
        <w:jc w:val="both"/>
        <w:rPr>
          <w:rFonts w:ascii="Arial" w:hAnsi="Arial" w:cs="Arial"/>
          <w:b/>
          <w:b/>
          <w:sz w:val="22"/>
          <w:szCs w:val="22"/>
          <w:lang w:val="en-GB"/>
        </w:rPr>
      </w:pPr>
      <w:r>
        <w:rPr>
          <w:rFonts w:cs="Arial" w:ascii="Arial" w:hAnsi="Arial"/>
          <w:b/>
          <w:sz w:val="22"/>
          <w:szCs w:val="22"/>
          <w:lang w:val="en-GB"/>
        </w:rPr>
      </w:r>
    </w:p>
    <w:p>
      <w:pPr>
        <w:pStyle w:val="Normal"/>
        <w:shd w:fill="FFFFFF" w:val="clear"/>
        <w:jc w:val="both"/>
        <w:rPr>
          <w:rFonts w:ascii="Arial" w:hAnsi="Arial" w:cs="Arial"/>
          <w:b/>
          <w:b/>
          <w:sz w:val="22"/>
          <w:szCs w:val="22"/>
          <w:lang w:val="en-GB"/>
        </w:rPr>
      </w:pPr>
      <w:r>
        <w:rPr>
          <w:rFonts w:cs="Arial" w:ascii="Arial" w:hAnsi="Arial"/>
          <w:b/>
          <w:sz w:val="22"/>
          <w:szCs w:val="22"/>
          <w:lang w:val="en-GB"/>
        </w:rPr>
      </w:r>
    </w:p>
    <w:p>
      <w:pPr>
        <w:pStyle w:val="Normal"/>
        <w:shd w:fill="FFFFFF" w:val="clear"/>
        <w:jc w:val="both"/>
        <w:rPr>
          <w:rFonts w:ascii="Arial" w:hAnsi="Arial" w:cs="Arial"/>
          <w:b/>
          <w:b/>
          <w:sz w:val="22"/>
          <w:szCs w:val="22"/>
          <w:lang w:val="en-GB"/>
        </w:rPr>
      </w:pPr>
      <w:r>
        <w:rPr>
          <w:rFonts w:cs="Arial" w:ascii="Arial" w:hAnsi="Arial"/>
          <w:b/>
          <w:sz w:val="22"/>
          <w:szCs w:val="22"/>
          <w:lang w:val="en-GB"/>
        </w:rPr>
        <w:t>Corporate Duties</w:t>
      </w:r>
    </w:p>
    <w:p>
      <w:pPr>
        <w:pStyle w:val="TextBody"/>
        <w:widowControl w:val="false"/>
        <w:tabs>
          <w:tab w:val="clear" w:pos="720"/>
          <w:tab w:val="left" w:pos="-720" w:leader="none"/>
        </w:tabs>
        <w:suppressAutoHyphens w:val="true"/>
        <w:rPr>
          <w:rFonts w:cs="Arial"/>
          <w:sz w:val="22"/>
          <w:szCs w:val="22"/>
        </w:rPr>
      </w:pPr>
      <w:r>
        <w:rPr>
          <w:rFonts w:cs="Arial"/>
          <w:sz w:val="22"/>
          <w:szCs w:val="22"/>
        </w:rPr>
      </w:r>
    </w:p>
    <w:p>
      <w:pPr>
        <w:pStyle w:val="TextBody"/>
        <w:widowControl w:val="false"/>
        <w:tabs>
          <w:tab w:val="clear" w:pos="720"/>
          <w:tab w:val="left" w:pos="-720" w:leader="none"/>
        </w:tabs>
        <w:suppressAutoHyphens w:val="true"/>
        <w:rPr>
          <w:rFonts w:cs="Arial"/>
          <w:sz w:val="22"/>
          <w:szCs w:val="22"/>
        </w:rPr>
      </w:pPr>
      <w:r>
        <w:rPr>
          <w:rFonts w:cs="Arial"/>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cs="Arial"/>
          <w:sz w:val="22"/>
          <w:szCs w:val="22"/>
        </w:rPr>
      </w:pPr>
      <w:r>
        <w:rPr>
          <w:rFonts w:cs="Arial"/>
          <w:sz w:val="22"/>
          <w:szCs w:val="22"/>
        </w:rPr>
      </w:r>
    </w:p>
    <w:p>
      <w:pPr>
        <w:pStyle w:val="Normal"/>
        <w:widowControl w:val="false"/>
        <w:tabs>
          <w:tab w:val="clear" w:pos="720"/>
          <w:tab w:val="left" w:pos="-720" w:leader="none"/>
        </w:tabs>
        <w:suppressAutoHyphens w:val="true"/>
        <w:jc w:val="both"/>
        <w:rPr>
          <w:rFonts w:ascii="Arial" w:hAnsi="Arial" w:cs="Arial"/>
          <w:sz w:val="22"/>
          <w:szCs w:val="22"/>
          <w:lang w:val="en-GB"/>
        </w:rPr>
      </w:pPr>
      <w:r>
        <w:rPr>
          <w:rFonts w:cs="Arial" w:ascii="Arial" w:hAnsi="Arial"/>
          <w:sz w:val="22"/>
          <w:szCs w:val="22"/>
          <w:lang w:val="en-GB"/>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sz w:val="22"/>
          <w:szCs w:val="22"/>
          <w:lang w:val="en-GB"/>
        </w:rPr>
      </w:pPr>
      <w:r>
        <w:rPr>
          <w:rFonts w:cs="Arial" w:ascii="Arial" w:hAnsi="Arial"/>
          <w:sz w:val="22"/>
          <w:szCs w:val="22"/>
          <w:lang w:val="en-GB"/>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sz w:val="22"/>
          <w:szCs w:val="22"/>
          <w:lang w:val="en-GB"/>
        </w:rPr>
      </w:pPr>
      <w:r>
        <w:rPr>
          <w:rFonts w:cs="Arial" w:ascii="Arial" w:hAnsi="Arial"/>
          <w:sz w:val="22"/>
          <w:szCs w:val="22"/>
          <w:lang w:val="en-GB"/>
        </w:rPr>
        <w:t>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sz w:val="22"/>
          <w:szCs w:val="22"/>
          <w:lang w:val="en-GB"/>
        </w:rPr>
      </w:pPr>
      <w:r>
        <w:rPr>
          <w:rFonts w:cs="Arial" w:ascii="Arial" w:hAnsi="Arial"/>
          <w:sz w:val="22"/>
          <w:szCs w:val="22"/>
          <w:lang w:val="en-GB"/>
        </w:rPr>
        <w:t>Abide by all relevant Service Policies and Procedures.</w:t>
      </w:r>
    </w:p>
    <w:p>
      <w:pPr>
        <w:pStyle w:val="ListParagraph"/>
        <w:ind w:left="0" w:right="0" w:hanging="0"/>
        <w:jc w:val="both"/>
        <w:rPr>
          <w:color w:val="auto"/>
          <w:lang w:val="en-GB"/>
        </w:rPr>
      </w:pPr>
      <w:r>
        <w:rPr>
          <w:color w:val="auto"/>
          <w:lang w:val="en-GB"/>
        </w:rPr>
      </w:r>
    </w:p>
    <w:p>
      <w:pPr>
        <w:pStyle w:val="Normal"/>
        <w:tabs>
          <w:tab w:val="clear" w:pos="720"/>
          <w:tab w:val="left" w:pos="1134" w:leader="none"/>
        </w:tabs>
        <w:spacing w:before="0" w:after="0"/>
        <w:contextualSpacing/>
        <w:jc w:val="both"/>
        <w:rPr/>
      </w:pPr>
      <w:r>
        <w:rPr>
          <w:rFonts w:cs="Arial" w:ascii="Arial" w:hAnsi="Arial"/>
          <w:b/>
          <w:sz w:val="22"/>
          <w:szCs w:val="22"/>
          <w:lang w:val="en-GB"/>
        </w:rPr>
        <w:t xml:space="preserve">Records Management/ Data Protection - </w:t>
      </w:r>
      <w:r>
        <w:rPr>
          <w:rFonts w:cs="Arial" w:ascii="Arial" w:hAnsi="Arial"/>
          <w:sz w:val="22"/>
          <w:szCs w:val="22"/>
          <w:lang w:val="en-GB"/>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sz w:val="22"/>
          <w:szCs w:val="22"/>
          <w:lang w:val="en-GB"/>
        </w:rPr>
      </w:pPr>
      <w:r>
        <w:rPr>
          <w:rFonts w:cs="Arial" w:ascii="Arial" w:hAnsi="Arial"/>
          <w:sz w:val="22"/>
          <w:szCs w:val="22"/>
          <w:lang w:val="en-GB"/>
        </w:rPr>
      </w:r>
    </w:p>
    <w:p>
      <w:pPr>
        <w:pStyle w:val="Normal"/>
        <w:tabs>
          <w:tab w:val="clear" w:pos="720"/>
          <w:tab w:val="left" w:pos="1134" w:leader="none"/>
        </w:tabs>
        <w:spacing w:before="0" w:after="0"/>
        <w:contextualSpacing/>
        <w:jc w:val="both"/>
        <w:rPr/>
      </w:pPr>
      <w:r>
        <w:rPr>
          <w:rFonts w:cs="Arial" w:ascii="Arial" w:hAnsi="Arial"/>
          <w:b/>
          <w:sz w:val="22"/>
          <w:szCs w:val="22"/>
          <w:lang w:val="en-GB"/>
        </w:rPr>
        <w:t xml:space="preserve">Confidentiality and Information Security - </w:t>
      </w:r>
      <w:r>
        <w:rPr>
          <w:rFonts w:cs="Arial" w:ascii="Arial" w:hAnsi="Arial"/>
          <w:sz w:val="22"/>
          <w:szCs w:val="22"/>
          <w:lang w:val="en-GB"/>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sz w:val="22"/>
          <w:szCs w:val="22"/>
          <w:lang w:val="en-GB"/>
        </w:rPr>
      </w:pPr>
      <w:r>
        <w:rPr>
          <w:rFonts w:eastAsia="Arial" w:cs="Arial" w:ascii="Arial" w:hAnsi="Arial"/>
          <w:sz w:val="22"/>
          <w:szCs w:val="22"/>
          <w:lang w:val="en-GB"/>
        </w:rPr>
        <w:t xml:space="preserve"> </w:t>
      </w:r>
    </w:p>
    <w:p>
      <w:pPr>
        <w:pStyle w:val="Normal"/>
        <w:spacing w:before="0" w:after="0"/>
        <w:contextualSpacing/>
        <w:jc w:val="both"/>
        <w:rPr/>
      </w:pPr>
      <w:r>
        <w:rPr>
          <w:rFonts w:cs="Arial" w:ascii="Arial" w:hAnsi="Arial"/>
          <w:b/>
          <w:sz w:val="22"/>
          <w:szCs w:val="22"/>
          <w:lang w:val="en-GB"/>
        </w:rPr>
        <w:t xml:space="preserve">Data Quality - </w:t>
      </w:r>
      <w:r>
        <w:rPr>
          <w:rFonts w:cs="Arial" w:ascii="Arial" w:hAnsi="Arial"/>
          <w:sz w:val="22"/>
          <w:szCs w:val="22"/>
          <w:lang w:val="en-GB"/>
        </w:rPr>
        <w:t>All staff are personally responsible</w:t>
      </w:r>
      <w:r>
        <w:rPr>
          <w:rFonts w:cs="Arial" w:ascii="Arial" w:hAnsi="Arial"/>
          <w:b/>
          <w:bCs/>
          <w:sz w:val="22"/>
          <w:szCs w:val="22"/>
          <w:lang w:val="en-GB"/>
        </w:rPr>
        <w:t xml:space="preserve"> </w:t>
      </w:r>
      <w:r>
        <w:rPr>
          <w:rFonts w:cs="Arial" w:ascii="Arial" w:hAnsi="Arial"/>
          <w:sz w:val="22"/>
          <w:szCs w:val="22"/>
          <w:lang w:val="en-GB"/>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sectPr>
          <w:headerReference w:type="default" r:id="rId7"/>
          <w:headerReference w:type="first" r:id="rId8"/>
          <w:footerReference w:type="default" r:id="rId9"/>
          <w:footerReference w:type="first" r:id="rId10"/>
          <w:type w:val="nextPage"/>
          <w:pgSz w:w="11906" w:h="16838"/>
          <w:pgMar w:left="993" w:right="1440" w:header="426" w:top="993" w:footer="144" w:bottom="851" w:gutter="0"/>
          <w:pgNumType w:fmt="decimal"/>
          <w:formProt w:val="false"/>
          <w:titlePg/>
          <w:textDirection w:val="lrTb"/>
          <w:docGrid w:type="default" w:linePitch="326" w:charSpace="0"/>
        </w:sectPr>
        <w:pStyle w:val="Normal"/>
        <w:jc w:val="both"/>
        <w:rPr>
          <w:rFonts w:ascii="Arial" w:hAnsi="Arial" w:cs="Arial"/>
          <w:sz w:val="22"/>
          <w:szCs w:val="22"/>
          <w:lang w:val="en-GB"/>
        </w:rPr>
      </w:pPr>
      <w:r>
        <w:rPr>
          <w:rFonts w:cs="Arial" w:ascii="Arial" w:hAnsi="Arial"/>
          <w:sz w:val="22"/>
          <w:szCs w:val="22"/>
          <w:lang w:val="en-GB"/>
        </w:rPr>
        <w:t>  </w:t>
      </w:r>
    </w:p>
    <w:p>
      <w:pPr>
        <w:pStyle w:val="Normal"/>
        <w:jc w:val="both"/>
        <w:rPr>
          <w:rFonts w:ascii="Arial" w:hAnsi="Arial" w:cs="Arial"/>
          <w:sz w:val="22"/>
          <w:szCs w:val="22"/>
          <w:lang w:val="en-GB"/>
        </w:rPr>
      </w:pPr>
      <w:r>
        <w:rPr>
          <w:rFonts w:cs="Arial" w:ascii="Arial" w:hAnsi="Arial"/>
          <w:sz w:val="22"/>
          <w:szCs w:val="22"/>
          <w:lang w:val="en-GB"/>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Arial" w:hAnsi="Arial" w:cs="Arial"/>
          <w:sz w:val="22"/>
          <w:szCs w:val="22"/>
          <w:lang w:val="en-GB"/>
        </w:rPr>
      </w:pPr>
      <w:r>
        <w:rPr>
          <w:rFonts w:cs="Arial" w:ascii="Arial" w:hAnsi="Arial"/>
          <w:sz w:val="22"/>
          <w:szCs w:val="22"/>
          <w:lang w:val="en-GB"/>
        </w:rPr>
      </w:r>
    </w:p>
    <w:p>
      <w:pPr>
        <w:pStyle w:val="Normal"/>
        <w:tabs>
          <w:tab w:val="clear" w:pos="720"/>
          <w:tab w:val="left" w:pos="1134" w:leader="none"/>
        </w:tabs>
        <w:spacing w:before="0" w:after="0"/>
        <w:contextualSpacing/>
        <w:jc w:val="both"/>
        <w:rPr/>
      </w:pPr>
      <w:r>
        <w:rPr>
          <w:rFonts w:cs="Arial" w:ascii="Arial" w:hAnsi="Arial"/>
          <w:b/>
          <w:sz w:val="22"/>
          <w:szCs w:val="22"/>
          <w:lang w:val="en-GB"/>
        </w:rPr>
        <w:t xml:space="preserve">Health and Safety - </w:t>
      </w:r>
      <w:r>
        <w:rPr>
          <w:rFonts w:cs="Arial" w:ascii="Arial" w:hAnsi="Arial"/>
          <w:sz w:val="22"/>
          <w:szCs w:val="22"/>
          <w:lang w:val="en-GB"/>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sz w:val="22"/>
          <w:szCs w:val="22"/>
          <w:lang w:val="en-GB"/>
        </w:rPr>
      </w:pPr>
      <w:r>
        <w:rPr>
          <w:rFonts w:cs="Arial" w:ascii="Arial" w:hAnsi="Arial"/>
          <w:sz w:val="22"/>
          <w:szCs w:val="22"/>
          <w:lang w:val="en-GB"/>
        </w:rPr>
      </w:r>
    </w:p>
    <w:p>
      <w:pPr>
        <w:pStyle w:val="Normal"/>
        <w:tabs>
          <w:tab w:val="clear" w:pos="720"/>
          <w:tab w:val="left" w:pos="1134" w:leader="none"/>
        </w:tabs>
        <w:spacing w:before="0" w:after="0"/>
        <w:contextualSpacing/>
        <w:jc w:val="both"/>
        <w:rPr/>
      </w:pPr>
      <w:r>
        <w:rPr>
          <w:rFonts w:cs="Arial" w:ascii="Arial" w:hAnsi="Arial"/>
          <w:b/>
          <w:sz w:val="22"/>
          <w:szCs w:val="22"/>
          <w:lang w:val="en-GB"/>
        </w:rPr>
        <w:t xml:space="preserve">Service Policies - </w:t>
      </w:r>
      <w:r>
        <w:rPr>
          <w:rFonts w:cs="Arial" w:ascii="Arial" w:hAnsi="Arial"/>
          <w:sz w:val="22"/>
          <w:szCs w:val="22"/>
          <w:lang w:val="en-GB"/>
        </w:rPr>
        <w:t>All GMCA employees must observe and adhere to the provisions outlined in these policies.</w:t>
      </w:r>
    </w:p>
    <w:p>
      <w:pPr>
        <w:pStyle w:val="Normal"/>
        <w:spacing w:before="0" w:after="0"/>
        <w:contextualSpacing/>
        <w:jc w:val="both"/>
        <w:rPr>
          <w:rFonts w:ascii="Arial" w:hAnsi="Arial" w:cs="Arial"/>
          <w:sz w:val="22"/>
          <w:szCs w:val="22"/>
          <w:lang w:val="en-GB"/>
        </w:rPr>
      </w:pPr>
      <w:r>
        <w:rPr>
          <w:rFonts w:cs="Arial" w:ascii="Arial" w:hAnsi="Arial"/>
          <w:sz w:val="22"/>
          <w:szCs w:val="22"/>
          <w:lang w:val="en-GB"/>
        </w:rPr>
      </w:r>
    </w:p>
    <w:p>
      <w:pPr>
        <w:pStyle w:val="Body"/>
        <w:ind w:left="0" w:right="261" w:hanging="0"/>
        <w:rPr/>
      </w:pPr>
      <w:r>
        <w:rPr>
          <w:b/>
          <w:color w:val="auto"/>
        </w:rPr>
        <w:t xml:space="preserve">Equal Opportunities - </w:t>
      </w:r>
      <w:r>
        <w:rPr>
          <w:color w:val="auto"/>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11"/>
      <w:footerReference w:type="default" r:id="rId12"/>
      <w:type w:val="nextPage"/>
      <w:pgSz w:w="11906" w:h="16838"/>
      <w:pgMar w:left="993" w:right="1440" w:header="426" w:top="993" w:footer="144" w:bottom="85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7</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lang w:val="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365F91"/>
      <w:sz w:val="28"/>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2023-12-14T13:01:00Z</dcterms:created>
  <dc:creator>Caddy-Dale, Anna (Manchester Growth Company)</dc:creator>
  <dc:description/>
  <dc:language>en-US</dc:language>
  <cp:lastModifiedBy>Corbett, Jennie</cp:lastModifiedBy>
  <cp:lastPrinted>1995-11-21T17:41:00Z</cp:lastPrinted>
  <dcterms:modified xsi:type="dcterms:W3CDTF">2023-12-14T13:01:00Z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