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8"/>
          <w:szCs w:val="28"/>
        </w:rPr>
      </w:pPr>
      <w:r>
        <w:rPr>
          <w:rFonts w:cs="Arial"/>
          <w:sz w:val="28"/>
          <w:szCs w:val="28"/>
        </w:rPr>
        <w:t>Role profile</w:t>
      </w:r>
    </w:p>
    <w:p>
      <w:pPr>
        <w:pStyle w:val="ListParagraph"/>
        <w:numPr>
          <w:ilvl w:val="0"/>
          <w:numId w:val="2"/>
        </w:numPr>
        <w:rPr/>
      </w:pPr>
      <w:r>
        <w:rPr>
          <w:rFonts w:cs="Arial"/>
          <w:b/>
          <w:bCs/>
          <w:sz w:val="28"/>
          <w:szCs w:val="28"/>
        </w:rPr>
        <w:t>Job title</w:t>
      </w:r>
      <w:r>
        <w:rPr>
          <w:rFonts w:cs="Arial"/>
          <w:sz w:val="28"/>
          <w:szCs w:val="28"/>
        </w:rPr>
        <w:t>: Senior Policy &amp; Project Officer</w:t>
      </w:r>
    </w:p>
    <w:p>
      <w:pPr>
        <w:pStyle w:val="ListParagraph"/>
        <w:numPr>
          <w:ilvl w:val="0"/>
          <w:numId w:val="2"/>
        </w:numPr>
        <w:rPr/>
      </w:pPr>
      <w:r>
        <w:rPr>
          <w:rFonts w:cs="Arial"/>
          <w:b/>
          <w:bCs/>
          <w:sz w:val="28"/>
          <w:szCs w:val="28"/>
        </w:rPr>
        <w:t>Grade:</w:t>
      </w:r>
      <w:r>
        <w:rPr>
          <w:rFonts w:cs="Arial"/>
          <w:sz w:val="28"/>
          <w:szCs w:val="28"/>
        </w:rPr>
        <w:t xml:space="preserve"> 7</w:t>
      </w:r>
    </w:p>
    <w:p>
      <w:pPr>
        <w:pStyle w:val="ListParagraph"/>
        <w:numPr>
          <w:ilvl w:val="0"/>
          <w:numId w:val="2"/>
        </w:numPr>
        <w:rPr/>
      </w:pPr>
      <w:r>
        <w:rPr>
          <w:rFonts w:cs="Arial"/>
          <w:b/>
          <w:bCs/>
          <w:sz w:val="28"/>
          <w:szCs w:val="28"/>
        </w:rPr>
        <w:t>Business area:</w:t>
      </w:r>
      <w:r>
        <w:rPr>
          <w:rFonts w:cs="Arial"/>
          <w:sz w:val="28"/>
          <w:szCs w:val="28"/>
        </w:rPr>
        <w:t xml:space="preserve"> Place</w:t>
      </w:r>
    </w:p>
    <w:p>
      <w:pPr>
        <w:pStyle w:val="ListParagraph"/>
        <w:numPr>
          <w:ilvl w:val="0"/>
          <w:numId w:val="2"/>
        </w:numPr>
        <w:rPr/>
      </w:pPr>
      <w:r>
        <w:rPr>
          <w:rFonts w:cs="Arial"/>
          <w:b/>
          <w:bCs/>
          <w:sz w:val="28"/>
          <w:szCs w:val="28"/>
        </w:rPr>
        <w:t>Reporting line:</w:t>
      </w:r>
      <w:r>
        <w:rPr>
          <w:rFonts w:cs="Arial"/>
          <w:sz w:val="28"/>
          <w:szCs w:val="28"/>
        </w:rPr>
        <w:t xml:space="preserve"> Principal, Strategic Planning</w:t>
      </w:r>
    </w:p>
    <w:p>
      <w:pPr>
        <w:pStyle w:val="ListParagraph"/>
        <w:numPr>
          <w:ilvl w:val="0"/>
          <w:numId w:val="2"/>
        </w:numPr>
        <w:rPr/>
      </w:pPr>
      <w:r>
        <w:rPr>
          <w:rFonts w:cs="Arial"/>
          <w:b/>
          <w:bCs/>
          <w:sz w:val="28"/>
          <w:szCs w:val="28"/>
        </w:rPr>
        <w:t>Team:</w:t>
      </w:r>
      <w:r>
        <w:rPr>
          <w:rFonts w:cs="Arial"/>
          <w:sz w:val="28"/>
          <w:szCs w:val="28"/>
        </w:rPr>
        <w:t xml:space="preserve"> Planning and Housing</w:t>
      </w:r>
    </w:p>
    <w:p>
      <w:pPr>
        <w:pStyle w:val="Heading2"/>
        <w:ind w:hanging="0" w:left="0"/>
        <w:rPr>
          <w:rFonts w:cs="Arial"/>
          <w:sz w:val="28"/>
          <w:szCs w:val="28"/>
        </w:rPr>
      </w:pPr>
      <w:r>
        <w:rPr>
          <w:rFonts w:cs="Arial"/>
          <w:sz w:val="28"/>
          <w:szCs w:val="28"/>
        </w:rPr>
        <w:t>Job Purpose</w:t>
      </w:r>
    </w:p>
    <w:p>
      <w:pPr>
        <w:pStyle w:val="Normal"/>
        <w:spacing w:lineRule="auto" w:line="256" w:before="120" w:after="120"/>
        <w:contextualSpacing/>
        <w:rPr/>
      </w:pPr>
      <w:r>
        <w:rPr>
          <w:rStyle w:val="normaltextrun"/>
          <w:rFonts w:cs="Arial"/>
          <w:color w:val="262626"/>
          <w:sz w:val="28"/>
          <w:szCs w:val="28"/>
          <w:shd w:fill="FFFFFF" w:val="clear"/>
        </w:rPr>
        <w:t>The Greater Manchester Combined Authority (GMCA), is a statutory body consisting of the ten local authorities of Greater Manchester and a directly elected Mayor. It has wide-ranging economic development, regeneration and transport functions and an ambitious agenda to make Greater Manchester a better place in which to grow up, live, work, visit, and invest. </w:t>
      </w:r>
    </w:p>
    <w:p>
      <w:pPr>
        <w:pStyle w:val="Normal"/>
        <w:spacing w:lineRule="auto" w:line="256" w:before="120" w:after="120"/>
        <w:contextualSpacing/>
        <w:rPr>
          <w:rFonts w:cs="Arial"/>
          <w:color w:val="262626"/>
          <w:sz w:val="28"/>
          <w:szCs w:val="28"/>
          <w:highlight w:val="white"/>
        </w:rPr>
      </w:pPr>
      <w:r>
        <w:rPr>
          <w:rFonts w:cs="Arial"/>
          <w:color w:val="262626"/>
          <w:sz w:val="28"/>
          <w:szCs w:val="28"/>
          <w:highlight w:val="white"/>
        </w:rPr>
      </w:r>
    </w:p>
    <w:p>
      <w:pPr>
        <w:pStyle w:val="Normal"/>
        <w:spacing w:lineRule="auto" w:line="256" w:before="120" w:after="120"/>
        <w:contextualSpacing/>
        <w:rPr>
          <w:rFonts w:eastAsia="Trebuchet MS" w:cs="Arial"/>
          <w:sz w:val="28"/>
          <w:szCs w:val="28"/>
        </w:rPr>
      </w:pPr>
      <w:r>
        <w:rPr>
          <w:rFonts w:eastAsia="Trebuchet MS" w:cs="Arial"/>
          <w:sz w:val="28"/>
          <w:szCs w:val="28"/>
        </w:rPr>
        <w:t>The Planning and Housing Policy team sits within the Place Directorate and leads the Combined Authority’s work on planning, housing and infrastructure related issues.  The planning and infrastructure team is responsible for a wide portfolio of key pieces of work, with the main functions including delivery of the Housing First proposals, responsibility for the discharge of the Mayor’s statutory planning duties and a strategic approach to infrastructure planning and delivery. Key pieces of work include Greater Manchester’s Spatial Development Strategy and the Joint Minerals and Waste Plan.</w:t>
      </w:r>
    </w:p>
    <w:p>
      <w:pPr>
        <w:pStyle w:val="Normal"/>
        <w:spacing w:lineRule="auto" w:line="256" w:before="120" w:after="120"/>
        <w:contextualSpacing/>
        <w:rPr>
          <w:rFonts w:eastAsia="Trebuchet MS" w:cs="Arial"/>
          <w:sz w:val="28"/>
          <w:szCs w:val="28"/>
        </w:rPr>
      </w:pPr>
      <w:r>
        <w:rPr>
          <w:rFonts w:eastAsia="Trebuchet MS" w:cs="Arial"/>
          <w:sz w:val="28"/>
          <w:szCs w:val="28"/>
        </w:rPr>
      </w:r>
    </w:p>
    <w:p>
      <w:pPr>
        <w:pStyle w:val="NoSpacing"/>
        <w:rPr>
          <w:rFonts w:cs="Arial"/>
          <w:sz w:val="28"/>
          <w:szCs w:val="28"/>
        </w:rPr>
      </w:pPr>
      <w:r>
        <w:rPr>
          <w:rFonts w:cs="Arial"/>
          <w:sz w:val="28"/>
          <w:szCs w:val="28"/>
        </w:rPr>
        <w:t>The postholder will report to Principal, Strategic Planning to support the GMCA’s strategic planning capacity. Working with districts, colleagues across the GMCA, and external partners in a complex, changing and political environment, you will contribute to the development of strategic planning policy and projects in the city region and work to achieve the delivery of the Greater Manchester Strategy ambitions.</w:t>
      </w:r>
    </w:p>
    <w:p>
      <w:pPr>
        <w:pStyle w:val="NoSpacing"/>
        <w:rPr>
          <w:rFonts w:cs="Arial"/>
          <w:sz w:val="28"/>
          <w:szCs w:val="28"/>
        </w:rPr>
      </w:pPr>
      <w:r>
        <w:rPr>
          <w:rFonts w:cs="Arial"/>
          <w:sz w:val="28"/>
          <w:szCs w:val="28"/>
        </w:rPr>
      </w:r>
    </w:p>
    <w:p>
      <w:pPr>
        <w:pStyle w:val="NoSpacing"/>
        <w:rPr>
          <w:rFonts w:cs="Arial"/>
          <w:sz w:val="28"/>
          <w:szCs w:val="28"/>
        </w:rPr>
      </w:pPr>
      <w:r>
        <w:rPr>
          <w:rFonts w:cs="Arial"/>
          <w:sz w:val="28"/>
          <w:szCs w:val="28"/>
        </w:rPr>
      </w:r>
    </w:p>
    <w:p>
      <w:pPr>
        <w:pStyle w:val="Heading2"/>
        <w:ind w:hanging="0" w:left="0"/>
        <w:rPr>
          <w:rFonts w:cs="Arial"/>
          <w:sz w:val="28"/>
          <w:szCs w:val="28"/>
        </w:rPr>
      </w:pPr>
      <w:r>
        <w:rPr>
          <w:rFonts w:cs="Arial"/>
          <w:sz w:val="28"/>
          <w:szCs w:val="28"/>
        </w:rPr>
        <w:t>Key working relationships</w:t>
      </w:r>
    </w:p>
    <w:p>
      <w:pPr>
        <w:pStyle w:val="ListParagraph"/>
        <w:widowControl/>
        <w:numPr>
          <w:ilvl w:val="0"/>
          <w:numId w:val="3"/>
        </w:numPr>
        <w:spacing w:lineRule="auto" w:line="276" w:before="0" w:after="0"/>
        <w:ind w:hanging="386" w:left="720" w:right="261"/>
        <w:rPr/>
      </w:pPr>
      <w:r>
        <w:rPr>
          <w:rFonts w:cs="Arial"/>
          <w:sz w:val="28"/>
          <w:szCs w:val="28"/>
        </w:rPr>
        <w:t>GMCA Senior Management Team and policy leads</w:t>
      </w:r>
    </w:p>
    <w:p>
      <w:pPr>
        <w:pStyle w:val="ListParagraph"/>
        <w:widowControl/>
        <w:numPr>
          <w:ilvl w:val="0"/>
          <w:numId w:val="3"/>
        </w:numPr>
        <w:spacing w:lineRule="auto" w:line="276" w:before="0" w:after="0"/>
        <w:ind w:hanging="386" w:left="720" w:right="261"/>
        <w:rPr/>
      </w:pPr>
      <w:r>
        <w:rPr>
          <w:rFonts w:cs="Arial"/>
          <w:sz w:val="28"/>
          <w:szCs w:val="28"/>
        </w:rPr>
        <w:t>The Mayor</w:t>
      </w:r>
    </w:p>
    <w:p>
      <w:pPr>
        <w:pStyle w:val="ListParagraph"/>
        <w:widowControl/>
        <w:numPr>
          <w:ilvl w:val="0"/>
          <w:numId w:val="3"/>
        </w:numPr>
        <w:spacing w:lineRule="auto" w:line="276" w:before="0" w:after="0"/>
        <w:ind w:hanging="386" w:left="720" w:right="261"/>
        <w:rPr/>
      </w:pPr>
      <w:r>
        <w:rPr>
          <w:rFonts w:cs="Arial"/>
          <w:sz w:val="28"/>
          <w:szCs w:val="28"/>
        </w:rPr>
        <w:t>Transport for Greater Manchester</w:t>
      </w:r>
    </w:p>
    <w:p>
      <w:pPr>
        <w:pStyle w:val="ListParagraph"/>
        <w:widowControl/>
        <w:numPr>
          <w:ilvl w:val="0"/>
          <w:numId w:val="3"/>
        </w:numPr>
        <w:spacing w:lineRule="auto" w:line="276" w:before="0" w:after="0"/>
        <w:ind w:hanging="386" w:left="720" w:right="261"/>
        <w:rPr/>
      </w:pPr>
      <w:r>
        <w:rPr>
          <w:rFonts w:cs="Arial"/>
          <w:sz w:val="28"/>
          <w:szCs w:val="28"/>
        </w:rPr>
        <w:t xml:space="preserve">Greater Manchester’s ten Local Authorities </w:t>
      </w:r>
    </w:p>
    <w:p>
      <w:pPr>
        <w:pStyle w:val="ListParagraph"/>
        <w:widowControl/>
        <w:numPr>
          <w:ilvl w:val="0"/>
          <w:numId w:val="3"/>
        </w:numPr>
        <w:spacing w:lineRule="auto" w:line="276" w:before="0" w:after="0"/>
        <w:ind w:hanging="386" w:left="720" w:right="261"/>
        <w:rPr/>
      </w:pPr>
      <w:r>
        <w:rPr>
          <w:rFonts w:cs="Arial"/>
          <w:sz w:val="28"/>
          <w:szCs w:val="28"/>
        </w:rPr>
        <w:t>Planning &amp; Housing Commission Members</w:t>
      </w:r>
    </w:p>
    <w:p>
      <w:pPr>
        <w:pStyle w:val="ListParagraph"/>
        <w:widowControl/>
        <w:numPr>
          <w:ilvl w:val="0"/>
          <w:numId w:val="3"/>
        </w:numPr>
        <w:spacing w:lineRule="auto" w:line="276" w:before="0" w:after="0"/>
        <w:ind w:hanging="386" w:left="720" w:right="261"/>
        <w:rPr/>
      </w:pPr>
      <w:r>
        <w:rPr>
          <w:rFonts w:cs="Arial"/>
          <w:sz w:val="28"/>
          <w:szCs w:val="28"/>
        </w:rPr>
        <w:t>National Government departments and agencies, e.g. Ministry of Housing, Communities and Local Government (MHCLG)</w:t>
      </w:r>
    </w:p>
    <w:p>
      <w:pPr>
        <w:pStyle w:val="Normal"/>
        <w:ind w:hanging="633" w:left="993" w:right="0"/>
        <w:rPr>
          <w:rFonts w:cs="Arial"/>
          <w:sz w:val="28"/>
          <w:szCs w:val="28"/>
        </w:rPr>
      </w:pPr>
      <w:r>
        <w:rPr>
          <w:rFonts w:cs="Arial"/>
          <w:sz w:val="28"/>
          <w:szCs w:val="28"/>
        </w:rPr>
        <w:t>A wide range of external partners, including Government Departments, Universities and private, voluntary and community sector representatives.</w:t>
      </w:r>
    </w:p>
    <w:p>
      <w:pPr>
        <w:pStyle w:val="Heading2"/>
        <w:ind w:hanging="0" w:left="0"/>
        <w:rPr>
          <w:rFonts w:cs="Arial"/>
          <w:sz w:val="28"/>
          <w:szCs w:val="28"/>
        </w:rPr>
      </w:pPr>
      <w:r>
        <w:rPr>
          <w:rFonts w:cs="Arial"/>
          <w:sz w:val="28"/>
          <w:szCs w:val="28"/>
        </w:rPr>
        <w:t>Key Responsibilities</w:t>
      </w:r>
    </w:p>
    <w:p>
      <w:pPr>
        <w:pStyle w:val="ListParagraph"/>
        <w:widowControl/>
        <w:numPr>
          <w:ilvl w:val="0"/>
          <w:numId w:val="6"/>
        </w:numPr>
        <w:tabs>
          <w:tab w:val="clear" w:pos="720"/>
          <w:tab w:val="left" w:pos="-720" w:leader="none"/>
        </w:tabs>
        <w:suppressAutoHyphens w:val="true"/>
        <w:spacing w:lineRule="auto" w:line="256" w:before="120" w:after="120"/>
        <w:ind w:hanging="284" w:left="336" w:right="0"/>
        <w:contextualSpacing/>
        <w:rPr/>
      </w:pPr>
      <w:r>
        <w:rPr>
          <w:rFonts w:cs="Arial"/>
          <w:color w:val="000000"/>
          <w:spacing w:val="-2"/>
          <w:sz w:val="28"/>
          <w:szCs w:val="28"/>
        </w:rPr>
        <w:t xml:space="preserve">support the </w:t>
      </w:r>
      <w:r>
        <w:rPr>
          <w:rFonts w:cs="Arial"/>
          <w:spacing w:val="-2"/>
          <w:sz w:val="28"/>
          <w:szCs w:val="28"/>
        </w:rPr>
        <w:t xml:space="preserve">discharge of statutory planning functions on behalf of the Mayor including </w:t>
      </w:r>
      <w:r>
        <w:rPr>
          <w:rFonts w:eastAsia="Trebuchet MS" w:cs="Arial"/>
          <w:sz w:val="28"/>
          <w:szCs w:val="28"/>
        </w:rPr>
        <w:t>preparation of the the Mayor’s statutory Spatial Development Strategy and associated functions</w:t>
      </w:r>
    </w:p>
    <w:p>
      <w:pPr>
        <w:pStyle w:val="ListParagraph"/>
        <w:widowControl/>
        <w:numPr>
          <w:ilvl w:val="0"/>
          <w:numId w:val="6"/>
        </w:numPr>
        <w:suppressAutoHyphens w:val="true"/>
        <w:spacing w:lineRule="auto" w:line="240" w:before="0" w:after="0"/>
        <w:ind w:hanging="284" w:left="336" w:right="0"/>
        <w:rPr/>
      </w:pPr>
      <w:r>
        <w:rPr>
          <w:rFonts w:cs="Arial"/>
          <w:color w:val="000000"/>
          <w:spacing w:val="-2"/>
          <w:sz w:val="28"/>
          <w:szCs w:val="28"/>
        </w:rPr>
        <w:t>s</w:t>
      </w:r>
      <w:r>
        <w:rPr>
          <w:rFonts w:eastAsia="Trebuchet MS" w:cs="Arial"/>
          <w:sz w:val="28"/>
          <w:szCs w:val="28"/>
        </w:rPr>
        <w:t>upport the preparation of Mayoral and other statutory joint plans, for example the Spatial Development Strategy and the joint Minerals and Waste plan</w:t>
      </w:r>
    </w:p>
    <w:p>
      <w:pPr>
        <w:pStyle w:val="ListParagraph"/>
        <w:widowControl/>
        <w:numPr>
          <w:ilvl w:val="0"/>
          <w:numId w:val="6"/>
        </w:numPr>
        <w:tabs>
          <w:tab w:val="clear" w:pos="720"/>
          <w:tab w:val="left" w:pos="-720" w:leader="none"/>
        </w:tabs>
        <w:suppressAutoHyphens w:val="true"/>
        <w:spacing w:lineRule="auto" w:line="256" w:before="120" w:after="120"/>
        <w:ind w:hanging="284" w:left="336" w:right="0"/>
        <w:contextualSpacing/>
        <w:rPr/>
      </w:pPr>
      <w:r>
        <w:rPr>
          <w:rFonts w:cs="Arial"/>
          <w:color w:val="000000"/>
          <w:spacing w:val="-2"/>
          <w:sz w:val="28"/>
          <w:szCs w:val="28"/>
        </w:rPr>
        <w:t>support the monitoring of the Places for Everyone joint plan</w:t>
      </w:r>
    </w:p>
    <w:p>
      <w:pPr>
        <w:pStyle w:val="ListParagraph"/>
        <w:widowControl/>
        <w:numPr>
          <w:ilvl w:val="0"/>
          <w:numId w:val="6"/>
        </w:numPr>
        <w:tabs>
          <w:tab w:val="clear" w:pos="720"/>
          <w:tab w:val="left" w:pos="-720" w:leader="none"/>
        </w:tabs>
        <w:suppressAutoHyphens w:val="true"/>
        <w:spacing w:lineRule="auto" w:line="256" w:before="120" w:after="120"/>
        <w:ind w:hanging="284" w:left="336" w:right="0"/>
        <w:contextualSpacing/>
        <w:rPr/>
      </w:pPr>
      <w:r>
        <w:rPr>
          <w:rFonts w:cs="Arial"/>
          <w:color w:val="000000"/>
          <w:spacing w:val="-2"/>
          <w:sz w:val="28"/>
          <w:szCs w:val="28"/>
        </w:rPr>
        <w:t>support the development and delivery of projects as identified – including supporting stakeholder management, project management, research, developing specifications and the commissioning process where appropriate.</w:t>
      </w:r>
    </w:p>
    <w:p>
      <w:pPr>
        <w:pStyle w:val="ListParagraph"/>
        <w:widowControl/>
        <w:numPr>
          <w:ilvl w:val="0"/>
          <w:numId w:val="6"/>
        </w:numPr>
        <w:tabs>
          <w:tab w:val="clear" w:pos="720"/>
          <w:tab w:val="left" w:pos="-720" w:leader="none"/>
        </w:tabs>
        <w:suppressAutoHyphens w:val="true"/>
        <w:spacing w:lineRule="auto" w:line="256" w:before="120" w:after="120"/>
        <w:ind w:hanging="284" w:left="336" w:right="0"/>
        <w:contextualSpacing/>
        <w:rPr/>
      </w:pPr>
      <w:r>
        <w:rPr>
          <w:rFonts w:cs="Arial"/>
          <w:color w:val="000000"/>
          <w:spacing w:val="-2"/>
          <w:sz w:val="28"/>
          <w:szCs w:val="28"/>
        </w:rPr>
        <w:t>monitor the delivery of project work milestones and targets, and chasing and challenging progress as appropriate</w:t>
      </w:r>
    </w:p>
    <w:p>
      <w:pPr>
        <w:pStyle w:val="ListParagraph"/>
        <w:widowControl/>
        <w:numPr>
          <w:ilvl w:val="0"/>
          <w:numId w:val="4"/>
        </w:numPr>
        <w:tabs>
          <w:tab w:val="clear" w:pos="720"/>
          <w:tab w:val="left" w:pos="-720" w:leader="none"/>
        </w:tabs>
        <w:suppressAutoHyphens w:val="true"/>
        <w:spacing w:lineRule="auto" w:line="240" w:before="0" w:after="0"/>
        <w:ind w:hanging="284" w:left="336" w:right="0"/>
        <w:rPr/>
      </w:pPr>
      <w:r>
        <w:rPr>
          <w:rFonts w:cs="Arial"/>
          <w:color w:val="000000"/>
          <w:spacing w:val="-2"/>
          <w:sz w:val="28"/>
          <w:szCs w:val="28"/>
        </w:rPr>
        <w:t>provide analysis of diverse and complex information to the Head of Strategic Planning on key issues and policy developments</w:t>
      </w:r>
    </w:p>
    <w:p>
      <w:pPr>
        <w:pStyle w:val="ListParagraph"/>
        <w:widowControl/>
        <w:numPr>
          <w:ilvl w:val="0"/>
          <w:numId w:val="4"/>
        </w:numPr>
        <w:tabs>
          <w:tab w:val="clear" w:pos="720"/>
          <w:tab w:val="left" w:pos="-720" w:leader="none"/>
        </w:tabs>
        <w:suppressAutoHyphens w:val="true"/>
        <w:spacing w:lineRule="auto" w:line="240" w:before="0" w:after="0"/>
        <w:ind w:hanging="284" w:left="336" w:right="0"/>
        <w:rPr/>
      </w:pPr>
      <w:r>
        <w:rPr>
          <w:rFonts w:cs="Arial"/>
          <w:color w:val="000000"/>
          <w:spacing w:val="-2"/>
          <w:sz w:val="28"/>
          <w:szCs w:val="28"/>
        </w:rPr>
        <w:t>contribute to the development of responses to Government on planning policy matters on behalf of GMCA and GM districts, engaging with district and other colleagues as appropriate to ensure a quality response.</w:t>
      </w:r>
    </w:p>
    <w:p>
      <w:pPr>
        <w:pStyle w:val="ListParagraph"/>
        <w:widowControl/>
        <w:numPr>
          <w:ilvl w:val="0"/>
          <w:numId w:val="4"/>
        </w:numPr>
        <w:tabs>
          <w:tab w:val="clear" w:pos="720"/>
          <w:tab w:val="left" w:pos="-720" w:leader="none"/>
        </w:tabs>
        <w:suppressAutoHyphens w:val="true"/>
        <w:spacing w:lineRule="auto" w:line="240" w:before="0" w:after="0"/>
        <w:ind w:hanging="336" w:left="336" w:right="0"/>
        <w:rPr/>
      </w:pPr>
      <w:r>
        <w:rPr>
          <w:rFonts w:cs="Arial"/>
          <w:color w:val="000000"/>
          <w:spacing w:val="-2"/>
          <w:sz w:val="28"/>
          <w:szCs w:val="28"/>
        </w:rPr>
        <w:t>work effectively with stakeholders and partner organisations.</w:t>
      </w:r>
    </w:p>
    <w:p>
      <w:pPr>
        <w:pStyle w:val="ListParagraph"/>
        <w:widowControl/>
        <w:numPr>
          <w:ilvl w:val="0"/>
          <w:numId w:val="4"/>
        </w:numPr>
        <w:pBdr/>
        <w:spacing w:lineRule="auto" w:line="240" w:before="0" w:after="0"/>
        <w:ind w:hanging="336" w:left="336" w:right="0"/>
        <w:rPr/>
      </w:pPr>
      <w:r>
        <w:rPr>
          <w:rFonts w:cs="Arial"/>
          <w:color w:val="000000"/>
          <w:sz w:val="28"/>
          <w:szCs w:val="28"/>
        </w:rPr>
        <w:t xml:space="preserve">provide information and/or advice and guidance to elected members, senior officers, partners, developers and voluntary and community groups as required. </w:t>
      </w:r>
    </w:p>
    <w:p>
      <w:pPr>
        <w:pStyle w:val="ListParagraph"/>
        <w:widowControl/>
        <w:numPr>
          <w:ilvl w:val="0"/>
          <w:numId w:val="4"/>
        </w:numPr>
        <w:tabs>
          <w:tab w:val="clear" w:pos="720"/>
          <w:tab w:val="left" w:pos="-720" w:leader="none"/>
        </w:tabs>
        <w:suppressAutoHyphens w:val="true"/>
        <w:spacing w:lineRule="auto" w:line="240" w:before="0" w:after="0"/>
        <w:ind w:hanging="336" w:left="336" w:right="0"/>
        <w:rPr/>
      </w:pPr>
      <w:r>
        <w:rPr>
          <w:rFonts w:cs="Arial"/>
          <w:color w:val="000000"/>
          <w:spacing w:val="-2"/>
          <w:sz w:val="28"/>
          <w:szCs w:val="28"/>
        </w:rPr>
        <w:t>contribute to the commissioning, procurement and management of consultancy, research and intelligence projects, whether internal or external, to support the delivery of agreed objectives, projects or tasks.</w:t>
      </w:r>
    </w:p>
    <w:p>
      <w:pPr>
        <w:pStyle w:val="ListParagraph"/>
        <w:widowControl/>
        <w:numPr>
          <w:ilvl w:val="0"/>
          <w:numId w:val="5"/>
        </w:numPr>
        <w:spacing w:lineRule="auto" w:line="252" w:before="0" w:after="160"/>
        <w:ind w:hanging="336" w:left="336" w:right="0"/>
        <w:contextualSpacing/>
        <w:rPr/>
      </w:pPr>
      <w:r>
        <w:rPr>
          <w:rFonts w:eastAsia="Calibri" w:cs="Arial"/>
          <w:sz w:val="28"/>
          <w:szCs w:val="28"/>
        </w:rPr>
        <w:t xml:space="preserve">support strategic planning input to the Housing First Unit </w:t>
      </w:r>
    </w:p>
    <w:p>
      <w:pPr>
        <w:pStyle w:val="ListParagraph"/>
        <w:widowControl/>
        <w:numPr>
          <w:ilvl w:val="0"/>
          <w:numId w:val="5"/>
        </w:numPr>
        <w:tabs>
          <w:tab w:val="clear" w:pos="720"/>
          <w:tab w:val="left" w:pos="-720" w:leader="none"/>
        </w:tabs>
        <w:suppressAutoHyphens w:val="true"/>
        <w:spacing w:lineRule="auto" w:line="240" w:before="0" w:after="0"/>
        <w:ind w:hanging="336" w:left="336" w:right="0"/>
        <w:rPr/>
      </w:pPr>
      <w:r>
        <w:rPr>
          <w:rFonts w:cs="Arial"/>
          <w:sz w:val="28"/>
          <w:szCs w:val="28"/>
        </w:rPr>
        <w:t xml:space="preserve">support the organisation and operation of the Planning &amp; Housing Commission and other key committees and working groups </w:t>
      </w:r>
    </w:p>
    <w:p>
      <w:pPr>
        <w:pStyle w:val="ListParagraph"/>
        <w:widowControl/>
        <w:numPr>
          <w:ilvl w:val="0"/>
          <w:numId w:val="4"/>
        </w:numPr>
        <w:spacing w:lineRule="auto" w:line="240" w:before="0" w:after="0"/>
        <w:ind w:hanging="336" w:left="336" w:right="0"/>
        <w:rPr/>
      </w:pPr>
      <w:r>
        <w:rPr>
          <w:rFonts w:cs="Arial"/>
          <w:color w:val="000000"/>
          <w:spacing w:val="-2"/>
          <w:sz w:val="28"/>
          <w:szCs w:val="28"/>
        </w:rPr>
        <w:t xml:space="preserve">work collaboratively across the GMCA, TfGM, the ten GM local authorities and other public sector partners and the private sector. </w:t>
      </w:r>
    </w:p>
    <w:p>
      <w:pPr>
        <w:pStyle w:val="ListParagraph"/>
        <w:widowControl/>
        <w:numPr>
          <w:ilvl w:val="0"/>
          <w:numId w:val="4"/>
        </w:numPr>
        <w:spacing w:lineRule="auto" w:line="240" w:before="0" w:after="0"/>
        <w:rPr/>
      </w:pPr>
      <w:r>
        <w:rPr>
          <w:rFonts w:cs="Arial"/>
          <w:color w:val="000000"/>
          <w:spacing w:val="-2"/>
          <w:sz w:val="28"/>
          <w:szCs w:val="28"/>
        </w:rPr>
        <w:t>always hold yourself and others to a high standard of professionalism, demonstrating your commitment to our values and behaviours as well as ensuring service confidentiality is maintained throughout all we do.</w:t>
      </w:r>
    </w:p>
    <w:p>
      <w:pPr>
        <w:pStyle w:val="ListParagraph"/>
        <w:widowControl/>
        <w:numPr>
          <w:ilvl w:val="0"/>
          <w:numId w:val="4"/>
        </w:numPr>
        <w:spacing w:lineRule="auto" w:line="240" w:before="0" w:after="0"/>
        <w:rPr/>
      </w:pPr>
      <w:r>
        <w:rPr>
          <w:rFonts w:cs="Arial"/>
          <w:color w:val="000000"/>
          <w:sz w:val="28"/>
          <w:szCs w:val="28"/>
        </w:rPr>
        <w:t>work with other teams internally and externally ensuring collaboration is maximised and supporting activity where appropriate.</w:t>
      </w:r>
    </w:p>
    <w:p>
      <w:pPr>
        <w:pStyle w:val="ListParagraph"/>
        <w:numPr>
          <w:ilvl w:val="0"/>
          <w:numId w:val="4"/>
        </w:numPr>
        <w:rPr/>
      </w:pPr>
      <w:r>
        <w:rPr>
          <w:rFonts w:cs="Arial"/>
          <w:color w:val="000000"/>
          <w:spacing w:val="-2"/>
          <w:sz w:val="28"/>
          <w:szCs w:val="28"/>
        </w:rPr>
        <w:t>ensure the services delivered internally and externally are inclusive and accessible.</w:t>
      </w:r>
      <w:r>
        <w:rPr>
          <w:rFonts w:cs="Arial"/>
          <w:sz w:val="28"/>
          <w:szCs w:val="28"/>
        </w:rPr>
        <w:t xml:space="preserve"> </w:t>
      </w:r>
    </w:p>
    <w:p>
      <w:pPr>
        <w:pStyle w:val="Heading2"/>
        <w:ind w:hanging="0" w:left="0"/>
        <w:rPr>
          <w:rFonts w:cs="Arial"/>
          <w:sz w:val="28"/>
          <w:szCs w:val="28"/>
        </w:rPr>
      </w:pPr>
      <w:r>
        <w:rPr>
          <w:rFonts w:cs="Arial"/>
          <w:sz w:val="28"/>
          <w:szCs w:val="28"/>
        </w:rPr>
        <w:t>General</w:t>
      </w:r>
    </w:p>
    <w:p>
      <w:pPr>
        <w:pStyle w:val="NoSpacing"/>
        <w:numPr>
          <w:ilvl w:val="0"/>
          <w:numId w:val="7"/>
        </w:numPr>
        <w:rPr/>
      </w:pPr>
      <w:r>
        <w:rPr>
          <w:rFonts w:cs="Arial"/>
          <w:sz w:val="28"/>
          <w:szCs w:val="28"/>
        </w:rPr>
        <w:t>To always hold yourself and others to a high standard of professionalism, demonstrating your commitment to our values and behaviours as well as ensuring service confidentiality is maintained throughout all we do.</w:t>
      </w:r>
    </w:p>
    <w:p>
      <w:pPr>
        <w:pStyle w:val="NoSpacing"/>
        <w:numPr>
          <w:ilvl w:val="0"/>
          <w:numId w:val="7"/>
        </w:numPr>
        <w:rPr/>
      </w:pPr>
      <w:r>
        <w:rPr>
          <w:rFonts w:eastAsia="Arial" w:cs="Arial"/>
          <w:sz w:val="28"/>
          <w:szCs w:val="28"/>
        </w:rPr>
        <w:t>Working with other teams internally and externally collaboration is maximised and supporting on activity where appropriate.</w:t>
      </w:r>
    </w:p>
    <w:p>
      <w:pPr>
        <w:pStyle w:val="NoSpacing"/>
        <w:numPr>
          <w:ilvl w:val="0"/>
          <w:numId w:val="7"/>
        </w:numPr>
        <w:rPr/>
      </w:pPr>
      <w:r>
        <w:rPr>
          <w:rFonts w:cs="Arial"/>
          <w:sz w:val="28"/>
          <w:szCs w:val="28"/>
        </w:rPr>
        <w:t>Ensure the services delivered internally and externally are inclusive and accessible.</w:t>
      </w:r>
    </w:p>
    <w:p>
      <w:pPr>
        <w:pStyle w:val="NoSpacing"/>
        <w:numPr>
          <w:ilvl w:val="0"/>
          <w:numId w:val="7"/>
        </w:numPr>
        <w:rPr/>
      </w:pPr>
      <w:r>
        <w:rPr>
          <w:rFonts w:cs="Arial"/>
          <w:sz w:val="28"/>
          <w:szCs w:val="28"/>
        </w:rPr>
        <w:t xml:space="preserve">To align work area to the Sustainability Strategy and ensure work practices are inclusive of this value &amp; strategic intent. </w:t>
      </w:r>
    </w:p>
    <w:p>
      <w:pPr>
        <w:pStyle w:val="NoSpacing"/>
        <w:rPr>
          <w:rFonts w:cs="Arial"/>
          <w:sz w:val="28"/>
          <w:szCs w:val="28"/>
        </w:rPr>
      </w:pPr>
      <w:r>
        <w:rPr>
          <w:rFonts w:cs="Arial"/>
          <w:sz w:val="28"/>
          <w:szCs w:val="28"/>
        </w:rPr>
      </w:r>
    </w:p>
    <w:p>
      <w:pPr>
        <w:pStyle w:val="Normal"/>
        <w:rPr>
          <w:rFonts w:cs="Arial"/>
          <w:b/>
          <w:color w:val="auto"/>
          <w:sz w:val="28"/>
          <w:szCs w:val="28"/>
        </w:rPr>
      </w:pPr>
      <w:r>
        <w:rPr>
          <w:rFonts w:cs="Arial"/>
          <w:b/>
          <w:color w:val="auto"/>
          <w:sz w:val="28"/>
          <w:szCs w:val="28"/>
        </w:rPr>
        <w:t>NB: This list of duties and responsibilities is by no means exhaustive, and the post holder may be required to undertake other relevant and appropriate duties as required.</w:t>
      </w:r>
    </w:p>
    <w:p>
      <w:pPr>
        <w:pStyle w:val="Heading2"/>
        <w:ind w:hanging="0" w:left="0"/>
        <w:rPr>
          <w:rFonts w:cs="Arial"/>
          <w:sz w:val="28"/>
          <w:szCs w:val="28"/>
        </w:rPr>
      </w:pPr>
      <w:r>
        <w:rPr>
          <w:rFonts w:cs="Arial"/>
          <w:sz w:val="28"/>
          <w:szCs w:val="28"/>
        </w:rPr>
        <w:t>Knowledge, Skills, and Experience</w:t>
      </w:r>
    </w:p>
    <w:p>
      <w:pPr>
        <w:pStyle w:val="Heading3"/>
        <w:ind w:hanging="0" w:left="0"/>
        <w:rPr>
          <w:rFonts w:cs="Arial"/>
          <w:szCs w:val="28"/>
        </w:rPr>
      </w:pPr>
      <w:r>
        <w:rPr>
          <w:rFonts w:cs="Arial"/>
          <w:szCs w:val="28"/>
        </w:rPr>
        <w:t>Knowledge &amp; Experience</w:t>
      </w:r>
    </w:p>
    <w:p>
      <w:pPr>
        <w:pStyle w:val="ListParagraph"/>
        <w:widowControl/>
        <w:numPr>
          <w:ilvl w:val="0"/>
          <w:numId w:val="8"/>
        </w:numPr>
        <w:spacing w:lineRule="auto" w:line="240" w:before="0" w:after="0"/>
        <w:ind w:hanging="283" w:left="334" w:right="0"/>
        <w:rPr/>
      </w:pPr>
      <w:r>
        <w:rPr>
          <w:rFonts w:cs="Arial"/>
          <w:sz w:val="28"/>
          <w:szCs w:val="28"/>
        </w:rPr>
        <w:t>Knowledge of national planning policy, legislation and processes and understanding of planning law</w:t>
      </w:r>
    </w:p>
    <w:p>
      <w:pPr>
        <w:pStyle w:val="ListParagraph"/>
        <w:widowControl/>
        <w:numPr>
          <w:ilvl w:val="0"/>
          <w:numId w:val="8"/>
        </w:numPr>
        <w:spacing w:lineRule="auto" w:line="240" w:before="0" w:after="0"/>
        <w:ind w:hanging="283" w:left="334" w:right="0"/>
        <w:rPr/>
      </w:pPr>
      <w:r>
        <w:rPr>
          <w:rFonts w:cs="Arial"/>
          <w:sz w:val="28"/>
          <w:szCs w:val="28"/>
        </w:rPr>
        <w:t>Knowledge and appreciation of the context that the GMCA Planning and Housing Team operates within as defined by the Mayor’s strategic planning powers</w:t>
      </w:r>
    </w:p>
    <w:p>
      <w:pPr>
        <w:pStyle w:val="ListParagraph"/>
        <w:widowControl/>
        <w:numPr>
          <w:ilvl w:val="0"/>
          <w:numId w:val="8"/>
        </w:numPr>
        <w:spacing w:lineRule="auto" w:line="240" w:before="0" w:after="0"/>
        <w:ind w:hanging="283" w:left="334" w:right="0"/>
        <w:rPr/>
      </w:pPr>
      <w:r>
        <w:rPr>
          <w:rFonts w:cs="Arial"/>
          <w:sz w:val="28"/>
          <w:szCs w:val="28"/>
        </w:rPr>
        <w:t xml:space="preserve">Knowledge of current planning issues and general understanding of planning issues affecting Greater Manchester  </w:t>
      </w:r>
    </w:p>
    <w:p>
      <w:pPr>
        <w:pStyle w:val="ListParagraph"/>
        <w:widowControl/>
        <w:numPr>
          <w:ilvl w:val="0"/>
          <w:numId w:val="8"/>
        </w:numPr>
        <w:spacing w:lineRule="auto" w:line="240" w:before="0" w:after="0"/>
        <w:ind w:hanging="360" w:left="360" w:right="0"/>
        <w:rPr/>
      </w:pPr>
      <w:r>
        <w:rPr>
          <w:rFonts w:cs="Arial"/>
          <w:sz w:val="28"/>
          <w:szCs w:val="28"/>
        </w:rPr>
        <w:t xml:space="preserve">Knowledge of key sources of evidence and data relating to planning, housing, environmental, economic and social issues  </w:t>
      </w:r>
    </w:p>
    <w:p>
      <w:pPr>
        <w:pStyle w:val="Normal"/>
        <w:rPr>
          <w:rFonts w:cs="Arial"/>
          <w:b/>
          <w:sz w:val="28"/>
          <w:szCs w:val="28"/>
        </w:rPr>
      </w:pPr>
      <w:r>
        <w:rPr>
          <w:rFonts w:cs="Arial"/>
          <w:b/>
          <w:sz w:val="28"/>
          <w:szCs w:val="28"/>
        </w:rPr>
      </w:r>
    </w:p>
    <w:p>
      <w:pPr>
        <w:pStyle w:val="Normal"/>
        <w:rPr>
          <w:rFonts w:cs="Arial"/>
          <w:b/>
          <w:sz w:val="28"/>
          <w:szCs w:val="28"/>
        </w:rPr>
      </w:pPr>
      <w:r>
        <w:rPr>
          <w:rFonts w:cs="Arial"/>
          <w:b/>
          <w:sz w:val="28"/>
          <w:szCs w:val="28"/>
        </w:rPr>
      </w:r>
    </w:p>
    <w:p>
      <w:pPr>
        <w:pStyle w:val="Normal"/>
        <w:rPr>
          <w:rFonts w:cs="Arial"/>
          <w:b/>
          <w:sz w:val="28"/>
          <w:szCs w:val="28"/>
        </w:rPr>
      </w:pPr>
      <w:r>
        <w:rPr>
          <w:rFonts w:cs="Arial"/>
          <w:b/>
          <w:sz w:val="28"/>
          <w:szCs w:val="28"/>
        </w:rPr>
      </w:r>
    </w:p>
    <w:p>
      <w:pPr>
        <w:pStyle w:val="Normal"/>
        <w:rPr>
          <w:rFonts w:cs="Arial"/>
          <w:b/>
          <w:sz w:val="28"/>
          <w:szCs w:val="28"/>
        </w:rPr>
      </w:pPr>
      <w:r>
        <w:rPr>
          <w:rFonts w:cs="Arial"/>
          <w:b/>
          <w:sz w:val="28"/>
          <w:szCs w:val="28"/>
        </w:rPr>
        <w:t xml:space="preserve">Experience   </w:t>
      </w:r>
    </w:p>
    <w:p>
      <w:pPr>
        <w:pStyle w:val="ListParagraph"/>
        <w:widowControl/>
        <w:numPr>
          <w:ilvl w:val="0"/>
          <w:numId w:val="8"/>
        </w:numPr>
        <w:spacing w:lineRule="auto" w:line="240" w:before="0" w:after="0"/>
        <w:ind w:hanging="360" w:left="360" w:right="0"/>
        <w:rPr/>
      </w:pPr>
      <w:r>
        <w:rPr>
          <w:rFonts w:cs="Arial"/>
          <w:sz w:val="28"/>
          <w:szCs w:val="28"/>
        </w:rPr>
        <w:t>Recognised degree in town planning or relevant subject(s) or equivalent</w:t>
      </w:r>
    </w:p>
    <w:p>
      <w:pPr>
        <w:pStyle w:val="ListParagraph"/>
        <w:widowControl/>
        <w:numPr>
          <w:ilvl w:val="0"/>
          <w:numId w:val="8"/>
        </w:numPr>
        <w:spacing w:lineRule="auto" w:line="240" w:before="0" w:after="0"/>
        <w:ind w:hanging="360" w:left="360" w:right="0"/>
        <w:rPr/>
      </w:pPr>
      <w:r>
        <w:rPr>
          <w:rFonts w:cs="Arial"/>
          <w:sz w:val="28"/>
          <w:szCs w:val="28"/>
        </w:rPr>
        <w:t>At least three years’ experience of working in a strategic planning or related environment within Government or similar organisations</w:t>
      </w:r>
    </w:p>
    <w:p>
      <w:pPr>
        <w:pStyle w:val="Heading3"/>
        <w:ind w:hanging="0" w:left="0"/>
        <w:rPr>
          <w:rFonts w:cs="Arial"/>
          <w:szCs w:val="28"/>
        </w:rPr>
      </w:pPr>
      <w:r>
        <w:rPr>
          <w:rFonts w:cs="Arial"/>
          <w:szCs w:val="28"/>
        </w:rPr>
      </w:r>
    </w:p>
    <w:p>
      <w:pPr>
        <w:pStyle w:val="Heading3"/>
        <w:ind w:hanging="0" w:left="0"/>
        <w:rPr/>
      </w:pPr>
      <w:r>
        <w:rPr>
          <w:rFonts w:cs="Arial"/>
          <w:b/>
          <w:bCs/>
          <w:szCs w:val="28"/>
        </w:rPr>
        <w:t>Skills, Values</w:t>
      </w:r>
      <w:r>
        <w:rPr>
          <w:rFonts w:cs="Arial"/>
          <w:b/>
          <w:bCs/>
          <w:spacing w:val="-3"/>
          <w:szCs w:val="28"/>
        </w:rPr>
        <w:t xml:space="preserve"> </w:t>
      </w:r>
      <w:r>
        <w:rPr>
          <w:rFonts w:cs="Arial"/>
          <w:b/>
          <w:bCs/>
          <w:szCs w:val="28"/>
        </w:rPr>
        <w:t>&amp;</w:t>
      </w:r>
      <w:r>
        <w:rPr>
          <w:rFonts w:cs="Arial"/>
          <w:b/>
          <w:bCs/>
          <w:spacing w:val="-3"/>
          <w:szCs w:val="28"/>
        </w:rPr>
        <w:t xml:space="preserve"> </w:t>
      </w:r>
      <w:r>
        <w:rPr>
          <w:rFonts w:cs="Arial"/>
          <w:b/>
          <w:bCs/>
          <w:szCs w:val="28"/>
        </w:rPr>
        <w:t>Behaviours</w:t>
      </w:r>
    </w:p>
    <w:p>
      <w:pPr>
        <w:pStyle w:val="ListParagraph"/>
        <w:widowControl/>
        <w:numPr>
          <w:ilvl w:val="0"/>
          <w:numId w:val="8"/>
        </w:numPr>
        <w:spacing w:lineRule="auto" w:line="240" w:before="0" w:after="0"/>
        <w:ind w:hanging="283" w:left="334" w:right="0"/>
        <w:rPr/>
      </w:pPr>
      <w:r>
        <w:rPr>
          <w:rFonts w:cs="Arial"/>
          <w:sz w:val="28"/>
          <w:szCs w:val="28"/>
        </w:rPr>
        <w:t>Excellent analytical skills</w:t>
      </w:r>
    </w:p>
    <w:p>
      <w:pPr>
        <w:pStyle w:val="ListParagraph"/>
        <w:widowControl/>
        <w:numPr>
          <w:ilvl w:val="0"/>
          <w:numId w:val="8"/>
        </w:numPr>
        <w:spacing w:lineRule="auto" w:line="240" w:before="0" w:after="0"/>
        <w:ind w:hanging="283" w:left="334" w:right="0"/>
        <w:rPr/>
      </w:pPr>
      <w:r>
        <w:rPr>
          <w:rFonts w:cs="Arial"/>
          <w:sz w:val="28"/>
          <w:szCs w:val="28"/>
        </w:rPr>
        <w:t>Demonstrable strategic and spatial planning awareness</w:t>
      </w:r>
    </w:p>
    <w:p>
      <w:pPr>
        <w:pStyle w:val="ListParagraph"/>
        <w:widowControl/>
        <w:numPr>
          <w:ilvl w:val="0"/>
          <w:numId w:val="8"/>
        </w:numPr>
        <w:spacing w:lineRule="auto" w:line="240" w:before="0" w:after="0"/>
        <w:ind w:hanging="283" w:left="334" w:right="0"/>
        <w:rPr/>
      </w:pPr>
      <w:r>
        <w:rPr>
          <w:rFonts w:cs="Arial"/>
          <w:sz w:val="28"/>
          <w:szCs w:val="28"/>
        </w:rPr>
        <w:t>Good communication skills both verbal and written</w:t>
      </w:r>
    </w:p>
    <w:p>
      <w:pPr>
        <w:pStyle w:val="ListParagraph"/>
        <w:widowControl/>
        <w:numPr>
          <w:ilvl w:val="0"/>
          <w:numId w:val="8"/>
        </w:numPr>
        <w:spacing w:lineRule="auto" w:line="240" w:before="0" w:after="0"/>
        <w:ind w:hanging="283" w:left="334" w:right="0"/>
        <w:rPr/>
      </w:pPr>
      <w:r>
        <w:rPr>
          <w:rFonts w:cs="Arial"/>
          <w:sz w:val="28"/>
          <w:szCs w:val="28"/>
        </w:rPr>
        <w:t>Proficiency in IT including use of Word, Excel and GIS</w:t>
      </w:r>
    </w:p>
    <w:p>
      <w:pPr>
        <w:pStyle w:val="ListParagraph"/>
        <w:widowControl/>
        <w:numPr>
          <w:ilvl w:val="0"/>
          <w:numId w:val="8"/>
        </w:numPr>
        <w:spacing w:lineRule="auto" w:line="240" w:before="0" w:after="0"/>
        <w:ind w:hanging="283" w:left="334" w:right="0"/>
        <w:rPr/>
      </w:pPr>
      <w:r>
        <w:rPr>
          <w:rFonts w:cs="Arial"/>
          <w:sz w:val="28"/>
          <w:szCs w:val="28"/>
        </w:rPr>
        <w:t>Ability to work under pressure and deal with unforeseen and urgent demands</w:t>
      </w:r>
    </w:p>
    <w:p>
      <w:pPr>
        <w:pStyle w:val="ListParagraph"/>
        <w:widowControl/>
        <w:numPr>
          <w:ilvl w:val="0"/>
          <w:numId w:val="8"/>
        </w:numPr>
        <w:spacing w:lineRule="auto" w:line="240" w:before="0" w:after="0"/>
        <w:ind w:hanging="283" w:left="334" w:right="0"/>
        <w:rPr/>
      </w:pPr>
      <w:r>
        <w:rPr>
          <w:rFonts w:cs="Arial"/>
          <w:sz w:val="28"/>
          <w:szCs w:val="28"/>
        </w:rPr>
        <w:t xml:space="preserve">Highly motivated with a positive attitude and ability to show initiative to solve problems </w:t>
      </w:r>
    </w:p>
    <w:p>
      <w:pPr>
        <w:pStyle w:val="Normal"/>
        <w:rPr>
          <w:rFonts w:cs="Arial"/>
          <w:b/>
          <w:color w:val="FF0000"/>
          <w:sz w:val="28"/>
          <w:szCs w:val="28"/>
        </w:rPr>
      </w:pPr>
      <w:r>
        <w:rPr>
          <w:rFonts w:cs="Arial"/>
          <w:b/>
          <w:color w:val="FF0000"/>
          <w:sz w:val="28"/>
          <w:szCs w:val="28"/>
        </w:rPr>
      </w:r>
    </w:p>
    <w:p>
      <w:pPr>
        <w:pStyle w:val="Heading2"/>
        <w:ind w:hanging="0" w:left="0"/>
        <w:rPr>
          <w:rFonts w:cs="Arial"/>
          <w:sz w:val="28"/>
          <w:szCs w:val="28"/>
        </w:rPr>
      </w:pPr>
      <w:r>
        <w:rPr>
          <w:rFonts w:cs="Arial"/>
          <w:sz w:val="28"/>
          <w:szCs w:val="28"/>
        </w:rPr>
        <w:t>Corporate Duties</w:t>
      </w:r>
    </w:p>
    <w:p>
      <w:pPr>
        <w:pStyle w:val="Normal"/>
        <w:rPr/>
      </w:pPr>
      <w:r>
        <w:rPr>
          <w:rFonts w:cs="Arial"/>
          <w:i/>
          <w:iCs/>
          <w:sz w:val="28"/>
          <w:szCs w:val="28"/>
        </w:rPr>
        <w:t>Do not behave in way which discriminates against your fellow employees, or potential</w:t>
      </w:r>
      <w:r>
        <w:rPr>
          <w:rFonts w:cs="Arial"/>
          <w:i/>
          <w:iCs/>
          <w:spacing w:val="1"/>
          <w:sz w:val="28"/>
          <w:szCs w:val="28"/>
        </w:rPr>
        <w:t xml:space="preserve"> </w:t>
      </w:r>
      <w:r>
        <w:rPr>
          <w:rFonts w:cs="Arial"/>
          <w:i/>
          <w:iCs/>
          <w:sz w:val="28"/>
          <w:szCs w:val="28"/>
        </w:rPr>
        <w:t>employees on the grounds of their sex, sexual orientation, marital status, race, religion,</w:t>
      </w:r>
      <w:r>
        <w:rPr>
          <w:rFonts w:cs="Arial"/>
          <w:i/>
          <w:iCs/>
          <w:spacing w:val="-59"/>
          <w:sz w:val="28"/>
          <w:szCs w:val="28"/>
        </w:rPr>
        <w:t xml:space="preserve"> </w:t>
      </w:r>
      <w:r>
        <w:rPr>
          <w:rFonts w:cs="Arial"/>
          <w:i/>
          <w:iCs/>
          <w:sz w:val="28"/>
          <w:szCs w:val="28"/>
        </w:rPr>
        <w:t>creed,</w:t>
      </w:r>
      <w:r>
        <w:rPr>
          <w:rFonts w:cs="Arial"/>
          <w:i/>
          <w:iCs/>
          <w:spacing w:val="-2"/>
          <w:sz w:val="28"/>
          <w:szCs w:val="28"/>
        </w:rPr>
        <w:t xml:space="preserve"> </w:t>
      </w:r>
      <w:r>
        <w:rPr>
          <w:rFonts w:cs="Arial"/>
          <w:i/>
          <w:iCs/>
          <w:sz w:val="28"/>
          <w:szCs w:val="28"/>
        </w:rPr>
        <w:t>colour,</w:t>
      </w:r>
      <w:r>
        <w:rPr>
          <w:rFonts w:cs="Arial"/>
          <w:i/>
          <w:iCs/>
          <w:spacing w:val="2"/>
          <w:sz w:val="28"/>
          <w:szCs w:val="28"/>
        </w:rPr>
        <w:t xml:space="preserve"> </w:t>
      </w:r>
      <w:r>
        <w:rPr>
          <w:rFonts w:cs="Arial"/>
          <w:i/>
          <w:iCs/>
          <w:sz w:val="28"/>
          <w:szCs w:val="28"/>
        </w:rPr>
        <w:t>nationality,</w:t>
      </w:r>
      <w:r>
        <w:rPr>
          <w:rFonts w:cs="Arial"/>
          <w:i/>
          <w:iCs/>
          <w:spacing w:val="2"/>
          <w:sz w:val="28"/>
          <w:szCs w:val="28"/>
        </w:rPr>
        <w:t xml:space="preserve"> </w:t>
      </w:r>
      <w:r>
        <w:rPr>
          <w:rFonts w:cs="Arial"/>
          <w:i/>
          <w:iCs/>
          <w:sz w:val="28"/>
          <w:szCs w:val="28"/>
        </w:rPr>
        <w:t>ethnic</w:t>
      </w:r>
      <w:r>
        <w:rPr>
          <w:rFonts w:cs="Arial"/>
          <w:i/>
          <w:iCs/>
          <w:spacing w:val="1"/>
          <w:sz w:val="28"/>
          <w:szCs w:val="28"/>
        </w:rPr>
        <w:t xml:space="preserve"> </w:t>
      </w:r>
      <w:r>
        <w:rPr>
          <w:rFonts w:cs="Arial"/>
          <w:i/>
          <w:iCs/>
          <w:sz w:val="28"/>
          <w:szCs w:val="28"/>
        </w:rPr>
        <w:t>origin</w:t>
      </w:r>
      <w:r>
        <w:rPr>
          <w:rFonts w:cs="Arial"/>
          <w:i/>
          <w:iCs/>
          <w:spacing w:val="1"/>
          <w:sz w:val="28"/>
          <w:szCs w:val="28"/>
        </w:rPr>
        <w:t xml:space="preserve"> </w:t>
      </w:r>
      <w:r>
        <w:rPr>
          <w:rFonts w:cs="Arial"/>
          <w:i/>
          <w:iCs/>
          <w:sz w:val="28"/>
          <w:szCs w:val="28"/>
        </w:rPr>
        <w:t>or</w:t>
      </w:r>
      <w:r>
        <w:rPr>
          <w:rFonts w:cs="Arial"/>
          <w:i/>
          <w:iCs/>
          <w:spacing w:val="-2"/>
          <w:sz w:val="28"/>
          <w:szCs w:val="28"/>
        </w:rPr>
        <w:t xml:space="preserve"> </w:t>
      </w:r>
      <w:r>
        <w:rPr>
          <w:rFonts w:cs="Arial"/>
          <w:i/>
          <w:iCs/>
          <w:sz w:val="28"/>
          <w:szCs w:val="28"/>
        </w:rPr>
        <w:t>disability.</w:t>
      </w:r>
    </w:p>
    <w:p>
      <w:pPr>
        <w:pStyle w:val="Normal"/>
        <w:rPr/>
      </w:pPr>
      <w:r>
        <w:rPr>
          <w:rFonts w:cs="Arial"/>
          <w:i/>
          <w:iCs/>
          <w:sz w:val="28"/>
          <w:szCs w:val="28"/>
        </w:rPr>
        <w:t xml:space="preserve">Safeguard at all times confidentiality of information relating to staff and pensioners. </w:t>
      </w:r>
      <w:r>
        <w:rPr>
          <w:rFonts w:cs="Arial"/>
          <w:i/>
          <w:iCs/>
          <w:spacing w:val="-59"/>
          <w:sz w:val="28"/>
          <w:szCs w:val="28"/>
        </w:rPr>
        <w:t xml:space="preserve"> </w:t>
      </w:r>
      <w:r>
        <w:rPr>
          <w:rFonts w:cs="Arial"/>
          <w:i/>
          <w:iCs/>
          <w:sz w:val="28"/>
          <w:szCs w:val="28"/>
        </w:rPr>
        <w:t>Refrain</w:t>
      </w:r>
      <w:r>
        <w:rPr>
          <w:rFonts w:cs="Arial"/>
          <w:i/>
          <w:iCs/>
          <w:spacing w:val="-3"/>
          <w:sz w:val="28"/>
          <w:szCs w:val="28"/>
        </w:rPr>
        <w:t xml:space="preserve"> </w:t>
      </w:r>
      <w:r>
        <w:rPr>
          <w:rFonts w:cs="Arial"/>
          <w:i/>
          <w:iCs/>
          <w:sz w:val="28"/>
          <w:szCs w:val="28"/>
        </w:rPr>
        <w:t>from</w:t>
      </w:r>
      <w:r>
        <w:rPr>
          <w:rFonts w:cs="Arial"/>
          <w:i/>
          <w:iCs/>
          <w:spacing w:val="2"/>
          <w:sz w:val="28"/>
          <w:szCs w:val="28"/>
        </w:rPr>
        <w:t xml:space="preserve"> </w:t>
      </w:r>
      <w:r>
        <w:rPr>
          <w:rFonts w:cs="Arial"/>
          <w:i/>
          <w:iCs/>
          <w:sz w:val="28"/>
          <w:szCs w:val="28"/>
        </w:rPr>
        <w:t>smoking</w:t>
      </w:r>
      <w:r>
        <w:rPr>
          <w:rFonts w:cs="Arial"/>
          <w:i/>
          <w:iCs/>
          <w:spacing w:val="4"/>
          <w:sz w:val="28"/>
          <w:szCs w:val="28"/>
        </w:rPr>
        <w:t xml:space="preserve"> </w:t>
      </w:r>
      <w:r>
        <w:rPr>
          <w:rFonts w:cs="Arial"/>
          <w:i/>
          <w:iCs/>
          <w:sz w:val="28"/>
          <w:szCs w:val="28"/>
        </w:rPr>
        <w:t>in</w:t>
      </w:r>
      <w:r>
        <w:rPr>
          <w:rFonts w:cs="Arial"/>
          <w:i/>
          <w:iCs/>
          <w:spacing w:val="-5"/>
          <w:sz w:val="28"/>
          <w:szCs w:val="28"/>
        </w:rPr>
        <w:t xml:space="preserve"> </w:t>
      </w:r>
      <w:r>
        <w:rPr>
          <w:rFonts w:cs="Arial"/>
          <w:i/>
          <w:iCs/>
          <w:sz w:val="28"/>
          <w:szCs w:val="28"/>
        </w:rPr>
        <w:t>any</w:t>
      </w:r>
      <w:r>
        <w:rPr>
          <w:rFonts w:cs="Arial"/>
          <w:i/>
          <w:iCs/>
          <w:spacing w:val="-1"/>
          <w:sz w:val="28"/>
          <w:szCs w:val="28"/>
        </w:rPr>
        <w:t xml:space="preserve"> </w:t>
      </w:r>
      <w:r>
        <w:rPr>
          <w:rFonts w:cs="Arial"/>
          <w:i/>
          <w:iCs/>
          <w:sz w:val="28"/>
          <w:szCs w:val="28"/>
        </w:rPr>
        <w:t>areas</w:t>
      </w:r>
      <w:r>
        <w:rPr>
          <w:rFonts w:cs="Arial"/>
          <w:i/>
          <w:iCs/>
          <w:spacing w:val="1"/>
          <w:sz w:val="28"/>
          <w:szCs w:val="28"/>
        </w:rPr>
        <w:t xml:space="preserve"> </w:t>
      </w:r>
      <w:r>
        <w:rPr>
          <w:rFonts w:cs="Arial"/>
          <w:i/>
          <w:iCs/>
          <w:sz w:val="28"/>
          <w:szCs w:val="28"/>
        </w:rPr>
        <w:t>of</w:t>
      </w:r>
      <w:r>
        <w:rPr>
          <w:rFonts w:cs="Arial"/>
          <w:i/>
          <w:iCs/>
          <w:spacing w:val="1"/>
          <w:sz w:val="28"/>
          <w:szCs w:val="28"/>
        </w:rPr>
        <w:t xml:space="preserve"> </w:t>
      </w:r>
      <w:r>
        <w:rPr>
          <w:rFonts w:cs="Arial"/>
          <w:i/>
          <w:iCs/>
          <w:sz w:val="28"/>
          <w:szCs w:val="28"/>
        </w:rPr>
        <w:t>Service</w:t>
      </w:r>
      <w:r>
        <w:rPr>
          <w:rFonts w:cs="Arial"/>
          <w:i/>
          <w:iCs/>
          <w:spacing w:val="1"/>
          <w:sz w:val="28"/>
          <w:szCs w:val="28"/>
        </w:rPr>
        <w:t xml:space="preserve"> </w:t>
      </w:r>
      <w:r>
        <w:rPr>
          <w:rFonts w:cs="Arial"/>
          <w:i/>
          <w:iCs/>
          <w:sz w:val="28"/>
          <w:szCs w:val="28"/>
        </w:rPr>
        <w:t>premises.</w:t>
      </w:r>
    </w:p>
    <w:p>
      <w:pPr>
        <w:pStyle w:val="Normal"/>
        <w:rPr/>
      </w:pPr>
      <w:r>
        <w:rPr>
          <w:rFonts w:cs="Arial"/>
          <w:i/>
          <w:iCs/>
          <w:sz w:val="28"/>
          <w:szCs w:val="28"/>
        </w:rPr>
        <w:t>Behave in a manner that ensures the security of property and resources.</w:t>
      </w:r>
      <w:r>
        <w:rPr>
          <w:rFonts w:cs="Arial"/>
          <w:i/>
          <w:iCs/>
          <w:spacing w:val="-59"/>
          <w:sz w:val="28"/>
          <w:szCs w:val="28"/>
        </w:rPr>
        <w:t xml:space="preserve"> </w:t>
      </w:r>
      <w:r>
        <w:rPr>
          <w:rFonts w:cs="Arial"/>
          <w:i/>
          <w:iCs/>
          <w:sz w:val="28"/>
          <w:szCs w:val="28"/>
        </w:rPr>
        <w:t>Abide</w:t>
      </w:r>
      <w:r>
        <w:rPr>
          <w:rFonts w:cs="Arial"/>
          <w:i/>
          <w:iCs/>
          <w:spacing w:val="-1"/>
          <w:sz w:val="28"/>
          <w:szCs w:val="28"/>
        </w:rPr>
        <w:t xml:space="preserve"> </w:t>
      </w:r>
      <w:r>
        <w:rPr>
          <w:rFonts w:cs="Arial"/>
          <w:i/>
          <w:iCs/>
          <w:sz w:val="28"/>
          <w:szCs w:val="28"/>
        </w:rPr>
        <w:t>by</w:t>
      </w:r>
      <w:r>
        <w:rPr>
          <w:rFonts w:cs="Arial"/>
          <w:i/>
          <w:iCs/>
          <w:spacing w:val="-2"/>
          <w:sz w:val="28"/>
          <w:szCs w:val="28"/>
        </w:rPr>
        <w:t xml:space="preserve"> </w:t>
      </w:r>
      <w:r>
        <w:rPr>
          <w:rFonts w:cs="Arial"/>
          <w:i/>
          <w:iCs/>
          <w:sz w:val="28"/>
          <w:szCs w:val="28"/>
        </w:rPr>
        <w:t>all relevant</w:t>
      </w:r>
      <w:r>
        <w:rPr>
          <w:rFonts w:cs="Arial"/>
          <w:i/>
          <w:iCs/>
          <w:spacing w:val="1"/>
          <w:sz w:val="28"/>
          <w:szCs w:val="28"/>
        </w:rPr>
        <w:t xml:space="preserve"> </w:t>
      </w:r>
      <w:r>
        <w:rPr>
          <w:rFonts w:cs="Arial"/>
          <w:i/>
          <w:iCs/>
          <w:sz w:val="28"/>
          <w:szCs w:val="28"/>
        </w:rPr>
        <w:t>Service</w:t>
      </w:r>
      <w:r>
        <w:rPr>
          <w:rFonts w:cs="Arial"/>
          <w:i/>
          <w:iCs/>
          <w:spacing w:val="1"/>
          <w:sz w:val="28"/>
          <w:szCs w:val="28"/>
        </w:rPr>
        <w:t xml:space="preserve"> </w:t>
      </w:r>
      <w:r>
        <w:rPr>
          <w:rFonts w:cs="Arial"/>
          <w:i/>
          <w:iCs/>
          <w:sz w:val="28"/>
          <w:szCs w:val="28"/>
        </w:rPr>
        <w:t>Policies and Procedures.</w:t>
      </w:r>
    </w:p>
    <w:p>
      <w:pPr>
        <w:pStyle w:val="Normal"/>
        <w:rPr/>
      </w:pPr>
      <w:r>
        <w:rPr>
          <w:rFonts w:cs="Arial"/>
          <w:b/>
          <w:bCs/>
          <w:i/>
          <w:iCs/>
          <w:sz w:val="28"/>
          <w:szCs w:val="28"/>
        </w:rPr>
        <w:t>Records Management / Data Protection</w:t>
      </w:r>
      <w:r>
        <w:rPr>
          <w:rFonts w:cs="Arial"/>
          <w:i/>
          <w:iCs/>
          <w:sz w:val="28"/>
          <w:szCs w:val="28"/>
        </w:rPr>
        <w:t xml:space="preserve"> - As an employee of the GMCA, you have a legal</w:t>
      </w:r>
      <w:r>
        <w:rPr>
          <w:rFonts w:cs="Arial"/>
          <w:i/>
          <w:iCs/>
          <w:spacing w:val="1"/>
          <w:sz w:val="28"/>
          <w:szCs w:val="28"/>
        </w:rPr>
        <w:t xml:space="preserve"> </w:t>
      </w:r>
      <w:r>
        <w:rPr>
          <w:rFonts w:cs="Arial"/>
          <w:i/>
          <w:iCs/>
          <w:spacing w:val="-1"/>
          <w:sz w:val="28"/>
          <w:szCs w:val="28"/>
        </w:rPr>
        <w:t>responsibility</w:t>
      </w:r>
      <w:r>
        <w:rPr>
          <w:rFonts w:cs="Arial"/>
          <w:i/>
          <w:iCs/>
          <w:spacing w:val="-16"/>
          <w:sz w:val="28"/>
          <w:szCs w:val="28"/>
        </w:rPr>
        <w:t xml:space="preserve"> </w:t>
      </w:r>
      <w:r>
        <w:rPr>
          <w:rFonts w:cs="Arial"/>
          <w:i/>
          <w:iCs/>
          <w:spacing w:val="-1"/>
          <w:sz w:val="28"/>
          <w:szCs w:val="28"/>
        </w:rPr>
        <w:t>for</w:t>
      </w:r>
      <w:r>
        <w:rPr>
          <w:rFonts w:cs="Arial"/>
          <w:i/>
          <w:iCs/>
          <w:spacing w:val="-15"/>
          <w:sz w:val="28"/>
          <w:szCs w:val="28"/>
        </w:rPr>
        <w:t xml:space="preserve"> </w:t>
      </w:r>
      <w:r>
        <w:rPr>
          <w:rFonts w:cs="Arial"/>
          <w:i/>
          <w:iCs/>
          <w:spacing w:val="-1"/>
          <w:sz w:val="28"/>
          <w:szCs w:val="28"/>
        </w:rPr>
        <w:t>all</w:t>
      </w:r>
      <w:r>
        <w:rPr>
          <w:rFonts w:cs="Arial"/>
          <w:i/>
          <w:iCs/>
          <w:spacing w:val="-14"/>
          <w:sz w:val="28"/>
          <w:szCs w:val="28"/>
        </w:rPr>
        <w:t xml:space="preserve"> </w:t>
      </w:r>
      <w:r>
        <w:rPr>
          <w:rFonts w:cs="Arial"/>
          <w:i/>
          <w:iCs/>
          <w:spacing w:val="-1"/>
          <w:sz w:val="28"/>
          <w:szCs w:val="28"/>
        </w:rPr>
        <w:t>records</w:t>
      </w:r>
      <w:r>
        <w:rPr>
          <w:rFonts w:cs="Arial"/>
          <w:i/>
          <w:iCs/>
          <w:spacing w:val="-13"/>
          <w:sz w:val="28"/>
          <w:szCs w:val="28"/>
        </w:rPr>
        <w:t xml:space="preserve"> </w:t>
      </w:r>
      <w:r>
        <w:rPr>
          <w:rFonts w:cs="Arial"/>
          <w:i/>
          <w:iCs/>
          <w:sz w:val="28"/>
          <w:szCs w:val="28"/>
        </w:rPr>
        <w:t>(including</w:t>
      </w:r>
      <w:r>
        <w:rPr>
          <w:rFonts w:cs="Arial"/>
          <w:i/>
          <w:iCs/>
          <w:spacing w:val="-11"/>
          <w:sz w:val="28"/>
          <w:szCs w:val="28"/>
        </w:rPr>
        <w:t xml:space="preserve"> </w:t>
      </w:r>
      <w:r>
        <w:rPr>
          <w:rFonts w:cs="Arial"/>
          <w:i/>
          <w:iCs/>
          <w:sz w:val="28"/>
          <w:szCs w:val="28"/>
        </w:rPr>
        <w:t>employee</w:t>
      </w:r>
      <w:r>
        <w:rPr>
          <w:rFonts w:cs="Arial"/>
          <w:i/>
          <w:iCs/>
          <w:spacing w:val="-13"/>
          <w:sz w:val="28"/>
          <w:szCs w:val="28"/>
        </w:rPr>
        <w:t xml:space="preserve"> </w:t>
      </w:r>
      <w:r>
        <w:rPr>
          <w:rFonts w:cs="Arial"/>
          <w:i/>
          <w:iCs/>
          <w:sz w:val="28"/>
          <w:szCs w:val="28"/>
        </w:rPr>
        <w:t>health,</w:t>
      </w:r>
      <w:r>
        <w:rPr>
          <w:rFonts w:cs="Arial"/>
          <w:i/>
          <w:iCs/>
          <w:spacing w:val="-15"/>
          <w:sz w:val="28"/>
          <w:szCs w:val="28"/>
        </w:rPr>
        <w:t xml:space="preserve"> </w:t>
      </w:r>
      <w:r>
        <w:rPr>
          <w:rFonts w:cs="Arial"/>
          <w:i/>
          <w:iCs/>
          <w:sz w:val="28"/>
          <w:szCs w:val="28"/>
        </w:rPr>
        <w:t>financial,</w:t>
      </w:r>
      <w:r>
        <w:rPr>
          <w:rFonts w:cs="Arial"/>
          <w:i/>
          <w:iCs/>
          <w:spacing w:val="-14"/>
          <w:sz w:val="28"/>
          <w:szCs w:val="28"/>
        </w:rPr>
        <w:t xml:space="preserve"> </w:t>
      </w:r>
      <w:r>
        <w:rPr>
          <w:rFonts w:cs="Arial"/>
          <w:i/>
          <w:iCs/>
          <w:sz w:val="28"/>
          <w:szCs w:val="28"/>
        </w:rPr>
        <w:t>personal</w:t>
      </w:r>
      <w:r>
        <w:rPr>
          <w:rFonts w:cs="Arial"/>
          <w:i/>
          <w:iCs/>
          <w:spacing w:val="-17"/>
          <w:sz w:val="28"/>
          <w:szCs w:val="28"/>
        </w:rPr>
        <w:t xml:space="preserve"> </w:t>
      </w:r>
      <w:r>
        <w:rPr>
          <w:rFonts w:cs="Arial"/>
          <w:i/>
          <w:iCs/>
          <w:sz w:val="28"/>
          <w:szCs w:val="28"/>
        </w:rPr>
        <w:t>and</w:t>
      </w:r>
      <w:r>
        <w:rPr>
          <w:rFonts w:cs="Arial"/>
          <w:i/>
          <w:iCs/>
          <w:spacing w:val="-13"/>
          <w:sz w:val="28"/>
          <w:szCs w:val="28"/>
        </w:rPr>
        <w:t xml:space="preserve"> </w:t>
      </w:r>
      <w:r>
        <w:rPr>
          <w:rFonts w:cs="Arial"/>
          <w:i/>
          <w:iCs/>
          <w:sz w:val="28"/>
          <w:szCs w:val="28"/>
        </w:rPr>
        <w:t>administrative)</w:t>
      </w:r>
      <w:r>
        <w:rPr>
          <w:rFonts w:cs="Arial"/>
          <w:i/>
          <w:iCs/>
          <w:spacing w:val="-58"/>
          <w:sz w:val="28"/>
          <w:szCs w:val="28"/>
        </w:rPr>
        <w:t xml:space="preserve"> </w:t>
      </w:r>
      <w:r>
        <w:rPr>
          <w:rFonts w:cs="Arial"/>
          <w:i/>
          <w:iCs/>
          <w:sz w:val="28"/>
          <w:szCs w:val="28"/>
        </w:rPr>
        <w:t>that you gather or use as part of your work with the Service. The records may be paper,</w:t>
      </w:r>
      <w:r>
        <w:rPr>
          <w:rFonts w:cs="Arial"/>
          <w:i/>
          <w:iCs/>
          <w:spacing w:val="1"/>
          <w:sz w:val="28"/>
          <w:szCs w:val="28"/>
        </w:rPr>
        <w:t xml:space="preserve"> </w:t>
      </w:r>
      <w:r>
        <w:rPr>
          <w:rFonts w:cs="Arial"/>
          <w:i/>
          <w:iCs/>
          <w:sz w:val="28"/>
          <w:szCs w:val="28"/>
        </w:rPr>
        <w:t>electronic, audio or videotapes. You must consult your manager if you have any doubt as to</w:t>
      </w:r>
      <w:r>
        <w:rPr>
          <w:rFonts w:cs="Arial"/>
          <w:i/>
          <w:iCs/>
          <w:spacing w:val="1"/>
          <w:sz w:val="28"/>
          <w:szCs w:val="28"/>
        </w:rPr>
        <w:t xml:space="preserve"> </w:t>
      </w:r>
      <w:r>
        <w:rPr>
          <w:rFonts w:cs="Arial"/>
          <w:i/>
          <w:iCs/>
          <w:sz w:val="28"/>
          <w:szCs w:val="28"/>
        </w:rPr>
        <w:t>the</w:t>
      </w:r>
      <w:r>
        <w:rPr>
          <w:rFonts w:cs="Arial"/>
          <w:i/>
          <w:iCs/>
          <w:spacing w:val="-1"/>
          <w:sz w:val="28"/>
          <w:szCs w:val="28"/>
        </w:rPr>
        <w:t xml:space="preserve"> </w:t>
      </w:r>
      <w:r>
        <w:rPr>
          <w:rFonts w:cs="Arial"/>
          <w:i/>
          <w:iCs/>
          <w:sz w:val="28"/>
          <w:szCs w:val="28"/>
        </w:rPr>
        <w:t>correct management</w:t>
      </w:r>
      <w:r>
        <w:rPr>
          <w:rFonts w:cs="Arial"/>
          <w:i/>
          <w:iCs/>
          <w:spacing w:val="-2"/>
          <w:sz w:val="28"/>
          <w:szCs w:val="28"/>
        </w:rPr>
        <w:t xml:space="preserve"> </w:t>
      </w:r>
      <w:r>
        <w:rPr>
          <w:rFonts w:cs="Arial"/>
          <w:i/>
          <w:iCs/>
          <w:sz w:val="28"/>
          <w:szCs w:val="28"/>
        </w:rPr>
        <w:t>of</w:t>
      </w:r>
      <w:r>
        <w:rPr>
          <w:rFonts w:cs="Arial"/>
          <w:i/>
          <w:iCs/>
          <w:spacing w:val="2"/>
          <w:sz w:val="28"/>
          <w:szCs w:val="28"/>
        </w:rPr>
        <w:t xml:space="preserve"> </w:t>
      </w:r>
      <w:r>
        <w:rPr>
          <w:rFonts w:cs="Arial"/>
          <w:i/>
          <w:iCs/>
          <w:sz w:val="28"/>
          <w:szCs w:val="28"/>
        </w:rPr>
        <w:t>the</w:t>
      </w:r>
      <w:r>
        <w:rPr>
          <w:rFonts w:cs="Arial"/>
          <w:i/>
          <w:iCs/>
          <w:spacing w:val="-3"/>
          <w:sz w:val="28"/>
          <w:szCs w:val="28"/>
        </w:rPr>
        <w:t xml:space="preserve"> </w:t>
      </w:r>
      <w:r>
        <w:rPr>
          <w:rFonts w:cs="Arial"/>
          <w:i/>
          <w:iCs/>
          <w:sz w:val="28"/>
          <w:szCs w:val="28"/>
        </w:rPr>
        <w:t>records</w:t>
      </w:r>
      <w:r>
        <w:rPr>
          <w:rFonts w:cs="Arial"/>
          <w:i/>
          <w:iCs/>
          <w:spacing w:val="-2"/>
          <w:sz w:val="28"/>
          <w:szCs w:val="28"/>
        </w:rPr>
        <w:t xml:space="preserve"> </w:t>
      </w:r>
      <w:r>
        <w:rPr>
          <w:rFonts w:cs="Arial"/>
          <w:i/>
          <w:iCs/>
          <w:sz w:val="28"/>
          <w:szCs w:val="28"/>
        </w:rPr>
        <w:t>with</w:t>
      </w:r>
      <w:r>
        <w:rPr>
          <w:rFonts w:cs="Arial"/>
          <w:i/>
          <w:iCs/>
          <w:spacing w:val="1"/>
          <w:sz w:val="28"/>
          <w:szCs w:val="28"/>
        </w:rPr>
        <w:t xml:space="preserve"> </w:t>
      </w:r>
      <w:r>
        <w:rPr>
          <w:rFonts w:cs="Arial"/>
          <w:i/>
          <w:iCs/>
          <w:sz w:val="28"/>
          <w:szCs w:val="28"/>
        </w:rPr>
        <w:t>which</w:t>
      </w:r>
      <w:r>
        <w:rPr>
          <w:rFonts w:cs="Arial"/>
          <w:i/>
          <w:iCs/>
          <w:spacing w:val="2"/>
          <w:sz w:val="28"/>
          <w:szCs w:val="28"/>
        </w:rPr>
        <w:t xml:space="preserve"> </w:t>
      </w:r>
      <w:r>
        <w:rPr>
          <w:rFonts w:cs="Arial"/>
          <w:i/>
          <w:iCs/>
          <w:sz w:val="28"/>
          <w:szCs w:val="28"/>
        </w:rPr>
        <w:t>you work.</w:t>
      </w:r>
    </w:p>
    <w:p>
      <w:pPr>
        <w:pStyle w:val="Normal"/>
        <w:rPr/>
      </w:pPr>
      <w:r>
        <w:rPr>
          <w:rFonts w:cs="Arial"/>
          <w:b/>
          <w:bCs/>
          <w:i/>
          <w:iCs/>
          <w:spacing w:val="-1"/>
          <w:sz w:val="28"/>
          <w:szCs w:val="28"/>
        </w:rPr>
        <w:t>Confidentiality</w:t>
      </w:r>
      <w:r>
        <w:rPr>
          <w:rFonts w:cs="Arial"/>
          <w:b/>
          <w:bCs/>
          <w:i/>
          <w:iCs/>
          <w:spacing w:val="-15"/>
          <w:sz w:val="28"/>
          <w:szCs w:val="28"/>
        </w:rPr>
        <w:t xml:space="preserve"> </w:t>
      </w:r>
      <w:r>
        <w:rPr>
          <w:rFonts w:cs="Arial"/>
          <w:b/>
          <w:bCs/>
          <w:i/>
          <w:iCs/>
          <w:sz w:val="28"/>
          <w:szCs w:val="28"/>
        </w:rPr>
        <w:t>and</w:t>
      </w:r>
      <w:r>
        <w:rPr>
          <w:rFonts w:cs="Arial"/>
          <w:b/>
          <w:bCs/>
          <w:i/>
          <w:iCs/>
          <w:spacing w:val="-12"/>
          <w:sz w:val="28"/>
          <w:szCs w:val="28"/>
        </w:rPr>
        <w:t xml:space="preserve"> </w:t>
      </w:r>
      <w:r>
        <w:rPr>
          <w:rFonts w:cs="Arial"/>
          <w:b/>
          <w:bCs/>
          <w:i/>
          <w:iCs/>
          <w:sz w:val="28"/>
          <w:szCs w:val="28"/>
        </w:rPr>
        <w:t>Information</w:t>
      </w:r>
      <w:r>
        <w:rPr>
          <w:rFonts w:cs="Arial"/>
          <w:b/>
          <w:bCs/>
          <w:i/>
          <w:iCs/>
          <w:spacing w:val="-13"/>
          <w:sz w:val="28"/>
          <w:szCs w:val="28"/>
        </w:rPr>
        <w:t xml:space="preserve"> </w:t>
      </w:r>
      <w:r>
        <w:rPr>
          <w:rFonts w:cs="Arial"/>
          <w:b/>
          <w:bCs/>
          <w:i/>
          <w:iCs/>
          <w:sz w:val="28"/>
          <w:szCs w:val="28"/>
        </w:rPr>
        <w:t>Security</w:t>
      </w:r>
      <w:r>
        <w:rPr>
          <w:rFonts w:cs="Arial"/>
          <w:i/>
          <w:iCs/>
          <w:spacing w:val="-16"/>
          <w:sz w:val="28"/>
          <w:szCs w:val="28"/>
        </w:rPr>
        <w:t xml:space="preserve"> </w:t>
      </w:r>
      <w:r>
        <w:rPr>
          <w:rFonts w:cs="Arial"/>
          <w:i/>
          <w:iCs/>
          <w:sz w:val="28"/>
          <w:szCs w:val="28"/>
        </w:rPr>
        <w:t>-</w:t>
      </w:r>
      <w:r>
        <w:rPr>
          <w:rFonts w:cs="Arial"/>
          <w:i/>
          <w:iCs/>
          <w:spacing w:val="-10"/>
          <w:sz w:val="28"/>
          <w:szCs w:val="28"/>
        </w:rPr>
        <w:t xml:space="preserve"> </w:t>
      </w:r>
      <w:r>
        <w:rPr>
          <w:rFonts w:cs="Arial"/>
          <w:i/>
          <w:iCs/>
          <w:sz w:val="28"/>
          <w:szCs w:val="28"/>
        </w:rPr>
        <w:t>As</w:t>
      </w:r>
      <w:r>
        <w:rPr>
          <w:rFonts w:cs="Arial"/>
          <w:i/>
          <w:iCs/>
          <w:spacing w:val="-11"/>
          <w:sz w:val="28"/>
          <w:szCs w:val="28"/>
        </w:rPr>
        <w:t xml:space="preserve"> </w:t>
      </w:r>
      <w:r>
        <w:rPr>
          <w:rFonts w:cs="Arial"/>
          <w:i/>
          <w:iCs/>
          <w:sz w:val="28"/>
          <w:szCs w:val="28"/>
        </w:rPr>
        <w:t>a</w:t>
      </w:r>
      <w:r>
        <w:rPr>
          <w:rFonts w:cs="Arial"/>
          <w:i/>
          <w:iCs/>
          <w:spacing w:val="-16"/>
          <w:sz w:val="28"/>
          <w:szCs w:val="28"/>
        </w:rPr>
        <w:t xml:space="preserve"> </w:t>
      </w:r>
      <w:r>
        <w:rPr>
          <w:rFonts w:cs="Arial"/>
          <w:i/>
          <w:iCs/>
          <w:sz w:val="28"/>
          <w:szCs w:val="28"/>
        </w:rPr>
        <w:t>GMCA</w:t>
      </w:r>
      <w:r>
        <w:rPr>
          <w:rFonts w:cs="Arial"/>
          <w:i/>
          <w:iCs/>
          <w:spacing w:val="-11"/>
          <w:sz w:val="28"/>
          <w:szCs w:val="28"/>
        </w:rPr>
        <w:t xml:space="preserve"> </w:t>
      </w:r>
      <w:r>
        <w:rPr>
          <w:rFonts w:cs="Arial"/>
          <w:i/>
          <w:iCs/>
          <w:sz w:val="28"/>
          <w:szCs w:val="28"/>
        </w:rPr>
        <w:t>employee</w:t>
      </w:r>
      <w:r>
        <w:rPr>
          <w:rFonts w:cs="Arial"/>
          <w:i/>
          <w:iCs/>
          <w:spacing w:val="-12"/>
          <w:sz w:val="28"/>
          <w:szCs w:val="28"/>
        </w:rPr>
        <w:t xml:space="preserve"> </w:t>
      </w:r>
      <w:r>
        <w:rPr>
          <w:rFonts w:cs="Arial"/>
          <w:i/>
          <w:iCs/>
          <w:sz w:val="28"/>
          <w:szCs w:val="28"/>
        </w:rPr>
        <w:t>you</w:t>
      </w:r>
      <w:r>
        <w:rPr>
          <w:rFonts w:cs="Arial"/>
          <w:i/>
          <w:iCs/>
          <w:spacing w:val="-12"/>
          <w:sz w:val="28"/>
          <w:szCs w:val="28"/>
        </w:rPr>
        <w:t xml:space="preserve"> </w:t>
      </w:r>
      <w:r>
        <w:rPr>
          <w:rFonts w:cs="Arial"/>
          <w:i/>
          <w:iCs/>
          <w:sz w:val="28"/>
          <w:szCs w:val="28"/>
        </w:rPr>
        <w:t>are</w:t>
      </w:r>
      <w:r>
        <w:rPr>
          <w:rFonts w:cs="Arial"/>
          <w:i/>
          <w:iCs/>
          <w:spacing w:val="-11"/>
          <w:sz w:val="28"/>
          <w:szCs w:val="28"/>
        </w:rPr>
        <w:t xml:space="preserve"> </w:t>
      </w:r>
      <w:r>
        <w:rPr>
          <w:rFonts w:cs="Arial"/>
          <w:i/>
          <w:iCs/>
          <w:sz w:val="28"/>
          <w:szCs w:val="28"/>
        </w:rPr>
        <w:t>required</w:t>
      </w:r>
      <w:r>
        <w:rPr>
          <w:rFonts w:cs="Arial"/>
          <w:i/>
          <w:iCs/>
          <w:spacing w:val="-15"/>
          <w:sz w:val="28"/>
          <w:szCs w:val="28"/>
        </w:rPr>
        <w:t xml:space="preserve"> </w:t>
      </w:r>
      <w:r>
        <w:rPr>
          <w:rFonts w:cs="Arial"/>
          <w:i/>
          <w:iCs/>
          <w:sz w:val="28"/>
          <w:szCs w:val="28"/>
        </w:rPr>
        <w:t>to</w:t>
      </w:r>
      <w:r>
        <w:rPr>
          <w:rFonts w:cs="Arial"/>
          <w:i/>
          <w:iCs/>
          <w:spacing w:val="-12"/>
          <w:sz w:val="28"/>
          <w:szCs w:val="28"/>
        </w:rPr>
        <w:t xml:space="preserve"> </w:t>
      </w:r>
      <w:r>
        <w:rPr>
          <w:rFonts w:cs="Arial"/>
          <w:i/>
          <w:iCs/>
          <w:sz w:val="28"/>
          <w:szCs w:val="28"/>
        </w:rPr>
        <w:t>uphold</w:t>
      </w:r>
      <w:r>
        <w:rPr>
          <w:rFonts w:cs="Arial"/>
          <w:i/>
          <w:iCs/>
          <w:spacing w:val="-58"/>
          <w:sz w:val="28"/>
          <w:szCs w:val="28"/>
        </w:rPr>
        <w:t xml:space="preserve"> </w:t>
      </w:r>
      <w:r>
        <w:rPr>
          <w:rFonts w:cs="Arial"/>
          <w:i/>
          <w:iCs/>
          <w:sz w:val="28"/>
          <w:szCs w:val="28"/>
        </w:rPr>
        <w:t>the confidentiality of all records held by the GMCA, whether employee records or GMCA</w:t>
      </w:r>
      <w:r>
        <w:rPr>
          <w:rFonts w:cs="Arial"/>
          <w:i/>
          <w:iCs/>
          <w:spacing w:val="1"/>
          <w:sz w:val="28"/>
          <w:szCs w:val="28"/>
        </w:rPr>
        <w:t xml:space="preserve"> </w:t>
      </w:r>
      <w:r>
        <w:rPr>
          <w:rFonts w:cs="Arial"/>
          <w:i/>
          <w:iCs/>
          <w:sz w:val="28"/>
          <w:szCs w:val="28"/>
        </w:rPr>
        <w:t>information.</w:t>
      </w:r>
      <w:r>
        <w:rPr>
          <w:rFonts w:cs="Arial"/>
          <w:i/>
          <w:iCs/>
          <w:spacing w:val="1"/>
          <w:sz w:val="28"/>
          <w:szCs w:val="28"/>
        </w:rPr>
        <w:t xml:space="preserve"> </w:t>
      </w:r>
      <w:r>
        <w:rPr>
          <w:rFonts w:cs="Arial"/>
          <w:i/>
          <w:iCs/>
          <w:sz w:val="28"/>
          <w:szCs w:val="28"/>
        </w:rPr>
        <w:t>This</w:t>
      </w:r>
      <w:r>
        <w:rPr>
          <w:rFonts w:cs="Arial"/>
          <w:i/>
          <w:iCs/>
          <w:spacing w:val="1"/>
          <w:sz w:val="28"/>
          <w:szCs w:val="28"/>
        </w:rPr>
        <w:t xml:space="preserve"> </w:t>
      </w:r>
      <w:r>
        <w:rPr>
          <w:rFonts w:cs="Arial"/>
          <w:i/>
          <w:iCs/>
          <w:sz w:val="28"/>
          <w:szCs w:val="28"/>
        </w:rPr>
        <w:t>duty</w:t>
      </w:r>
      <w:r>
        <w:rPr>
          <w:rFonts w:cs="Arial"/>
          <w:i/>
          <w:iCs/>
          <w:spacing w:val="1"/>
          <w:sz w:val="28"/>
          <w:szCs w:val="28"/>
        </w:rPr>
        <w:t xml:space="preserve"> </w:t>
      </w:r>
      <w:r>
        <w:rPr>
          <w:rFonts w:cs="Arial"/>
          <w:i/>
          <w:iCs/>
          <w:sz w:val="28"/>
          <w:szCs w:val="28"/>
        </w:rPr>
        <w:t>lasts</w:t>
      </w:r>
      <w:r>
        <w:rPr>
          <w:rFonts w:cs="Arial"/>
          <w:i/>
          <w:iCs/>
          <w:spacing w:val="1"/>
          <w:sz w:val="28"/>
          <w:szCs w:val="28"/>
        </w:rPr>
        <w:t xml:space="preserve"> </w:t>
      </w:r>
      <w:r>
        <w:rPr>
          <w:rFonts w:cs="Arial"/>
          <w:i/>
          <w:iCs/>
          <w:sz w:val="28"/>
          <w:szCs w:val="28"/>
        </w:rPr>
        <w:t>indefinitely</w:t>
      </w:r>
      <w:r>
        <w:rPr>
          <w:rFonts w:cs="Arial"/>
          <w:i/>
          <w:iCs/>
          <w:spacing w:val="1"/>
          <w:sz w:val="28"/>
          <w:szCs w:val="28"/>
        </w:rPr>
        <w:t xml:space="preserve"> </w:t>
      </w:r>
      <w:r>
        <w:rPr>
          <w:rFonts w:cs="Arial"/>
          <w:i/>
          <w:iCs/>
          <w:sz w:val="28"/>
          <w:szCs w:val="28"/>
        </w:rPr>
        <w:t>and</w:t>
      </w:r>
      <w:r>
        <w:rPr>
          <w:rFonts w:cs="Arial"/>
          <w:i/>
          <w:iCs/>
          <w:spacing w:val="1"/>
          <w:sz w:val="28"/>
          <w:szCs w:val="28"/>
        </w:rPr>
        <w:t xml:space="preserve"> </w:t>
      </w:r>
      <w:r>
        <w:rPr>
          <w:rFonts w:cs="Arial"/>
          <w:i/>
          <w:iCs/>
          <w:sz w:val="28"/>
          <w:szCs w:val="28"/>
        </w:rPr>
        <w:t>will</w:t>
      </w:r>
      <w:r>
        <w:rPr>
          <w:rFonts w:cs="Arial"/>
          <w:i/>
          <w:iCs/>
          <w:spacing w:val="1"/>
          <w:sz w:val="28"/>
          <w:szCs w:val="28"/>
        </w:rPr>
        <w:t xml:space="preserve"> </w:t>
      </w:r>
      <w:r>
        <w:rPr>
          <w:rFonts w:cs="Arial"/>
          <w:i/>
          <w:iCs/>
          <w:sz w:val="28"/>
          <w:szCs w:val="28"/>
        </w:rPr>
        <w:t>continue</w:t>
      </w:r>
      <w:r>
        <w:rPr>
          <w:rFonts w:cs="Arial"/>
          <w:i/>
          <w:iCs/>
          <w:spacing w:val="1"/>
          <w:sz w:val="28"/>
          <w:szCs w:val="28"/>
        </w:rPr>
        <w:t xml:space="preserve"> </w:t>
      </w:r>
      <w:r>
        <w:rPr>
          <w:rFonts w:cs="Arial"/>
          <w:i/>
          <w:iCs/>
          <w:sz w:val="28"/>
          <w:szCs w:val="28"/>
        </w:rPr>
        <w:t>after</w:t>
      </w:r>
      <w:r>
        <w:rPr>
          <w:rFonts w:cs="Arial"/>
          <w:i/>
          <w:iCs/>
          <w:spacing w:val="1"/>
          <w:sz w:val="28"/>
          <w:szCs w:val="28"/>
        </w:rPr>
        <w:t xml:space="preserve"> </w:t>
      </w:r>
      <w:r>
        <w:rPr>
          <w:rFonts w:cs="Arial"/>
          <w:i/>
          <w:iCs/>
          <w:sz w:val="28"/>
          <w:szCs w:val="28"/>
        </w:rPr>
        <w:t>you</w:t>
      </w:r>
      <w:r>
        <w:rPr>
          <w:rFonts w:cs="Arial"/>
          <w:i/>
          <w:iCs/>
          <w:spacing w:val="1"/>
          <w:sz w:val="28"/>
          <w:szCs w:val="28"/>
        </w:rPr>
        <w:t xml:space="preserve"> </w:t>
      </w:r>
      <w:r>
        <w:rPr>
          <w:rFonts w:cs="Arial"/>
          <w:i/>
          <w:iCs/>
          <w:sz w:val="28"/>
          <w:szCs w:val="28"/>
        </w:rPr>
        <w:t>leave</w:t>
      </w:r>
      <w:r>
        <w:rPr>
          <w:rFonts w:cs="Arial"/>
          <w:i/>
          <w:iCs/>
          <w:spacing w:val="1"/>
          <w:sz w:val="28"/>
          <w:szCs w:val="28"/>
        </w:rPr>
        <w:t xml:space="preserve"> </w:t>
      </w:r>
      <w:r>
        <w:rPr>
          <w:rFonts w:cs="Arial"/>
          <w:i/>
          <w:iCs/>
          <w:sz w:val="28"/>
          <w:szCs w:val="28"/>
        </w:rPr>
        <w:t>the</w:t>
      </w:r>
      <w:r>
        <w:rPr>
          <w:rFonts w:cs="Arial"/>
          <w:i/>
          <w:iCs/>
          <w:spacing w:val="1"/>
          <w:sz w:val="28"/>
          <w:szCs w:val="28"/>
        </w:rPr>
        <w:t xml:space="preserve"> </w:t>
      </w:r>
      <w:r>
        <w:rPr>
          <w:rFonts w:cs="Arial"/>
          <w:i/>
          <w:iCs/>
          <w:sz w:val="28"/>
          <w:szCs w:val="28"/>
        </w:rPr>
        <w:t>GMCA</w:t>
      </w:r>
      <w:r>
        <w:rPr>
          <w:rFonts w:cs="Arial"/>
          <w:i/>
          <w:iCs/>
          <w:spacing w:val="1"/>
          <w:sz w:val="28"/>
          <w:szCs w:val="28"/>
        </w:rPr>
        <w:t xml:space="preserve"> </w:t>
      </w:r>
      <w:r>
        <w:rPr>
          <w:rFonts w:cs="Arial"/>
          <w:i/>
          <w:iCs/>
          <w:sz w:val="28"/>
          <w:szCs w:val="28"/>
        </w:rPr>
        <w:t>employment. All employees must maintain confidentiality and abide by the Data Protection</w:t>
      </w:r>
      <w:r>
        <w:rPr>
          <w:rFonts w:cs="Arial"/>
          <w:i/>
          <w:iCs/>
          <w:spacing w:val="1"/>
          <w:sz w:val="28"/>
          <w:szCs w:val="28"/>
        </w:rPr>
        <w:t xml:space="preserve"> </w:t>
      </w:r>
      <w:r>
        <w:rPr>
          <w:rFonts w:cs="Arial"/>
          <w:i/>
          <w:iCs/>
          <w:sz w:val="28"/>
          <w:szCs w:val="28"/>
        </w:rPr>
        <w:t>Act.</w:t>
      </w:r>
    </w:p>
    <w:p>
      <w:pPr>
        <w:pStyle w:val="Normal"/>
        <w:rPr/>
      </w:pPr>
      <w:r>
        <w:rPr>
          <w:rFonts w:cs="Arial"/>
          <w:b/>
          <w:bCs/>
          <w:i/>
          <w:iCs/>
          <w:sz w:val="28"/>
          <w:szCs w:val="28"/>
        </w:rPr>
        <w:t>Data</w:t>
      </w:r>
      <w:r>
        <w:rPr>
          <w:rFonts w:cs="Arial"/>
          <w:b/>
          <w:bCs/>
          <w:i/>
          <w:iCs/>
          <w:spacing w:val="1"/>
          <w:sz w:val="28"/>
          <w:szCs w:val="28"/>
        </w:rPr>
        <w:t xml:space="preserve"> </w:t>
      </w:r>
      <w:r>
        <w:rPr>
          <w:rFonts w:cs="Arial"/>
          <w:b/>
          <w:bCs/>
          <w:i/>
          <w:iCs/>
          <w:sz w:val="28"/>
          <w:szCs w:val="28"/>
        </w:rPr>
        <w:t>Quality</w:t>
      </w:r>
      <w:r>
        <w:rPr>
          <w:rFonts w:cs="Arial"/>
          <w:i/>
          <w:iCs/>
          <w:spacing w:val="1"/>
          <w:sz w:val="28"/>
          <w:szCs w:val="28"/>
        </w:rPr>
        <w:t xml:space="preserve"> </w:t>
      </w:r>
      <w:r>
        <w:rPr>
          <w:rFonts w:cs="Arial"/>
          <w:i/>
          <w:iCs/>
          <w:sz w:val="28"/>
          <w:szCs w:val="28"/>
        </w:rPr>
        <w:t>-</w:t>
      </w:r>
      <w:r>
        <w:rPr>
          <w:rFonts w:cs="Arial"/>
          <w:i/>
          <w:iCs/>
          <w:spacing w:val="1"/>
          <w:sz w:val="28"/>
          <w:szCs w:val="28"/>
        </w:rPr>
        <w:t xml:space="preserve"> </w:t>
      </w:r>
      <w:r>
        <w:rPr>
          <w:rFonts w:cs="Arial"/>
          <w:i/>
          <w:iCs/>
          <w:sz w:val="28"/>
          <w:szCs w:val="28"/>
        </w:rPr>
        <w:t>All</w:t>
      </w:r>
      <w:r>
        <w:rPr>
          <w:rFonts w:cs="Arial"/>
          <w:i/>
          <w:iCs/>
          <w:spacing w:val="1"/>
          <w:sz w:val="28"/>
          <w:szCs w:val="28"/>
        </w:rPr>
        <w:t xml:space="preserve"> </w:t>
      </w:r>
      <w:r>
        <w:rPr>
          <w:rFonts w:cs="Arial"/>
          <w:i/>
          <w:iCs/>
          <w:sz w:val="28"/>
          <w:szCs w:val="28"/>
        </w:rPr>
        <w:t>staff</w:t>
      </w:r>
      <w:r>
        <w:rPr>
          <w:rFonts w:cs="Arial"/>
          <w:i/>
          <w:iCs/>
          <w:spacing w:val="1"/>
          <w:sz w:val="28"/>
          <w:szCs w:val="28"/>
        </w:rPr>
        <w:t xml:space="preserve"> </w:t>
      </w:r>
      <w:r>
        <w:rPr>
          <w:rFonts w:cs="Arial"/>
          <w:i/>
          <w:iCs/>
          <w:sz w:val="28"/>
          <w:szCs w:val="28"/>
        </w:rPr>
        <w:t>are</w:t>
      </w:r>
      <w:r>
        <w:rPr>
          <w:rFonts w:cs="Arial"/>
          <w:i/>
          <w:iCs/>
          <w:spacing w:val="1"/>
          <w:sz w:val="28"/>
          <w:szCs w:val="28"/>
        </w:rPr>
        <w:t xml:space="preserve"> </w:t>
      </w:r>
      <w:r>
        <w:rPr>
          <w:rFonts w:cs="Arial"/>
          <w:i/>
          <w:iCs/>
          <w:sz w:val="28"/>
          <w:szCs w:val="28"/>
        </w:rPr>
        <w:t>personally</w:t>
      </w:r>
      <w:r>
        <w:rPr>
          <w:rFonts w:cs="Arial"/>
          <w:i/>
          <w:iCs/>
          <w:spacing w:val="1"/>
          <w:sz w:val="28"/>
          <w:szCs w:val="28"/>
        </w:rPr>
        <w:t xml:space="preserve"> </w:t>
      </w:r>
      <w:r>
        <w:rPr>
          <w:rFonts w:cs="Arial"/>
          <w:i/>
          <w:iCs/>
          <w:sz w:val="28"/>
          <w:szCs w:val="28"/>
        </w:rPr>
        <w:t>responsible</w:t>
      </w:r>
      <w:r>
        <w:rPr>
          <w:rFonts w:cs="Arial"/>
          <w:i/>
          <w:iCs/>
          <w:spacing w:val="1"/>
          <w:sz w:val="28"/>
          <w:szCs w:val="28"/>
        </w:rPr>
        <w:t xml:space="preserve"> </w:t>
      </w:r>
      <w:r>
        <w:rPr>
          <w:rFonts w:cs="Arial"/>
          <w:i/>
          <w:iCs/>
          <w:sz w:val="28"/>
          <w:szCs w:val="28"/>
        </w:rPr>
        <w:t>for</w:t>
      </w:r>
      <w:r>
        <w:rPr>
          <w:rFonts w:cs="Arial"/>
          <w:i/>
          <w:iCs/>
          <w:spacing w:val="1"/>
          <w:sz w:val="28"/>
          <w:szCs w:val="28"/>
        </w:rPr>
        <w:t xml:space="preserve"> </w:t>
      </w:r>
      <w:r>
        <w:rPr>
          <w:rFonts w:cs="Arial"/>
          <w:i/>
          <w:iCs/>
          <w:sz w:val="28"/>
          <w:szCs w:val="28"/>
        </w:rPr>
        <w:t>the</w:t>
      </w:r>
      <w:r>
        <w:rPr>
          <w:rFonts w:cs="Arial"/>
          <w:i/>
          <w:iCs/>
          <w:spacing w:val="1"/>
          <w:sz w:val="28"/>
          <w:szCs w:val="28"/>
        </w:rPr>
        <w:t xml:space="preserve"> </w:t>
      </w:r>
      <w:r>
        <w:rPr>
          <w:rFonts w:cs="Arial"/>
          <w:i/>
          <w:iCs/>
          <w:sz w:val="28"/>
          <w:szCs w:val="28"/>
        </w:rPr>
        <w:t>quality</w:t>
      </w:r>
      <w:r>
        <w:rPr>
          <w:rFonts w:cs="Arial"/>
          <w:i/>
          <w:iCs/>
          <w:spacing w:val="1"/>
          <w:sz w:val="28"/>
          <w:szCs w:val="28"/>
        </w:rPr>
        <w:t xml:space="preserve"> </w:t>
      </w:r>
      <w:r>
        <w:rPr>
          <w:rFonts w:cs="Arial"/>
          <w:i/>
          <w:iCs/>
          <w:sz w:val="28"/>
          <w:szCs w:val="28"/>
        </w:rPr>
        <w:t>of</w:t>
      </w:r>
      <w:r>
        <w:rPr>
          <w:rFonts w:cs="Arial"/>
          <w:i/>
          <w:iCs/>
          <w:spacing w:val="1"/>
          <w:sz w:val="28"/>
          <w:szCs w:val="28"/>
        </w:rPr>
        <w:t xml:space="preserve"> </w:t>
      </w:r>
      <w:r>
        <w:rPr>
          <w:rFonts w:cs="Arial"/>
          <w:i/>
          <w:iCs/>
          <w:sz w:val="28"/>
          <w:szCs w:val="28"/>
        </w:rPr>
        <w:t>data</w:t>
      </w:r>
      <w:r>
        <w:rPr>
          <w:rFonts w:cs="Arial"/>
          <w:i/>
          <w:iCs/>
          <w:spacing w:val="1"/>
          <w:sz w:val="28"/>
          <w:szCs w:val="28"/>
        </w:rPr>
        <w:t xml:space="preserve"> </w:t>
      </w:r>
      <w:r>
        <w:rPr>
          <w:rFonts w:cs="Arial"/>
          <w:i/>
          <w:iCs/>
          <w:sz w:val="28"/>
          <w:szCs w:val="28"/>
        </w:rPr>
        <w:t>entered</w:t>
      </w:r>
      <w:r>
        <w:rPr>
          <w:rFonts w:cs="Arial"/>
          <w:i/>
          <w:iCs/>
          <w:spacing w:val="1"/>
          <w:sz w:val="28"/>
          <w:szCs w:val="28"/>
        </w:rPr>
        <w:t xml:space="preserve"> </w:t>
      </w:r>
      <w:r>
        <w:rPr>
          <w:rFonts w:cs="Arial"/>
          <w:i/>
          <w:iCs/>
          <w:sz w:val="28"/>
          <w:szCs w:val="28"/>
        </w:rPr>
        <w:t>by</w:t>
      </w:r>
      <w:r>
        <w:rPr>
          <w:rFonts w:cs="Arial"/>
          <w:i/>
          <w:iCs/>
          <w:spacing w:val="1"/>
          <w:sz w:val="28"/>
          <w:szCs w:val="28"/>
        </w:rPr>
        <w:t xml:space="preserve"> </w:t>
      </w:r>
      <w:r>
        <w:rPr>
          <w:rFonts w:cs="Arial"/>
          <w:i/>
          <w:iCs/>
          <w:sz w:val="28"/>
          <w:szCs w:val="28"/>
        </w:rPr>
        <w:t>themselves, or on their behalf, on GMCAs computerised systems or manual records (paper</w:t>
      </w:r>
      <w:r>
        <w:rPr>
          <w:rFonts w:cs="Arial"/>
          <w:i/>
          <w:iCs/>
          <w:spacing w:val="1"/>
          <w:sz w:val="28"/>
          <w:szCs w:val="28"/>
        </w:rPr>
        <w:t xml:space="preserve"> </w:t>
      </w:r>
      <w:r>
        <w:rPr>
          <w:rFonts w:cs="Arial"/>
          <w:i/>
          <w:iCs/>
          <w:sz w:val="28"/>
          <w:szCs w:val="28"/>
        </w:rPr>
        <w:t>records) and must ensure that such data is entered accurately and, in a timely manner, to</w:t>
      </w:r>
      <w:r>
        <w:rPr>
          <w:rFonts w:cs="Arial"/>
          <w:i/>
          <w:iCs/>
          <w:spacing w:val="1"/>
          <w:sz w:val="28"/>
          <w:szCs w:val="28"/>
        </w:rPr>
        <w:t xml:space="preserve"> </w:t>
      </w:r>
      <w:r>
        <w:rPr>
          <w:rFonts w:cs="Arial"/>
          <w:i/>
          <w:iCs/>
          <w:sz w:val="28"/>
          <w:szCs w:val="28"/>
        </w:rPr>
        <w:t>ensure high</w:t>
      </w:r>
      <w:r>
        <w:rPr>
          <w:rFonts w:cs="Arial"/>
          <w:i/>
          <w:iCs/>
          <w:spacing w:val="-3"/>
          <w:sz w:val="28"/>
          <w:szCs w:val="28"/>
        </w:rPr>
        <w:t xml:space="preserve"> </w:t>
      </w:r>
      <w:r>
        <w:rPr>
          <w:rFonts w:cs="Arial"/>
          <w:i/>
          <w:iCs/>
          <w:sz w:val="28"/>
          <w:szCs w:val="28"/>
        </w:rPr>
        <w:t>standards of data</w:t>
      </w:r>
      <w:r>
        <w:rPr>
          <w:rFonts w:cs="Arial"/>
          <w:i/>
          <w:iCs/>
          <w:spacing w:val="-5"/>
          <w:sz w:val="28"/>
          <w:szCs w:val="28"/>
        </w:rPr>
        <w:t xml:space="preserve"> </w:t>
      </w:r>
      <w:r>
        <w:rPr>
          <w:rFonts w:cs="Arial"/>
          <w:i/>
          <w:iCs/>
          <w:sz w:val="28"/>
          <w:szCs w:val="28"/>
        </w:rPr>
        <w:t>quality</w:t>
      </w:r>
      <w:r>
        <w:rPr>
          <w:rFonts w:cs="Arial"/>
          <w:i/>
          <w:iCs/>
          <w:spacing w:val="-2"/>
          <w:sz w:val="28"/>
          <w:szCs w:val="28"/>
        </w:rPr>
        <w:t xml:space="preserve"> </w:t>
      </w:r>
      <w:r>
        <w:rPr>
          <w:rFonts w:cs="Arial"/>
          <w:i/>
          <w:iCs/>
          <w:sz w:val="28"/>
          <w:szCs w:val="28"/>
        </w:rPr>
        <w:t>in accordance with Departmental protocols. To ensure data is handled in a secure manner protecting the confidentiality of any personal</w:t>
      </w:r>
      <w:r>
        <w:rPr>
          <w:rFonts w:cs="Arial"/>
          <w:i/>
          <w:iCs/>
          <w:spacing w:val="1"/>
          <w:sz w:val="28"/>
          <w:szCs w:val="28"/>
        </w:rPr>
        <w:t xml:space="preserve"> </w:t>
      </w:r>
      <w:r>
        <w:rPr>
          <w:rFonts w:cs="Arial"/>
          <w:i/>
          <w:iCs/>
          <w:sz w:val="28"/>
          <w:szCs w:val="28"/>
        </w:rPr>
        <w:t>data</w:t>
      </w:r>
      <w:r>
        <w:rPr>
          <w:rFonts w:cs="Arial"/>
          <w:i/>
          <w:iCs/>
          <w:spacing w:val="-1"/>
          <w:sz w:val="28"/>
          <w:szCs w:val="28"/>
        </w:rPr>
        <w:t xml:space="preserve"> </w:t>
      </w:r>
      <w:r>
        <w:rPr>
          <w:rFonts w:cs="Arial"/>
          <w:i/>
          <w:iCs/>
          <w:sz w:val="28"/>
          <w:szCs w:val="28"/>
        </w:rPr>
        <w:t>held in</w:t>
      </w:r>
      <w:r>
        <w:rPr>
          <w:rFonts w:cs="Arial"/>
          <w:i/>
          <w:iCs/>
          <w:spacing w:val="-2"/>
          <w:sz w:val="28"/>
          <w:szCs w:val="28"/>
        </w:rPr>
        <w:t xml:space="preserve"> </w:t>
      </w:r>
      <w:r>
        <w:rPr>
          <w:rFonts w:cs="Arial"/>
          <w:i/>
          <w:iCs/>
          <w:sz w:val="28"/>
          <w:szCs w:val="28"/>
        </w:rPr>
        <w:t>meeting</w:t>
      </w:r>
      <w:r>
        <w:rPr>
          <w:rFonts w:cs="Arial"/>
          <w:i/>
          <w:iCs/>
          <w:spacing w:val="-1"/>
          <w:sz w:val="28"/>
          <w:szCs w:val="28"/>
        </w:rPr>
        <w:t xml:space="preserve"> </w:t>
      </w:r>
      <w:r>
        <w:rPr>
          <w:rFonts w:cs="Arial"/>
          <w:i/>
          <w:iCs/>
          <w:sz w:val="28"/>
          <w:szCs w:val="28"/>
        </w:rPr>
        <w:t>the</w:t>
      </w:r>
      <w:r>
        <w:rPr>
          <w:rFonts w:cs="Arial"/>
          <w:i/>
          <w:iCs/>
          <w:spacing w:val="-4"/>
          <w:sz w:val="28"/>
          <w:szCs w:val="28"/>
        </w:rPr>
        <w:t xml:space="preserve"> </w:t>
      </w:r>
      <w:r>
        <w:rPr>
          <w:rFonts w:cs="Arial"/>
          <w:i/>
          <w:iCs/>
          <w:sz w:val="28"/>
          <w:szCs w:val="28"/>
        </w:rPr>
        <w:t>requirements</w:t>
      </w:r>
      <w:r>
        <w:rPr>
          <w:rFonts w:cs="Arial"/>
          <w:i/>
          <w:iCs/>
          <w:spacing w:val="-1"/>
          <w:sz w:val="28"/>
          <w:szCs w:val="28"/>
        </w:rPr>
        <w:t xml:space="preserve"> </w:t>
      </w:r>
      <w:r>
        <w:rPr>
          <w:rFonts w:cs="Arial"/>
          <w:i/>
          <w:iCs/>
          <w:sz w:val="28"/>
          <w:szCs w:val="28"/>
        </w:rPr>
        <w:t>of</w:t>
      </w:r>
      <w:r>
        <w:rPr>
          <w:rFonts w:cs="Arial"/>
          <w:i/>
          <w:iCs/>
          <w:spacing w:val="2"/>
          <w:sz w:val="28"/>
          <w:szCs w:val="28"/>
        </w:rPr>
        <w:t xml:space="preserve"> </w:t>
      </w:r>
      <w:r>
        <w:rPr>
          <w:rFonts w:cs="Arial"/>
          <w:i/>
          <w:iCs/>
          <w:sz w:val="28"/>
          <w:szCs w:val="28"/>
        </w:rPr>
        <w:t>the</w:t>
      </w:r>
      <w:r>
        <w:rPr>
          <w:rFonts w:cs="Arial"/>
          <w:i/>
          <w:iCs/>
          <w:spacing w:val="-3"/>
          <w:sz w:val="28"/>
          <w:szCs w:val="28"/>
        </w:rPr>
        <w:t xml:space="preserve"> </w:t>
      </w:r>
      <w:r>
        <w:rPr>
          <w:rFonts w:cs="Arial"/>
          <w:i/>
          <w:iCs/>
          <w:sz w:val="28"/>
          <w:szCs w:val="28"/>
        </w:rPr>
        <w:t>Data</w:t>
      </w:r>
      <w:r>
        <w:rPr>
          <w:rFonts w:cs="Arial"/>
          <w:i/>
          <w:iCs/>
          <w:spacing w:val="-1"/>
          <w:sz w:val="28"/>
          <w:szCs w:val="28"/>
        </w:rPr>
        <w:t xml:space="preserve"> </w:t>
      </w:r>
      <w:r>
        <w:rPr>
          <w:rFonts w:cs="Arial"/>
          <w:i/>
          <w:iCs/>
          <w:sz w:val="28"/>
          <w:szCs w:val="28"/>
        </w:rPr>
        <w:t>Protection</w:t>
      </w:r>
      <w:r>
        <w:rPr>
          <w:rFonts w:cs="Arial"/>
          <w:i/>
          <w:iCs/>
          <w:spacing w:val="1"/>
          <w:sz w:val="28"/>
          <w:szCs w:val="28"/>
        </w:rPr>
        <w:t xml:space="preserve"> </w:t>
      </w:r>
      <w:r>
        <w:rPr>
          <w:rFonts w:cs="Arial"/>
          <w:i/>
          <w:iCs/>
          <w:sz w:val="28"/>
          <w:szCs w:val="28"/>
        </w:rPr>
        <w:t>Act.</w:t>
      </w:r>
    </w:p>
    <w:p>
      <w:pPr>
        <w:pStyle w:val="Normal"/>
        <w:rPr/>
      </w:pPr>
      <w:r>
        <w:rPr>
          <w:rFonts w:cs="Arial"/>
          <w:b/>
          <w:bCs/>
          <w:i/>
          <w:iCs/>
          <w:sz w:val="28"/>
          <w:szCs w:val="28"/>
        </w:rPr>
        <w:t>Health and Safety</w:t>
      </w:r>
      <w:r>
        <w:rPr>
          <w:rFonts w:cs="Arial"/>
          <w:i/>
          <w:iCs/>
          <w:sz w:val="28"/>
          <w:szCs w:val="28"/>
        </w:rPr>
        <w:t xml:space="preserve"> - All employees of GMCA have a statutory duty of care for their own</w:t>
      </w:r>
      <w:r>
        <w:rPr>
          <w:rFonts w:cs="Arial"/>
          <w:i/>
          <w:iCs/>
          <w:spacing w:val="1"/>
          <w:sz w:val="28"/>
          <w:szCs w:val="28"/>
        </w:rPr>
        <w:t xml:space="preserve"> </w:t>
      </w:r>
      <w:r>
        <w:rPr>
          <w:rFonts w:cs="Arial"/>
          <w:i/>
          <w:iCs/>
          <w:sz w:val="28"/>
          <w:szCs w:val="28"/>
        </w:rPr>
        <w:t>personal</w:t>
      </w:r>
      <w:r>
        <w:rPr>
          <w:rFonts w:cs="Arial"/>
          <w:i/>
          <w:iCs/>
          <w:spacing w:val="-9"/>
          <w:sz w:val="28"/>
          <w:szCs w:val="28"/>
        </w:rPr>
        <w:t xml:space="preserve"> </w:t>
      </w:r>
      <w:r>
        <w:rPr>
          <w:rFonts w:cs="Arial"/>
          <w:i/>
          <w:iCs/>
          <w:sz w:val="28"/>
          <w:szCs w:val="28"/>
        </w:rPr>
        <w:t>safety</w:t>
      </w:r>
      <w:r>
        <w:rPr>
          <w:rFonts w:cs="Arial"/>
          <w:i/>
          <w:iCs/>
          <w:spacing w:val="-9"/>
          <w:sz w:val="28"/>
          <w:szCs w:val="28"/>
        </w:rPr>
        <w:t xml:space="preserve"> </w:t>
      </w:r>
      <w:r>
        <w:rPr>
          <w:rFonts w:cs="Arial"/>
          <w:i/>
          <w:iCs/>
          <w:sz w:val="28"/>
          <w:szCs w:val="28"/>
        </w:rPr>
        <w:t>and</w:t>
      </w:r>
      <w:r>
        <w:rPr>
          <w:rFonts w:cs="Arial"/>
          <w:i/>
          <w:iCs/>
          <w:spacing w:val="-8"/>
          <w:sz w:val="28"/>
          <w:szCs w:val="28"/>
        </w:rPr>
        <w:t xml:space="preserve"> </w:t>
      </w:r>
      <w:r>
        <w:rPr>
          <w:rFonts w:cs="Arial"/>
          <w:i/>
          <w:iCs/>
          <w:sz w:val="28"/>
          <w:szCs w:val="28"/>
        </w:rPr>
        <w:t>that</w:t>
      </w:r>
      <w:r>
        <w:rPr>
          <w:rFonts w:cs="Arial"/>
          <w:i/>
          <w:iCs/>
          <w:spacing w:val="-9"/>
          <w:sz w:val="28"/>
          <w:szCs w:val="28"/>
        </w:rPr>
        <w:t xml:space="preserve"> </w:t>
      </w:r>
      <w:r>
        <w:rPr>
          <w:rFonts w:cs="Arial"/>
          <w:i/>
          <w:iCs/>
          <w:sz w:val="28"/>
          <w:szCs w:val="28"/>
        </w:rPr>
        <w:t>of</w:t>
      </w:r>
      <w:r>
        <w:rPr>
          <w:rFonts w:cs="Arial"/>
          <w:i/>
          <w:iCs/>
          <w:spacing w:val="-3"/>
          <w:sz w:val="28"/>
          <w:szCs w:val="28"/>
        </w:rPr>
        <w:t xml:space="preserve"> </w:t>
      </w:r>
      <w:r>
        <w:rPr>
          <w:rFonts w:cs="Arial"/>
          <w:i/>
          <w:iCs/>
          <w:sz w:val="28"/>
          <w:szCs w:val="28"/>
        </w:rPr>
        <w:t>others</w:t>
      </w:r>
      <w:r>
        <w:rPr>
          <w:rFonts w:cs="Arial"/>
          <w:i/>
          <w:iCs/>
          <w:spacing w:val="-7"/>
          <w:sz w:val="28"/>
          <w:szCs w:val="28"/>
        </w:rPr>
        <w:t xml:space="preserve"> </w:t>
      </w:r>
      <w:r>
        <w:rPr>
          <w:rFonts w:cs="Arial"/>
          <w:i/>
          <w:iCs/>
          <w:sz w:val="28"/>
          <w:szCs w:val="28"/>
        </w:rPr>
        <w:t>who</w:t>
      </w:r>
      <w:r>
        <w:rPr>
          <w:rFonts w:cs="Arial"/>
          <w:i/>
          <w:iCs/>
          <w:spacing w:val="-7"/>
          <w:sz w:val="28"/>
          <w:szCs w:val="28"/>
        </w:rPr>
        <w:t xml:space="preserve"> </w:t>
      </w:r>
      <w:r>
        <w:rPr>
          <w:rFonts w:cs="Arial"/>
          <w:i/>
          <w:iCs/>
          <w:sz w:val="28"/>
          <w:szCs w:val="28"/>
        </w:rPr>
        <w:t>may</w:t>
      </w:r>
      <w:r>
        <w:rPr>
          <w:rFonts w:cs="Arial"/>
          <w:i/>
          <w:iCs/>
          <w:spacing w:val="-10"/>
          <w:sz w:val="28"/>
          <w:szCs w:val="28"/>
        </w:rPr>
        <w:t xml:space="preserve"> </w:t>
      </w:r>
      <w:r>
        <w:rPr>
          <w:rFonts w:cs="Arial"/>
          <w:i/>
          <w:iCs/>
          <w:sz w:val="28"/>
          <w:szCs w:val="28"/>
        </w:rPr>
        <w:t>be</w:t>
      </w:r>
      <w:r>
        <w:rPr>
          <w:rFonts w:cs="Arial"/>
          <w:i/>
          <w:iCs/>
          <w:spacing w:val="-8"/>
          <w:sz w:val="28"/>
          <w:szCs w:val="28"/>
        </w:rPr>
        <w:t xml:space="preserve"> </w:t>
      </w:r>
      <w:r>
        <w:rPr>
          <w:rFonts w:cs="Arial"/>
          <w:i/>
          <w:iCs/>
          <w:sz w:val="28"/>
          <w:szCs w:val="28"/>
        </w:rPr>
        <w:t>affected</w:t>
      </w:r>
      <w:r>
        <w:rPr>
          <w:rFonts w:cs="Arial"/>
          <w:i/>
          <w:iCs/>
          <w:spacing w:val="-7"/>
          <w:sz w:val="28"/>
          <w:szCs w:val="28"/>
        </w:rPr>
        <w:t xml:space="preserve"> </w:t>
      </w:r>
      <w:r>
        <w:rPr>
          <w:rFonts w:cs="Arial"/>
          <w:i/>
          <w:iCs/>
          <w:sz w:val="28"/>
          <w:szCs w:val="28"/>
        </w:rPr>
        <w:t>by</w:t>
      </w:r>
      <w:r>
        <w:rPr>
          <w:rFonts w:cs="Arial"/>
          <w:i/>
          <w:iCs/>
          <w:spacing w:val="-10"/>
          <w:sz w:val="28"/>
          <w:szCs w:val="28"/>
        </w:rPr>
        <w:t xml:space="preserve"> </w:t>
      </w:r>
      <w:r>
        <w:rPr>
          <w:rFonts w:cs="Arial"/>
          <w:i/>
          <w:iCs/>
          <w:sz w:val="28"/>
          <w:szCs w:val="28"/>
        </w:rPr>
        <w:t>their</w:t>
      </w:r>
      <w:r>
        <w:rPr>
          <w:rFonts w:cs="Arial"/>
          <w:i/>
          <w:iCs/>
          <w:spacing w:val="-6"/>
          <w:sz w:val="28"/>
          <w:szCs w:val="28"/>
        </w:rPr>
        <w:t xml:space="preserve"> </w:t>
      </w:r>
      <w:r>
        <w:rPr>
          <w:rFonts w:cs="Arial"/>
          <w:i/>
          <w:iCs/>
          <w:sz w:val="28"/>
          <w:szCs w:val="28"/>
        </w:rPr>
        <w:t>acts</w:t>
      </w:r>
      <w:r>
        <w:rPr>
          <w:rFonts w:cs="Arial"/>
          <w:i/>
          <w:iCs/>
          <w:spacing w:val="-7"/>
          <w:sz w:val="28"/>
          <w:szCs w:val="28"/>
        </w:rPr>
        <w:t xml:space="preserve"> </w:t>
      </w:r>
      <w:r>
        <w:rPr>
          <w:rFonts w:cs="Arial"/>
          <w:i/>
          <w:iCs/>
          <w:sz w:val="28"/>
          <w:szCs w:val="28"/>
        </w:rPr>
        <w:t>or</w:t>
      </w:r>
      <w:r>
        <w:rPr>
          <w:rFonts w:cs="Arial"/>
          <w:i/>
          <w:iCs/>
          <w:spacing w:val="-6"/>
          <w:sz w:val="28"/>
          <w:szCs w:val="28"/>
        </w:rPr>
        <w:t xml:space="preserve"> </w:t>
      </w:r>
      <w:r>
        <w:rPr>
          <w:rFonts w:cs="Arial"/>
          <w:i/>
          <w:iCs/>
          <w:sz w:val="28"/>
          <w:szCs w:val="28"/>
        </w:rPr>
        <w:t>omissions.</w:t>
      </w:r>
      <w:r>
        <w:rPr>
          <w:rFonts w:cs="Arial"/>
          <w:i/>
          <w:iCs/>
          <w:spacing w:val="-5"/>
          <w:sz w:val="28"/>
          <w:szCs w:val="28"/>
        </w:rPr>
        <w:t xml:space="preserve"> </w:t>
      </w:r>
      <w:r>
        <w:rPr>
          <w:rFonts w:cs="Arial"/>
          <w:i/>
          <w:iCs/>
          <w:sz w:val="28"/>
          <w:szCs w:val="28"/>
        </w:rPr>
        <w:t>Employees</w:t>
      </w:r>
      <w:r>
        <w:rPr>
          <w:rFonts w:cs="Arial"/>
          <w:i/>
          <w:iCs/>
          <w:spacing w:val="-59"/>
          <w:sz w:val="28"/>
          <w:szCs w:val="28"/>
        </w:rPr>
        <w:t xml:space="preserve"> </w:t>
      </w:r>
      <w:r>
        <w:rPr>
          <w:rFonts w:cs="Arial"/>
          <w:i/>
          <w:iCs/>
          <w:sz w:val="28"/>
          <w:szCs w:val="28"/>
        </w:rPr>
        <w:t>are required to co-operate with management to enable GMCA to meet its own legal duties</w:t>
      </w:r>
      <w:r>
        <w:rPr>
          <w:rFonts w:cs="Arial"/>
          <w:i/>
          <w:iCs/>
          <w:spacing w:val="1"/>
          <w:sz w:val="28"/>
          <w:szCs w:val="28"/>
        </w:rPr>
        <w:t xml:space="preserve"> </w:t>
      </w:r>
      <w:r>
        <w:rPr>
          <w:rFonts w:cs="Arial"/>
          <w:i/>
          <w:iCs/>
          <w:sz w:val="28"/>
          <w:szCs w:val="28"/>
        </w:rPr>
        <w:t>and</w:t>
      </w:r>
      <w:r>
        <w:rPr>
          <w:rFonts w:cs="Arial"/>
          <w:i/>
          <w:iCs/>
          <w:spacing w:val="-5"/>
          <w:sz w:val="28"/>
          <w:szCs w:val="28"/>
        </w:rPr>
        <w:t xml:space="preserve"> </w:t>
      </w:r>
      <w:r>
        <w:rPr>
          <w:rFonts w:cs="Arial"/>
          <w:i/>
          <w:iCs/>
          <w:sz w:val="28"/>
          <w:szCs w:val="28"/>
        </w:rPr>
        <w:t>to</w:t>
      </w:r>
      <w:r>
        <w:rPr>
          <w:rFonts w:cs="Arial"/>
          <w:i/>
          <w:iCs/>
          <w:spacing w:val="-5"/>
          <w:sz w:val="28"/>
          <w:szCs w:val="28"/>
        </w:rPr>
        <w:t xml:space="preserve"> </w:t>
      </w:r>
      <w:r>
        <w:rPr>
          <w:rFonts w:cs="Arial"/>
          <w:i/>
          <w:iCs/>
          <w:sz w:val="28"/>
          <w:szCs w:val="28"/>
        </w:rPr>
        <w:t>report</w:t>
      </w:r>
      <w:r>
        <w:rPr>
          <w:rFonts w:cs="Arial"/>
          <w:i/>
          <w:iCs/>
          <w:spacing w:val="-4"/>
          <w:sz w:val="28"/>
          <w:szCs w:val="28"/>
        </w:rPr>
        <w:t xml:space="preserve"> </w:t>
      </w:r>
      <w:r>
        <w:rPr>
          <w:rFonts w:cs="Arial"/>
          <w:i/>
          <w:iCs/>
          <w:sz w:val="28"/>
          <w:szCs w:val="28"/>
        </w:rPr>
        <w:t>any</w:t>
      </w:r>
      <w:r>
        <w:rPr>
          <w:rFonts w:cs="Arial"/>
          <w:i/>
          <w:iCs/>
          <w:spacing w:val="-8"/>
          <w:sz w:val="28"/>
          <w:szCs w:val="28"/>
        </w:rPr>
        <w:t xml:space="preserve"> </w:t>
      </w:r>
      <w:r>
        <w:rPr>
          <w:rFonts w:cs="Arial"/>
          <w:i/>
          <w:iCs/>
          <w:sz w:val="28"/>
          <w:szCs w:val="28"/>
        </w:rPr>
        <w:t>circumstances</w:t>
      </w:r>
      <w:r>
        <w:rPr>
          <w:rFonts w:cs="Arial"/>
          <w:i/>
          <w:iCs/>
          <w:spacing w:val="-7"/>
          <w:sz w:val="28"/>
          <w:szCs w:val="28"/>
        </w:rPr>
        <w:t xml:space="preserve"> </w:t>
      </w:r>
      <w:r>
        <w:rPr>
          <w:rFonts w:cs="Arial"/>
          <w:i/>
          <w:iCs/>
          <w:sz w:val="28"/>
          <w:szCs w:val="28"/>
        </w:rPr>
        <w:t>that</w:t>
      </w:r>
      <w:r>
        <w:rPr>
          <w:rFonts w:cs="Arial"/>
          <w:i/>
          <w:iCs/>
          <w:spacing w:val="-5"/>
          <w:sz w:val="28"/>
          <w:szCs w:val="28"/>
        </w:rPr>
        <w:t xml:space="preserve"> </w:t>
      </w:r>
      <w:r>
        <w:rPr>
          <w:rFonts w:cs="Arial"/>
          <w:i/>
          <w:iCs/>
          <w:sz w:val="28"/>
          <w:szCs w:val="28"/>
        </w:rPr>
        <w:t>may</w:t>
      </w:r>
      <w:r>
        <w:rPr>
          <w:rFonts w:cs="Arial"/>
          <w:i/>
          <w:iCs/>
          <w:spacing w:val="-8"/>
          <w:sz w:val="28"/>
          <w:szCs w:val="28"/>
        </w:rPr>
        <w:t xml:space="preserve"> </w:t>
      </w:r>
      <w:r>
        <w:rPr>
          <w:rFonts w:cs="Arial"/>
          <w:i/>
          <w:iCs/>
          <w:sz w:val="28"/>
          <w:szCs w:val="28"/>
        </w:rPr>
        <w:t>compromise</w:t>
      </w:r>
      <w:r>
        <w:rPr>
          <w:rFonts w:cs="Arial"/>
          <w:i/>
          <w:iCs/>
          <w:spacing w:val="-4"/>
          <w:sz w:val="28"/>
          <w:szCs w:val="28"/>
        </w:rPr>
        <w:t xml:space="preserve"> </w:t>
      </w:r>
      <w:r>
        <w:rPr>
          <w:rFonts w:cs="Arial"/>
          <w:i/>
          <w:iCs/>
          <w:sz w:val="28"/>
          <w:szCs w:val="28"/>
        </w:rPr>
        <w:t>the</w:t>
      </w:r>
      <w:r>
        <w:rPr>
          <w:rFonts w:cs="Arial"/>
          <w:i/>
          <w:iCs/>
          <w:spacing w:val="-6"/>
          <w:sz w:val="28"/>
          <w:szCs w:val="28"/>
        </w:rPr>
        <w:t xml:space="preserve"> </w:t>
      </w:r>
      <w:r>
        <w:rPr>
          <w:rFonts w:cs="Arial"/>
          <w:i/>
          <w:iCs/>
          <w:sz w:val="28"/>
          <w:szCs w:val="28"/>
        </w:rPr>
        <w:t>health,</w:t>
      </w:r>
      <w:r>
        <w:rPr>
          <w:rFonts w:cs="Arial"/>
          <w:i/>
          <w:iCs/>
          <w:spacing w:val="-4"/>
          <w:sz w:val="28"/>
          <w:szCs w:val="28"/>
        </w:rPr>
        <w:t xml:space="preserve"> </w:t>
      </w:r>
      <w:r>
        <w:rPr>
          <w:rFonts w:cs="Arial"/>
          <w:i/>
          <w:iCs/>
          <w:sz w:val="28"/>
          <w:szCs w:val="28"/>
        </w:rPr>
        <w:t>safety</w:t>
      </w:r>
      <w:r>
        <w:rPr>
          <w:rFonts w:cs="Arial"/>
          <w:i/>
          <w:iCs/>
          <w:spacing w:val="-7"/>
          <w:sz w:val="28"/>
          <w:szCs w:val="28"/>
        </w:rPr>
        <w:t xml:space="preserve"> </w:t>
      </w:r>
      <w:r>
        <w:rPr>
          <w:rFonts w:cs="Arial"/>
          <w:i/>
          <w:iCs/>
          <w:sz w:val="28"/>
          <w:szCs w:val="28"/>
        </w:rPr>
        <w:t>and</w:t>
      </w:r>
      <w:r>
        <w:rPr>
          <w:rFonts w:cs="Arial"/>
          <w:i/>
          <w:iCs/>
          <w:spacing w:val="-5"/>
          <w:sz w:val="28"/>
          <w:szCs w:val="28"/>
        </w:rPr>
        <w:t xml:space="preserve"> </w:t>
      </w:r>
      <w:r>
        <w:rPr>
          <w:rFonts w:cs="Arial"/>
          <w:i/>
          <w:iCs/>
          <w:sz w:val="28"/>
          <w:szCs w:val="28"/>
        </w:rPr>
        <w:t>welfare</w:t>
      </w:r>
      <w:r>
        <w:rPr>
          <w:rFonts w:cs="Arial"/>
          <w:i/>
          <w:iCs/>
          <w:spacing w:val="-4"/>
          <w:sz w:val="28"/>
          <w:szCs w:val="28"/>
        </w:rPr>
        <w:t xml:space="preserve"> </w:t>
      </w:r>
      <w:r>
        <w:rPr>
          <w:rFonts w:cs="Arial"/>
          <w:i/>
          <w:iCs/>
          <w:sz w:val="28"/>
          <w:szCs w:val="28"/>
        </w:rPr>
        <w:t>of</w:t>
      </w:r>
      <w:r>
        <w:rPr>
          <w:rFonts w:cs="Arial"/>
          <w:i/>
          <w:iCs/>
          <w:spacing w:val="-4"/>
          <w:sz w:val="28"/>
          <w:szCs w:val="28"/>
        </w:rPr>
        <w:t xml:space="preserve"> </w:t>
      </w:r>
      <w:r>
        <w:rPr>
          <w:rFonts w:cs="Arial"/>
          <w:i/>
          <w:iCs/>
          <w:sz w:val="28"/>
          <w:szCs w:val="28"/>
        </w:rPr>
        <w:t>those</w:t>
      </w:r>
      <w:r>
        <w:rPr>
          <w:rFonts w:cs="Arial"/>
          <w:i/>
          <w:iCs/>
          <w:spacing w:val="-59"/>
          <w:sz w:val="28"/>
          <w:szCs w:val="28"/>
        </w:rPr>
        <w:t xml:space="preserve"> </w:t>
      </w:r>
      <w:r>
        <w:rPr>
          <w:rFonts w:cs="Arial"/>
          <w:i/>
          <w:iCs/>
          <w:sz w:val="28"/>
          <w:szCs w:val="28"/>
        </w:rPr>
        <w:t>affected by</w:t>
      </w:r>
      <w:r>
        <w:rPr>
          <w:rFonts w:cs="Arial"/>
          <w:i/>
          <w:iCs/>
          <w:spacing w:val="-4"/>
          <w:sz w:val="28"/>
          <w:szCs w:val="28"/>
        </w:rPr>
        <w:t xml:space="preserve"> </w:t>
      </w:r>
      <w:r>
        <w:rPr>
          <w:rFonts w:cs="Arial"/>
          <w:i/>
          <w:iCs/>
          <w:sz w:val="28"/>
          <w:szCs w:val="28"/>
        </w:rPr>
        <w:t>the Service’s</w:t>
      </w:r>
      <w:r>
        <w:rPr>
          <w:rFonts w:cs="Arial"/>
          <w:i/>
          <w:iCs/>
          <w:spacing w:val="2"/>
          <w:sz w:val="28"/>
          <w:szCs w:val="28"/>
        </w:rPr>
        <w:t xml:space="preserve"> </w:t>
      </w:r>
      <w:r>
        <w:rPr>
          <w:rFonts w:cs="Arial"/>
          <w:i/>
          <w:iCs/>
          <w:sz w:val="28"/>
          <w:szCs w:val="28"/>
        </w:rPr>
        <w:t>undertakings.</w:t>
      </w:r>
    </w:p>
    <w:p>
      <w:pPr>
        <w:pStyle w:val="Normal"/>
        <w:rPr/>
      </w:pPr>
      <w:r>
        <w:rPr>
          <w:rFonts w:cs="Arial"/>
          <w:b/>
          <w:bCs/>
          <w:i/>
          <w:iCs/>
          <w:sz w:val="28"/>
          <w:szCs w:val="28"/>
        </w:rPr>
        <w:t>Service Policies</w:t>
      </w:r>
      <w:r>
        <w:rPr>
          <w:rFonts w:cs="Arial"/>
          <w:i/>
          <w:iCs/>
          <w:sz w:val="28"/>
          <w:szCs w:val="28"/>
        </w:rPr>
        <w:t xml:space="preserve"> - All GMCA employees must observe and adhere to the provisions outlined</w:t>
      </w:r>
      <w:r>
        <w:rPr>
          <w:rFonts w:cs="Arial"/>
          <w:i/>
          <w:iCs/>
          <w:spacing w:val="-59"/>
          <w:sz w:val="28"/>
          <w:szCs w:val="28"/>
        </w:rPr>
        <w:t xml:space="preserve"> </w:t>
      </w:r>
      <w:r>
        <w:rPr>
          <w:rFonts w:cs="Arial"/>
          <w:i/>
          <w:iCs/>
          <w:sz w:val="28"/>
          <w:szCs w:val="28"/>
        </w:rPr>
        <w:t>in</w:t>
      </w:r>
      <w:r>
        <w:rPr>
          <w:rFonts w:cs="Arial"/>
          <w:i/>
          <w:iCs/>
          <w:spacing w:val="-1"/>
          <w:sz w:val="28"/>
          <w:szCs w:val="28"/>
        </w:rPr>
        <w:t xml:space="preserve"> </w:t>
      </w:r>
      <w:r>
        <w:rPr>
          <w:rFonts w:cs="Arial"/>
          <w:i/>
          <w:iCs/>
          <w:sz w:val="28"/>
          <w:szCs w:val="28"/>
        </w:rPr>
        <w:t>these policies.</w:t>
      </w:r>
    </w:p>
    <w:p>
      <w:pPr>
        <w:pStyle w:val="Normal"/>
        <w:widowControl w:val="false"/>
        <w:bidi w:val="0"/>
        <w:spacing w:lineRule="auto" w:line="360" w:before="0" w:after="240"/>
        <w:jc w:val="left"/>
        <w:rPr/>
      </w:pPr>
      <w:r>
        <w:rPr>
          <w:rFonts w:cs="Arial"/>
          <w:b/>
          <w:bCs/>
          <w:i/>
          <w:iCs/>
          <w:sz w:val="28"/>
          <w:szCs w:val="28"/>
        </w:rPr>
        <w:t>Equal Opportunities</w:t>
      </w:r>
      <w:r>
        <w:rPr>
          <w:rFonts w:cs="Arial"/>
          <w:i/>
          <w:iCs/>
          <w:sz w:val="28"/>
          <w:szCs w:val="28"/>
        </w:rPr>
        <w:t xml:space="preserve"> - GMCA provides a range of services and employment</w:t>
      </w:r>
      <w:r>
        <w:rPr>
          <w:rFonts w:cs="Arial"/>
          <w:i/>
          <w:iCs/>
          <w:spacing w:val="1"/>
          <w:sz w:val="28"/>
          <w:szCs w:val="28"/>
        </w:rPr>
        <w:t xml:space="preserve"> </w:t>
      </w:r>
      <w:r>
        <w:rPr>
          <w:rFonts w:cs="Arial"/>
          <w:i/>
          <w:iCs/>
          <w:sz w:val="28"/>
          <w:szCs w:val="28"/>
        </w:rPr>
        <w:t xml:space="preserve">opportunities for a diverse population. As a GMCA employee you are expected to treat all </w:t>
      </w:r>
      <w:r>
        <w:rPr>
          <w:rFonts w:cs="Arial"/>
          <w:i/>
          <w:iCs/>
          <w:spacing w:val="-59"/>
          <w:sz w:val="28"/>
          <w:szCs w:val="28"/>
        </w:rPr>
        <w:t xml:space="preserve"> </w:t>
      </w:r>
      <w:r>
        <w:rPr>
          <w:rFonts w:cs="Arial"/>
          <w:i/>
          <w:iCs/>
          <w:sz w:val="28"/>
          <w:szCs w:val="28"/>
        </w:rPr>
        <w:t>employees / partners / members of the public and work colleagues with dignity and</w:t>
      </w:r>
      <w:r>
        <w:rPr>
          <w:rFonts w:cs="Arial"/>
          <w:i/>
          <w:iCs/>
          <w:spacing w:val="1"/>
          <w:sz w:val="28"/>
          <w:szCs w:val="28"/>
        </w:rPr>
        <w:t xml:space="preserve"> </w:t>
      </w:r>
      <w:r>
        <w:rPr>
          <w:rFonts w:cs="Arial"/>
          <w:i/>
          <w:iCs/>
          <w:sz w:val="28"/>
          <w:szCs w:val="28"/>
        </w:rPr>
        <w:t>respect</w:t>
      </w:r>
      <w:r>
        <w:rPr>
          <w:rFonts w:cs="Arial"/>
          <w:i/>
          <w:iCs/>
          <w:spacing w:val="-2"/>
          <w:sz w:val="28"/>
          <w:szCs w:val="28"/>
        </w:rPr>
        <w:t xml:space="preserve"> </w:t>
      </w:r>
      <w:r>
        <w:rPr>
          <w:rFonts w:cs="Arial"/>
          <w:i/>
          <w:iCs/>
          <w:sz w:val="28"/>
          <w:szCs w:val="28"/>
        </w:rPr>
        <w:t>irrespective</w:t>
      </w:r>
      <w:r>
        <w:rPr>
          <w:rFonts w:cs="Arial"/>
          <w:i/>
          <w:iCs/>
          <w:spacing w:val="1"/>
          <w:sz w:val="28"/>
          <w:szCs w:val="28"/>
        </w:rPr>
        <w:t xml:space="preserve"> </w:t>
      </w:r>
      <w:r>
        <w:rPr>
          <w:rFonts w:cs="Arial"/>
          <w:i/>
          <w:iCs/>
          <w:sz w:val="28"/>
          <w:szCs w:val="28"/>
        </w:rPr>
        <w:t>of</w:t>
      </w:r>
      <w:r>
        <w:rPr>
          <w:rFonts w:cs="Arial"/>
          <w:i/>
          <w:iCs/>
          <w:spacing w:val="2"/>
          <w:sz w:val="28"/>
          <w:szCs w:val="28"/>
        </w:rPr>
        <w:t xml:space="preserve"> </w:t>
      </w:r>
      <w:r>
        <w:rPr>
          <w:rFonts w:cs="Arial"/>
          <w:i/>
          <w:iCs/>
          <w:sz w:val="28"/>
          <w:szCs w:val="28"/>
        </w:rPr>
        <w:t>their</w:t>
      </w:r>
      <w:r>
        <w:rPr>
          <w:rFonts w:cs="Arial"/>
          <w:i/>
          <w:iCs/>
          <w:spacing w:val="2"/>
          <w:sz w:val="28"/>
          <w:szCs w:val="28"/>
        </w:rPr>
        <w:t xml:space="preserve"> </w:t>
      </w:r>
      <w:r>
        <w:rPr>
          <w:rFonts w:cs="Arial"/>
          <w:i/>
          <w:iCs/>
          <w:sz w:val="28"/>
          <w:szCs w:val="28"/>
        </w:rPr>
        <w:t>background.</w:t>
      </w:r>
    </w:p>
    <w:sectPr>
      <w:headerReference w:type="default" r:id="rId2"/>
      <w:headerReference w:type="first" r:id="rId3"/>
      <w:type w:val="nextPage"/>
      <w:pgSz w:w="11906" w:h="16838"/>
      <w:pgMar w:left="720" w:right="720" w:gutter="0" w:header="709" w:top="766" w:footer="0" w:bottom="72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696"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normaltextrun">
    <w:name w:val="normaltextrun"/>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ind w:hanging="633" w:left="993" w:right="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NoSpacing">
    <w:name w:val="No Spacing"/>
    <w:qFormat/>
    <w:pPr>
      <w:widowControl w:val="false"/>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