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png" ContentType="image/png"/>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r>
        <w:rPr>
          <w:rFonts w:cs="Arial"/>
          <w:sz w:val="24"/>
          <w:szCs w:val="24"/>
        </w:rPr>
        <w:t>Role profile</w:t>
      </w:r>
    </w:p>
    <w:p>
      <w:pPr>
        <w:pStyle w:val="ListParagraph"/>
        <w:numPr>
          <w:ilvl w:val="0"/>
          <w:numId w:val="2"/>
        </w:numPr>
        <w:rPr/>
      </w:pPr>
      <w:r>
        <w:rPr>
          <w:rFonts w:cs="Arial"/>
          <w:b/>
          <w:bCs/>
          <w:szCs w:val="24"/>
        </w:rPr>
        <w:t>Job title</w:t>
      </w:r>
      <w:r>
        <w:rPr>
          <w:rFonts w:cs="Arial"/>
          <w:szCs w:val="24"/>
        </w:rPr>
        <w:t>: Performance and Contracts Manager</w:t>
      </w:r>
    </w:p>
    <w:p>
      <w:pPr>
        <w:pStyle w:val="ListParagraph"/>
        <w:numPr>
          <w:ilvl w:val="0"/>
          <w:numId w:val="2"/>
        </w:numPr>
        <w:rPr/>
      </w:pPr>
      <w:r>
        <w:rPr>
          <w:rFonts w:cs="Arial"/>
          <w:b/>
          <w:bCs/>
          <w:szCs w:val="24"/>
        </w:rPr>
        <w:t>Grade:</w:t>
      </w:r>
      <w:r>
        <w:rPr>
          <w:rFonts w:cs="Arial"/>
          <w:szCs w:val="24"/>
        </w:rPr>
        <w:t xml:space="preserve"> G8 </w:t>
      </w:r>
    </w:p>
    <w:p>
      <w:pPr>
        <w:pStyle w:val="ListParagraph"/>
        <w:numPr>
          <w:ilvl w:val="0"/>
          <w:numId w:val="2"/>
        </w:numPr>
        <w:rPr/>
      </w:pPr>
      <w:r>
        <w:rPr>
          <w:rFonts w:cs="Arial"/>
          <w:b/>
          <w:bCs/>
          <w:szCs w:val="24"/>
        </w:rPr>
        <w:t>Business area:</w:t>
      </w:r>
      <w:r>
        <w:rPr>
          <w:rFonts w:cs="Arial"/>
          <w:szCs w:val="24"/>
        </w:rPr>
        <w:t xml:space="preserve"> Education, Work and Skills</w:t>
      </w:r>
    </w:p>
    <w:p>
      <w:pPr>
        <w:pStyle w:val="ListParagraph"/>
        <w:numPr>
          <w:ilvl w:val="0"/>
          <w:numId w:val="2"/>
        </w:numPr>
        <w:rPr/>
      </w:pPr>
      <w:r>
        <w:rPr>
          <w:rFonts w:cs="Arial"/>
          <w:b/>
          <w:bCs/>
          <w:szCs w:val="24"/>
        </w:rPr>
        <w:t>Reporting line:</w:t>
      </w:r>
      <w:r>
        <w:rPr>
          <w:rFonts w:cs="Arial"/>
          <w:szCs w:val="24"/>
        </w:rPr>
        <w:t xml:space="preserve"> Senior Performance &amp; Contracts Manager</w:t>
      </w:r>
    </w:p>
    <w:p>
      <w:pPr>
        <w:pStyle w:val="ListParagraph"/>
        <w:numPr>
          <w:ilvl w:val="0"/>
          <w:numId w:val="2"/>
        </w:numPr>
        <w:rPr/>
      </w:pPr>
      <w:r>
        <w:rPr>
          <w:rFonts w:cs="Arial"/>
          <w:b/>
          <w:bCs/>
          <w:szCs w:val="24"/>
        </w:rPr>
        <w:t>Team:</w:t>
      </w:r>
      <w:r>
        <w:rPr>
          <w:rFonts w:cs="Arial"/>
          <w:szCs w:val="24"/>
        </w:rPr>
        <w:t xml:space="preserve"> Performance and Contracts Management</w:t>
      </w:r>
    </w:p>
    <w:p>
      <w:pPr>
        <w:pStyle w:val="Heading2"/>
        <w:shd w:fill="004F6E" w:val="clear"/>
        <w:rPr>
          <w:rFonts w:cs="Arial"/>
          <w:sz w:val="24"/>
          <w:szCs w:val="24"/>
        </w:rPr>
      </w:pPr>
      <w:r>
        <w:rPr>
          <w:rFonts w:cs="Arial"/>
          <w:sz w:val="24"/>
          <w:szCs w:val="24"/>
        </w:rPr>
        <w:t>Job Purpose</w:t>
      </w:r>
    </w:p>
    <w:p>
      <w:pPr>
        <w:pStyle w:val="Normal"/>
        <w:pBdr/>
        <w:tabs>
          <w:tab w:val="clear" w:pos="720"/>
          <w:tab w:val="center" w:pos="4153" w:leader="none"/>
          <w:tab w:val="right" w:pos="8306" w:leader="none"/>
        </w:tabs>
        <w:ind w:left="21" w:right="261" w:hanging="0"/>
        <w:jc w:val="both"/>
        <w:rPr>
          <w:rFonts w:cs="Arial"/>
          <w:sz w:val="22"/>
        </w:rPr>
      </w:pPr>
      <w:r>
        <w:rPr>
          <w:rFonts w:cs="Arial"/>
          <w:sz w:val="22"/>
        </w:rPr>
        <w:t>The Performance and Contracts Manager will be responsible for the performance reporting and contract management of a range of Works and Skills programmes in Greater Manchester. Ensuring contractual requirements are achieved resulting in successful delivery of high-quality provision whilst encouraging innovation within Skills and Work programmes and services.</w:t>
      </w:r>
    </w:p>
    <w:p>
      <w:pPr>
        <w:pStyle w:val="Normal"/>
        <w:pBdr/>
        <w:tabs>
          <w:tab w:val="clear" w:pos="720"/>
          <w:tab w:val="center" w:pos="4153" w:leader="none"/>
          <w:tab w:val="right" w:pos="8306" w:leader="none"/>
        </w:tabs>
        <w:ind w:left="21" w:right="261" w:hanging="0"/>
        <w:jc w:val="both"/>
        <w:rPr>
          <w:rFonts w:cs="Arial"/>
          <w:sz w:val="22"/>
        </w:rPr>
      </w:pPr>
      <w:r>
        <w:rPr>
          <w:rFonts w:cs="Arial"/>
          <w:sz w:val="22"/>
        </w:rPr>
        <w:t xml:space="preserve">Acting as first point of contact for providers the role holder will be required to develop and nurture relationships with partners across Greater Manchester, through programme implementation, delivery and closure. </w:t>
      </w:r>
    </w:p>
    <w:p>
      <w:pPr>
        <w:sectPr>
          <w:headerReference w:type="default" r:id="rId2"/>
          <w:footerReference w:type="default" r:id="rId3"/>
          <w:type w:val="nextPage"/>
          <w:pgSz w:w="11906" w:h="16850"/>
          <w:pgMar w:left="1276" w:right="1410" w:header="709" w:top="766" w:footer="0" w:bottom="1418" w:gutter="0"/>
          <w:pgNumType w:fmt="decimal"/>
          <w:formProt w:val="false"/>
          <w:textDirection w:val="lrTb"/>
          <w:docGrid w:type="default" w:linePitch="326" w:charSpace="0"/>
        </w:sectPr>
        <w:pStyle w:val="Normal"/>
        <w:pBdr/>
        <w:tabs>
          <w:tab w:val="clear" w:pos="720"/>
          <w:tab w:val="center" w:pos="4153" w:leader="none"/>
          <w:tab w:val="right" w:pos="8306" w:leader="none"/>
        </w:tabs>
        <w:ind w:left="0" w:right="261" w:hanging="0"/>
        <w:jc w:val="both"/>
        <w:rPr>
          <w:rFonts w:cs="Arial"/>
          <w:sz w:val="22"/>
        </w:rPr>
      </w:pPr>
      <w:r>
        <w:rPr>
          <w:rFonts w:cs="Arial"/>
          <w:sz w:val="22"/>
        </w:rPr>
        <w:t xml:space="preserve">The role will also support the development and management of monitoring systems and processes that support performance and contract management activities, contributing towards the development of outcomes-based reporting with the Skills and Work Team.  </w:t>
      </w:r>
    </w:p>
    <w:p>
      <w:pPr>
        <w:pStyle w:val="Heading2"/>
        <w:shd w:fill="004F6E" w:val="clear"/>
        <w:rPr>
          <w:rFonts w:cs="Arial"/>
          <w:sz w:val="24"/>
          <w:szCs w:val="24"/>
        </w:rPr>
      </w:pPr>
      <w:r>
        <w:rPr>
          <w:rFonts w:cs="Arial"/>
          <w:sz w:val="24"/>
          <w:szCs w:val="24"/>
        </w:rPr>
        <w:t>Key working relationships</w:t>
      </w:r>
    </w:p>
    <w:p>
      <w:pPr>
        <w:pStyle w:val="ListParagraph"/>
        <w:widowControl/>
        <w:numPr>
          <w:ilvl w:val="0"/>
          <w:numId w:val="4"/>
        </w:numPr>
        <w:spacing w:lineRule="auto" w:line="276" w:before="0" w:after="0"/>
        <w:ind w:left="458" w:right="261" w:hanging="360"/>
        <w:jc w:val="both"/>
        <w:rPr>
          <w:color w:val="auto"/>
        </w:rPr>
      </w:pPr>
      <w:r>
        <w:rPr>
          <w:color w:val="auto"/>
        </w:rPr>
        <w:t>Internal and external customer groups and strategic partners</w:t>
      </w:r>
    </w:p>
    <w:p>
      <w:pPr>
        <w:pStyle w:val="ListParagraph"/>
        <w:widowControl/>
        <w:numPr>
          <w:ilvl w:val="0"/>
          <w:numId w:val="4"/>
        </w:numPr>
        <w:spacing w:lineRule="auto" w:line="276" w:before="0" w:after="0"/>
        <w:ind w:left="458" w:right="261" w:hanging="360"/>
        <w:jc w:val="both"/>
        <w:rPr/>
      </w:pPr>
      <w:r>
        <w:rPr/>
        <w:t>Senior Managers and staff within providers of Skills and Employment provision.</w:t>
      </w:r>
    </w:p>
    <w:p>
      <w:pPr>
        <w:pStyle w:val="ListParagraph"/>
        <w:widowControl/>
        <w:numPr>
          <w:ilvl w:val="0"/>
          <w:numId w:val="4"/>
        </w:numPr>
        <w:spacing w:lineRule="auto" w:line="276" w:before="0" w:after="0"/>
        <w:ind w:left="458" w:right="261" w:hanging="360"/>
        <w:jc w:val="both"/>
        <w:rPr>
          <w:color w:val="auto"/>
        </w:rPr>
      </w:pPr>
      <w:r>
        <w:rPr>
          <w:color w:val="auto"/>
        </w:rPr>
        <w:t xml:space="preserve">Senior Managers from across GM’s public sector and stakeholders/partners  </w:t>
      </w:r>
    </w:p>
    <w:p>
      <w:pPr>
        <w:pStyle w:val="ListParagraph"/>
        <w:widowControl/>
        <w:numPr>
          <w:ilvl w:val="0"/>
          <w:numId w:val="4"/>
        </w:numPr>
        <w:spacing w:lineRule="auto" w:line="276" w:before="0" w:after="0"/>
        <w:ind w:left="458" w:right="261" w:hanging="360"/>
        <w:jc w:val="both"/>
        <w:rPr>
          <w:color w:val="auto"/>
        </w:rPr>
      </w:pPr>
      <w:r>
        <w:rPr>
          <w:color w:val="auto"/>
        </w:rPr>
        <w:t>Senior Managers and staff within GMCA</w:t>
      </w:r>
    </w:p>
    <w:p>
      <w:pPr>
        <w:pStyle w:val="ListParagraph"/>
        <w:widowControl/>
        <w:numPr>
          <w:ilvl w:val="0"/>
          <w:numId w:val="4"/>
        </w:numPr>
        <w:spacing w:lineRule="auto" w:line="276" w:before="0" w:after="0"/>
        <w:ind w:left="458" w:right="261" w:hanging="360"/>
        <w:jc w:val="both"/>
        <w:rPr/>
      </w:pPr>
      <w:r>
        <w:rPr/>
        <w:t>Employers and key partners e.g. Local Authorities, Providers, JobCentre Plus, VCSE sector &amp; Health Sector</w:t>
      </w:r>
    </w:p>
    <w:p>
      <w:pPr>
        <w:pStyle w:val="Heading2"/>
        <w:shd w:fill="004F6E" w:val="clear"/>
        <w:rPr>
          <w:rFonts w:cs="Arial"/>
          <w:sz w:val="24"/>
          <w:szCs w:val="24"/>
        </w:rPr>
      </w:pPr>
      <w:r>
        <w:rPr>
          <w:rFonts w:cs="Arial"/>
          <w:sz w:val="24"/>
          <w:szCs w:val="24"/>
        </w:rPr>
        <w:t>General</w:t>
      </w:r>
    </w:p>
    <w:p>
      <w:pPr>
        <w:pStyle w:val="ListParagraph"/>
        <w:widowControl/>
        <w:numPr>
          <w:ilvl w:val="0"/>
          <w:numId w:val="5"/>
        </w:numPr>
        <w:tabs>
          <w:tab w:val="clear" w:pos="720"/>
          <w:tab w:val="center" w:pos="4153" w:leader="none"/>
          <w:tab w:val="right" w:pos="8306" w:leader="none"/>
        </w:tabs>
        <w:spacing w:lineRule="auto" w:line="276" w:before="120" w:after="0"/>
        <w:ind w:left="446" w:right="0" w:hanging="360"/>
        <w:jc w:val="both"/>
        <w:rPr/>
      </w:pPr>
      <w:r>
        <w:rPr/>
        <w:t>Act as the first point of contact for Providers with responsibility for all aspects of the contract management, including driving performance, working closely with the commissioner to proactively manage contracts and encourage innovation.</w:t>
      </w:r>
    </w:p>
    <w:p>
      <w:pPr>
        <w:pStyle w:val="ListParagraph"/>
        <w:widowControl/>
        <w:numPr>
          <w:ilvl w:val="0"/>
          <w:numId w:val="5"/>
        </w:numPr>
        <w:tabs>
          <w:tab w:val="clear" w:pos="720"/>
          <w:tab w:val="center" w:pos="4153" w:leader="none"/>
          <w:tab w:val="right" w:pos="8306" w:leader="none"/>
        </w:tabs>
        <w:spacing w:lineRule="auto" w:line="276" w:before="120" w:after="0"/>
        <w:ind w:left="446" w:right="0" w:hanging="360"/>
        <w:jc w:val="both"/>
        <w:rPr/>
      </w:pPr>
      <w:r>
        <w:rPr/>
        <w:t>Lead on contract review meetings and developing governance structures relating to this activity.</w:t>
      </w:r>
    </w:p>
    <w:p>
      <w:pPr>
        <w:pStyle w:val="ListParagraph"/>
        <w:widowControl/>
        <w:numPr>
          <w:ilvl w:val="0"/>
          <w:numId w:val="5"/>
        </w:numPr>
        <w:tabs>
          <w:tab w:val="clear" w:pos="720"/>
          <w:tab w:val="center" w:pos="4153" w:leader="none"/>
          <w:tab w:val="right" w:pos="8306" w:leader="none"/>
        </w:tabs>
        <w:spacing w:lineRule="auto" w:line="276" w:before="120" w:after="0"/>
        <w:ind w:left="446" w:right="0" w:hanging="360"/>
        <w:jc w:val="both"/>
        <w:rPr/>
      </w:pPr>
      <w:r>
        <w:rPr/>
        <w:t>Negotiate, manage and monitor (including financial monitoring) contracts and instigate and manage poor performance procedures where required.</w:t>
      </w:r>
    </w:p>
    <w:p>
      <w:pPr>
        <w:pStyle w:val="ListParagraph"/>
        <w:widowControl/>
        <w:numPr>
          <w:ilvl w:val="0"/>
          <w:numId w:val="5"/>
        </w:numPr>
        <w:tabs>
          <w:tab w:val="clear" w:pos="720"/>
          <w:tab w:val="center" w:pos="4153" w:leader="none"/>
          <w:tab w:val="right" w:pos="8306" w:leader="none"/>
        </w:tabs>
        <w:spacing w:lineRule="auto" w:line="276" w:before="120" w:after="0"/>
        <w:ind w:left="446" w:right="0" w:hanging="360"/>
        <w:jc w:val="both"/>
        <w:rPr/>
      </w:pPr>
      <w:r>
        <w:rPr/>
        <w:t>Supporting commissioning activities such as scoring elements of bid submissions and assisting colleagues in Legal and Finance with contract negotiations.</w:t>
      </w:r>
    </w:p>
    <w:p>
      <w:pPr>
        <w:pStyle w:val="ListParagraph"/>
        <w:widowControl/>
        <w:numPr>
          <w:ilvl w:val="0"/>
          <w:numId w:val="5"/>
        </w:numPr>
        <w:tabs>
          <w:tab w:val="clear" w:pos="720"/>
          <w:tab w:val="center" w:pos="4153" w:leader="none"/>
          <w:tab w:val="right" w:pos="8306" w:leader="none"/>
        </w:tabs>
        <w:spacing w:lineRule="auto" w:line="276" w:before="120" w:after="0"/>
        <w:ind w:left="446" w:right="0" w:hanging="360"/>
        <w:jc w:val="both"/>
        <w:rPr/>
      </w:pPr>
      <w:r>
        <w:rPr/>
        <w:t>Supporting the implementation of new programmes ensuring that all relevant contract compliance requirements are clearly communicated to the providers and ensuring that providers systems are in place to meet the requirements.</w:t>
      </w:r>
    </w:p>
    <w:p>
      <w:pPr>
        <w:pStyle w:val="ListParagraph"/>
        <w:widowControl/>
        <w:numPr>
          <w:ilvl w:val="0"/>
          <w:numId w:val="5"/>
        </w:numPr>
        <w:tabs>
          <w:tab w:val="clear" w:pos="720"/>
          <w:tab w:val="center" w:pos="4153" w:leader="none"/>
          <w:tab w:val="right" w:pos="8306" w:leader="none"/>
        </w:tabs>
        <w:spacing w:lineRule="auto" w:line="276" w:before="120" w:after="0"/>
        <w:ind w:left="446" w:right="0" w:hanging="360"/>
        <w:jc w:val="both"/>
        <w:rPr/>
      </w:pPr>
      <w:r>
        <w:rPr/>
        <w:t>Agree payments to providers in line with contractual conditions and liaise with finance to release payments.</w:t>
      </w:r>
    </w:p>
    <w:p>
      <w:pPr>
        <w:pStyle w:val="ListParagraph"/>
        <w:widowControl/>
        <w:numPr>
          <w:ilvl w:val="0"/>
          <w:numId w:val="5"/>
        </w:numPr>
        <w:tabs>
          <w:tab w:val="clear" w:pos="720"/>
          <w:tab w:val="center" w:pos="4153" w:leader="none"/>
          <w:tab w:val="right" w:pos="8306" w:leader="none"/>
        </w:tabs>
        <w:spacing w:lineRule="auto" w:line="276" w:before="120" w:after="0"/>
        <w:ind w:left="446" w:right="0" w:hanging="360"/>
        <w:jc w:val="both"/>
        <w:rPr/>
      </w:pPr>
      <w:r>
        <w:rPr/>
        <w:t>Responsible for the line management of members of the Contracts and Performance Team</w:t>
      </w:r>
    </w:p>
    <w:p>
      <w:pPr>
        <w:pStyle w:val="ListParagraph"/>
        <w:widowControl/>
        <w:numPr>
          <w:ilvl w:val="0"/>
          <w:numId w:val="5"/>
        </w:numPr>
        <w:spacing w:lineRule="auto" w:line="276" w:before="120" w:after="0"/>
        <w:ind w:left="446" w:right="0" w:hanging="360"/>
        <w:jc w:val="both"/>
        <w:rPr/>
      </w:pPr>
      <w:r>
        <w:rPr/>
        <w:t>To implement and be responsible for the management of complex procedures relating to grant funding regimes and the relevant audit requirements associated with funding.</w:t>
      </w:r>
      <w:r>
        <w:rPr>
          <w:rFonts w:eastAsia="Times New Roman"/>
        </w:rPr>
        <w:t xml:space="preserve"> </w:t>
      </w:r>
    </w:p>
    <w:p>
      <w:pPr>
        <w:pStyle w:val="ListParagraph"/>
        <w:widowControl/>
        <w:numPr>
          <w:ilvl w:val="0"/>
          <w:numId w:val="5"/>
        </w:numPr>
        <w:tabs>
          <w:tab w:val="left" w:pos="720" w:leader="none"/>
        </w:tabs>
        <w:spacing w:lineRule="auto" w:line="276" w:before="120" w:after="0"/>
        <w:ind w:left="446" w:right="261" w:hanging="360"/>
        <w:jc w:val="both"/>
        <w:rPr>
          <w:bCs/>
          <w:lang w:eastAsia="en-GB"/>
        </w:rPr>
      </w:pPr>
      <w:r>
        <w:rPr>
          <w:bCs/>
          <w:lang w:eastAsia="en-GB"/>
        </w:rPr>
        <w:t>Develop, implement and maintain financial and performance/risk and change management systems, to enable accurate and consistent capture, allocation, monitoring and reporting of all financial transactions within projects and to enable effective management of project performance against contracts.</w:t>
      </w:r>
    </w:p>
    <w:p>
      <w:pPr>
        <w:pStyle w:val="ListParagraph"/>
        <w:widowControl/>
        <w:numPr>
          <w:ilvl w:val="0"/>
          <w:numId w:val="5"/>
        </w:numPr>
        <w:spacing w:lineRule="auto" w:line="276" w:before="120" w:after="0"/>
        <w:ind w:left="446" w:right="0" w:hanging="360"/>
        <w:jc w:val="both"/>
        <w:rPr/>
      </w:pPr>
      <w:r>
        <w:rPr/>
        <w:t>Ensure contract compliance and delivery of agreed milestones, finances and outcomes, including the verification of evidence for audit purposes and monitoring visits to providers in respect of claims made.</w:t>
      </w:r>
    </w:p>
    <w:p>
      <w:pPr>
        <w:sectPr>
          <w:headerReference w:type="default" r:id="rId4"/>
          <w:headerReference w:type="first" r:id="rId5"/>
          <w:footerReference w:type="default" r:id="rId6"/>
          <w:footerReference w:type="first" r:id="rId7"/>
          <w:type w:val="nextPage"/>
          <w:pgSz w:w="11906" w:h="16850"/>
          <w:pgMar w:left="720" w:right="720" w:header="709" w:top="766" w:footer="0" w:bottom="720" w:gutter="0"/>
          <w:pgNumType w:fmt="decimal"/>
          <w:formProt w:val="false"/>
          <w:titlePg/>
          <w:textDirection w:val="lrTb"/>
          <w:docGrid w:type="default" w:linePitch="326" w:charSpace="0"/>
        </w:sectPr>
        <w:pStyle w:val="ListParagraph"/>
        <w:widowControl/>
        <w:numPr>
          <w:ilvl w:val="0"/>
          <w:numId w:val="5"/>
        </w:numPr>
        <w:tabs>
          <w:tab w:val="left" w:pos="720" w:leader="none"/>
        </w:tabs>
        <w:spacing w:lineRule="auto" w:line="276" w:before="120" w:after="0"/>
        <w:ind w:left="446" w:right="261" w:hanging="360"/>
        <w:jc w:val="both"/>
        <w:rPr/>
      </w:pPr>
      <w:r>
        <w:rPr>
          <w:bCs/>
          <w:lang w:eastAsia="en-GB"/>
        </w:rPr>
        <w:t>Ensure accurate financial and performance information is communicated between relevant parties through the p</w:t>
      </w:r>
      <w:r>
        <w:rPr/>
        <w:t>roduction of detailed monthly performance reports, including external funding originations.</w:t>
      </w:r>
    </w:p>
    <w:p>
      <w:pPr>
        <w:pStyle w:val="ListParagraph"/>
        <w:widowControl/>
        <w:numPr>
          <w:ilvl w:val="0"/>
          <w:numId w:val="5"/>
        </w:numPr>
        <w:tabs>
          <w:tab w:val="clear" w:pos="720"/>
          <w:tab w:val="center" w:pos="4153" w:leader="none"/>
          <w:tab w:val="right" w:pos="8306" w:leader="none"/>
        </w:tabs>
        <w:spacing w:lineRule="auto" w:line="276" w:before="120" w:after="0"/>
        <w:ind w:left="446" w:right="0" w:hanging="360"/>
        <w:jc w:val="both"/>
        <w:rPr/>
      </w:pPr>
      <w:r>
        <w:rPr/>
        <w:t>Ensure best practice and any change to guidance is incorporated into standard forms and is reflected in procedures and guidance documents.</w:t>
      </w:r>
    </w:p>
    <w:p>
      <w:pPr>
        <w:pStyle w:val="ListParagraph"/>
        <w:widowControl/>
        <w:numPr>
          <w:ilvl w:val="0"/>
          <w:numId w:val="5"/>
        </w:numPr>
        <w:spacing w:lineRule="auto" w:line="276" w:before="120" w:after="0"/>
        <w:ind w:left="446" w:right="0" w:hanging="360"/>
        <w:jc w:val="both"/>
        <w:rPr>
          <w:rFonts w:eastAsia="Times New Roman"/>
        </w:rPr>
      </w:pPr>
      <w:r>
        <w:rPr>
          <w:rFonts w:eastAsia="Times New Roman"/>
        </w:rPr>
        <w:t>Present complex information to a broad cross-section of people, in the format of reports and presentations.</w:t>
      </w:r>
    </w:p>
    <w:p>
      <w:pPr>
        <w:pStyle w:val="ListParagraph"/>
        <w:widowControl/>
        <w:numPr>
          <w:ilvl w:val="0"/>
          <w:numId w:val="5"/>
        </w:numPr>
        <w:spacing w:lineRule="auto" w:line="276" w:before="120" w:after="0"/>
        <w:ind w:left="446" w:right="0" w:hanging="360"/>
        <w:jc w:val="both"/>
        <w:rPr/>
      </w:pPr>
      <w:r>
        <w:rPr>
          <w:rFonts w:eastAsia="Times New Roman"/>
        </w:rPr>
        <w:t>Deputise for Senior Manager at appropriate level meetings including chairing where appropriate.</w:t>
      </w:r>
      <w:r>
        <w:rPr>
          <w:rFonts w:cs="Arial"/>
          <w:szCs w:val="24"/>
        </w:rPr>
        <w:t xml:space="preserve"> </w:t>
      </w:r>
    </w:p>
    <w:p>
      <w:pPr>
        <w:pStyle w:val="Normal"/>
        <w:rPr>
          <w:rFonts w:cs="Arial"/>
          <w:b/>
          <w:b/>
          <w:color w:val="auto"/>
        </w:rPr>
      </w:pPr>
      <w:r>
        <w:rPr>
          <w:rFonts w:cs="Arial"/>
          <w:b/>
          <w:color w:val="auto"/>
        </w:rPr>
      </w:r>
    </w:p>
    <w:p>
      <w:pPr>
        <w:pStyle w:val="Normal"/>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Heading3"/>
        <w:rPr>
          <w:rFonts w:cs="Arial"/>
          <w:sz w:val="24"/>
        </w:rPr>
      </w:pPr>
      <w:r>
        <w:rPr>
          <w:rFonts w:cs="Arial"/>
          <w:sz w:val="24"/>
        </w:rPr>
        <w:t>Knowledge &amp; Experience</w:t>
      </w:r>
    </w:p>
    <w:p>
      <w:pPr>
        <w:pStyle w:val="ListParagraph"/>
        <w:widowControl/>
        <w:numPr>
          <w:ilvl w:val="0"/>
          <w:numId w:val="7"/>
        </w:numPr>
        <w:spacing w:lineRule="auto" w:line="276" w:before="0" w:after="0"/>
        <w:ind w:left="197" w:right="0" w:firstLine="87"/>
        <w:jc w:val="both"/>
        <w:rPr>
          <w:lang w:eastAsia="en-GB"/>
        </w:rPr>
      </w:pPr>
      <w:r>
        <w:rPr>
          <w:lang w:eastAsia="en-GB"/>
        </w:rPr>
        <w:t>Thorough knowledge of all aspects of programme, performance and contract management.</w:t>
      </w:r>
    </w:p>
    <w:p>
      <w:pPr>
        <w:pStyle w:val="ListParagraph"/>
        <w:widowControl/>
        <w:numPr>
          <w:ilvl w:val="0"/>
          <w:numId w:val="7"/>
        </w:numPr>
        <w:spacing w:lineRule="auto" w:line="276" w:before="0" w:after="0"/>
        <w:ind w:left="197" w:right="0" w:firstLine="87"/>
        <w:jc w:val="both"/>
        <w:rPr>
          <w:lang w:eastAsia="en-GB"/>
        </w:rPr>
      </w:pPr>
      <w:r>
        <w:rPr>
          <w:lang w:eastAsia="en-GB"/>
        </w:rPr>
        <w:t>Knowledge of procurement and contracting practises.</w:t>
      </w:r>
    </w:p>
    <w:p>
      <w:pPr>
        <w:pStyle w:val="ListParagraph"/>
        <w:widowControl/>
        <w:numPr>
          <w:ilvl w:val="0"/>
          <w:numId w:val="7"/>
        </w:numPr>
        <w:spacing w:lineRule="auto" w:line="276" w:before="0" w:after="0"/>
        <w:ind w:left="709" w:right="0" w:hanging="425"/>
        <w:jc w:val="both"/>
        <w:rPr>
          <w:lang w:eastAsia="en-GB"/>
        </w:rPr>
      </w:pPr>
      <w:r>
        <w:rPr>
          <w:lang w:eastAsia="en-GB"/>
        </w:rPr>
        <w:t>Ability to understand and manipulate complex data sets, which combine both accounting and project management principles, with a high level of accuracy.</w:t>
      </w:r>
    </w:p>
    <w:p>
      <w:pPr>
        <w:pStyle w:val="ListParagraph"/>
        <w:widowControl/>
        <w:numPr>
          <w:ilvl w:val="0"/>
          <w:numId w:val="7"/>
        </w:numPr>
        <w:spacing w:lineRule="auto" w:line="276" w:before="0" w:after="0"/>
        <w:ind w:left="197" w:right="0" w:firstLine="87"/>
        <w:jc w:val="both"/>
        <w:rPr>
          <w:lang w:eastAsia="en-GB"/>
        </w:rPr>
      </w:pPr>
      <w:r>
        <w:rPr>
          <w:lang w:eastAsia="en-GB"/>
        </w:rPr>
        <w:t>Excellent relationship management skills.</w:t>
      </w:r>
    </w:p>
    <w:p>
      <w:pPr>
        <w:pStyle w:val="ListParagraph"/>
        <w:widowControl/>
        <w:numPr>
          <w:ilvl w:val="0"/>
          <w:numId w:val="7"/>
        </w:numPr>
        <w:spacing w:lineRule="auto" w:line="276" w:before="0" w:after="0"/>
        <w:ind w:left="709" w:right="0" w:hanging="425"/>
        <w:jc w:val="both"/>
        <w:rPr>
          <w:lang w:eastAsia="en-GB"/>
        </w:rPr>
      </w:pPr>
      <w:r>
        <w:rPr>
          <w:lang w:eastAsia="en-GB"/>
        </w:rPr>
        <w:t>Excellent communications skills and ability to negotiate and make decisions to support the development and delivery of programmes.</w:t>
      </w:r>
    </w:p>
    <w:p>
      <w:pPr>
        <w:pStyle w:val="ListParagraph"/>
        <w:widowControl/>
        <w:numPr>
          <w:ilvl w:val="0"/>
          <w:numId w:val="7"/>
        </w:numPr>
        <w:spacing w:lineRule="auto" w:line="276" w:before="0" w:after="0"/>
        <w:ind w:left="709" w:right="0" w:hanging="425"/>
        <w:jc w:val="both"/>
        <w:rPr>
          <w:lang w:eastAsia="en-GB"/>
        </w:rPr>
      </w:pPr>
      <w:r>
        <w:rPr>
          <w:lang w:eastAsia="en-GB"/>
        </w:rPr>
        <w:t>Ability to translate complex funding rules and apply them to programme delivery, including the development of provider guidance.</w:t>
      </w:r>
    </w:p>
    <w:p>
      <w:pPr>
        <w:pStyle w:val="ListParagraph"/>
        <w:widowControl/>
        <w:numPr>
          <w:ilvl w:val="0"/>
          <w:numId w:val="7"/>
        </w:numPr>
        <w:spacing w:lineRule="auto" w:line="276" w:before="0" w:after="0"/>
        <w:ind w:left="197" w:right="0" w:firstLine="87"/>
        <w:jc w:val="both"/>
        <w:rPr>
          <w:lang w:eastAsia="en-GB"/>
        </w:rPr>
      </w:pPr>
      <w:r>
        <w:rPr>
          <w:lang w:eastAsia="en-GB"/>
        </w:rPr>
        <w:t>Understanding of audit and verification processes relating to contracts and funding streams</w:t>
      </w:r>
    </w:p>
    <w:p>
      <w:pPr>
        <w:pStyle w:val="ListParagraph"/>
        <w:widowControl/>
        <w:numPr>
          <w:ilvl w:val="0"/>
          <w:numId w:val="7"/>
        </w:numPr>
        <w:spacing w:lineRule="auto" w:line="276" w:before="0" w:after="0"/>
        <w:ind w:left="709" w:right="0" w:hanging="425"/>
        <w:jc w:val="both"/>
        <w:rPr>
          <w:lang w:eastAsia="en-GB"/>
        </w:rPr>
      </w:pPr>
      <w:r>
        <w:rPr>
          <w:lang w:eastAsia="en-GB"/>
        </w:rPr>
        <w:t>Ability to report the performance of projects/performance to various audiences, internal and external both in verbally and in writing.</w:t>
      </w:r>
    </w:p>
    <w:p>
      <w:pPr>
        <w:pStyle w:val="ListParagraph"/>
        <w:widowControl/>
        <w:numPr>
          <w:ilvl w:val="0"/>
          <w:numId w:val="7"/>
        </w:numPr>
        <w:spacing w:lineRule="auto" w:line="276" w:before="0" w:after="0"/>
        <w:ind w:left="197" w:right="0" w:firstLine="87"/>
        <w:jc w:val="both"/>
        <w:rPr>
          <w:lang w:eastAsia="en-GB"/>
        </w:rPr>
      </w:pPr>
      <w:r>
        <w:rPr>
          <w:lang w:eastAsia="en-GB"/>
        </w:rPr>
        <w:t>Strong IT skills including Microsoft Excel spreadsheets.</w:t>
      </w:r>
    </w:p>
    <w:p>
      <w:pPr>
        <w:pStyle w:val="Heading3"/>
        <w:rPr>
          <w:rFonts w:cs="Arial"/>
          <w:sz w:val="24"/>
        </w:rPr>
      </w:pPr>
      <w:r>
        <w:rPr>
          <w:rFonts w:cs="Arial"/>
          <w:sz w:val="24"/>
        </w:rPr>
      </w:r>
    </w:p>
    <w:p>
      <w:pPr>
        <w:pStyle w:val="Heading3"/>
        <w:rPr>
          <w:rFonts w:cs="Arial"/>
          <w:sz w:val="24"/>
        </w:rPr>
      </w:pPr>
      <w:r>
        <w:rPr>
          <w:rFonts w:cs="Arial"/>
          <w:sz w:val="24"/>
        </w:rPr>
        <w:t>Desirable</w:t>
      </w:r>
    </w:p>
    <w:p>
      <w:pPr>
        <w:pStyle w:val="Default"/>
        <w:numPr>
          <w:ilvl w:val="0"/>
          <w:numId w:val="3"/>
        </w:numPr>
        <w:rPr/>
      </w:pPr>
      <w:r>
        <w:rPr/>
        <w:t>Contract Management qualification/ accreditatio</w:t>
      </w:r>
    </w:p>
    <w:p>
      <w:pPr>
        <w:pStyle w:val="Default"/>
        <w:rPr/>
      </w:pPr>
      <w:r>
        <w:rPr/>
      </w:r>
    </w:p>
    <w:p>
      <w:pPr>
        <w:pStyle w:val="Heading3"/>
        <w:rPr/>
      </w:pPr>
      <w:r>
        <w:rPr>
          <w:rFonts w:cs="Arial"/>
          <w:sz w:val="24"/>
        </w:rPr>
        <w:t>Skills, Values</w:t>
      </w:r>
      <w:r>
        <w:rPr>
          <w:rFonts w:cs="Arial"/>
          <w:spacing w:val="-3"/>
          <w:sz w:val="24"/>
        </w:rPr>
        <w:t xml:space="preserve"> </w:t>
      </w:r>
      <w:r>
        <w:rPr>
          <w:rFonts w:cs="Arial"/>
          <w:sz w:val="24"/>
        </w:rPr>
        <w:t>&amp;</w:t>
      </w:r>
      <w:r>
        <w:rPr>
          <w:rFonts w:cs="Arial"/>
          <w:spacing w:val="-3"/>
          <w:sz w:val="24"/>
        </w:rPr>
        <w:t xml:space="preserve"> </w:t>
      </w:r>
      <w:r>
        <w:rPr>
          <w:rFonts w:cs="Arial"/>
          <w:sz w:val="24"/>
        </w:rPr>
        <w:t>Behaviours</w:t>
      </w:r>
    </w:p>
    <w:p>
      <w:pPr>
        <w:pStyle w:val="ListParagraph"/>
        <w:widowControl/>
        <w:numPr>
          <w:ilvl w:val="0"/>
          <w:numId w:val="6"/>
        </w:numPr>
        <w:spacing w:lineRule="auto" w:line="240" w:before="280" w:after="120"/>
        <w:jc w:val="both"/>
        <w:rPr>
          <w:lang w:eastAsia="en-GB"/>
        </w:rPr>
      </w:pPr>
      <w:r>
        <w:rPr>
          <w:lang w:eastAsia="en-GB"/>
        </w:rPr>
        <w:t>A desire to network internally across the group and to build visibility externally</w:t>
      </w:r>
    </w:p>
    <w:p>
      <w:pPr>
        <w:pStyle w:val="ListParagraph"/>
        <w:widowControl/>
        <w:numPr>
          <w:ilvl w:val="0"/>
          <w:numId w:val="6"/>
        </w:numPr>
        <w:spacing w:lineRule="auto" w:line="240" w:before="0" w:after="120"/>
        <w:jc w:val="both"/>
        <w:rPr>
          <w:lang w:eastAsia="en-GB"/>
        </w:rPr>
      </w:pPr>
      <w:r>
        <w:rPr>
          <w:lang w:eastAsia="en-GB"/>
        </w:rPr>
        <w:t>Ensure that we provide the highest possible quality and effectiveness in commissioning decision making to improve quality and opportunity for Greater Manchester residents</w:t>
      </w:r>
    </w:p>
    <w:p>
      <w:pPr>
        <w:pStyle w:val="ListParagraph"/>
        <w:widowControl/>
        <w:numPr>
          <w:ilvl w:val="0"/>
          <w:numId w:val="6"/>
        </w:numPr>
        <w:spacing w:lineRule="auto" w:line="240" w:before="0" w:after="120"/>
        <w:jc w:val="both"/>
        <w:rPr>
          <w:lang w:eastAsia="en-GB"/>
        </w:rPr>
      </w:pPr>
      <w:r>
        <w:rPr>
          <w:lang w:eastAsia="en-GB"/>
        </w:rPr>
        <w:t>High standard of integrity and ethics, ability to maintain professional standards</w:t>
      </w:r>
    </w:p>
    <w:p>
      <w:pPr>
        <w:pStyle w:val="ListParagraph"/>
        <w:widowControl/>
        <w:numPr>
          <w:ilvl w:val="0"/>
          <w:numId w:val="6"/>
        </w:numPr>
        <w:spacing w:lineRule="auto" w:line="240" w:before="120" w:after="120"/>
        <w:jc w:val="both"/>
        <w:rPr>
          <w:lang w:eastAsia="en-GB"/>
        </w:rPr>
      </w:pPr>
      <w:r>
        <w:rPr>
          <w:lang w:eastAsia="en-GB"/>
        </w:rPr>
        <w:t>Understanding of and commitment to promotion of equality and diversity.</w:t>
      </w:r>
    </w:p>
    <w:p>
      <w:pPr>
        <w:pStyle w:val="ListParagraph"/>
        <w:widowControl/>
        <w:numPr>
          <w:ilvl w:val="0"/>
          <w:numId w:val="6"/>
        </w:numPr>
        <w:spacing w:lineRule="auto" w:line="240" w:before="0" w:after="120"/>
        <w:jc w:val="both"/>
        <w:rPr>
          <w:lang w:eastAsia="en-GB"/>
        </w:rPr>
      </w:pPr>
      <w:r>
        <w:rPr>
          <w:lang w:eastAsia="en-GB"/>
        </w:rPr>
        <w:t>A desire to constantly learn and research the latest techniques or changes</w:t>
      </w:r>
    </w:p>
    <w:p>
      <w:pPr>
        <w:pStyle w:val="ListParagraph"/>
        <w:widowControl/>
        <w:numPr>
          <w:ilvl w:val="0"/>
          <w:numId w:val="6"/>
        </w:numPr>
        <w:spacing w:lineRule="auto" w:line="240" w:before="0" w:after="120"/>
        <w:jc w:val="both"/>
        <w:rPr>
          <w:lang w:eastAsia="en-GB"/>
        </w:rPr>
      </w:pPr>
      <w:r>
        <w:rPr>
          <w:lang w:eastAsia="en-GB"/>
        </w:rPr>
        <w:t>The capacity to cope with challenges, pressures and setbacks</w:t>
      </w:r>
    </w:p>
    <w:p>
      <w:pPr>
        <w:pStyle w:val="Normal"/>
        <w:rPr>
          <w:rFonts w:cs="Arial"/>
          <w:b/>
          <w:b/>
          <w:color w:val="auto"/>
          <w:sz w:val="22"/>
        </w:rPr>
      </w:pPr>
      <w:r>
        <w:rPr>
          <w:rFonts w:cs="Arial"/>
          <w:b/>
          <w:color w:val="auto"/>
          <w:sz w:val="22"/>
        </w:rPr>
      </w:r>
    </w:p>
    <w:p>
      <w:pPr>
        <w:pStyle w:val="Normal"/>
        <w:rPr>
          <w:rFonts w:cs="Arial"/>
          <w:color w:val="auto"/>
          <w:sz w:val="22"/>
        </w:rPr>
      </w:pPr>
      <w:r>
        <w:rPr>
          <w:rFonts w:cs="Arial"/>
          <w:color w:val="auto"/>
          <w:sz w:val="22"/>
        </w:rPr>
        <w:t>This role is exempt from the Rehabilitation of Offenders Act (1974) and will require disclosure of all convictions including those considered spent under the Act. The role holder will be subject to an Enhanced level check by the Disclosure &amp; Barring Service.</w:t>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8"/>
      <w:footerReference w:type="default" r:id="rId9"/>
      <w:type w:val="nextPage"/>
      <w:pgSz w:w="11906" w:h="16850"/>
      <w:pgMar w:left="720" w:right="720" w:header="709" w:top="766" w:footer="0"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1</w:t>
    </w:r>
    <w:r>
      <w:rPr/>
      <w:fldChar w:fldCharType="end"/>
    </w:r>
  </w:p>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0</w:t>
    </w:r>
    <w:r>
      <w:rPr/>
      <w:fldChar w:fldCharType="end"/>
    </w:r>
  </w:p>
  <w:p>
    <w:pPr>
      <w:pStyle w:val="TextBody"/>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spacing w:before="0" w:after="24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5</w:t>
    </w:r>
    <w:r>
      <w:rPr/>
      <w:fldChar w:fldCharType="end"/>
    </w:r>
  </w:p>
  <w:p>
    <w:pPr>
      <w:pStyle w:val="TextBody"/>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1" distT="0" distB="0" distL="0" distR="0" simplePos="0" locked="0" layoutInCell="1" allowOverlap="1" relativeHeight="2">
          <wp:simplePos x="0" y="0"/>
          <wp:positionH relativeFrom="column">
            <wp:posOffset>4396740</wp:posOffset>
          </wp:positionH>
          <wp:positionV relativeFrom="paragraph">
            <wp:posOffset>-304165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r>
      <w:rPr/>
      <w:t>L</w:t>
    </w:r>
    <w:r>
      <w:rPr/>
      <w:t>ast reviewed: &lt;enter date&gt;</w:t>
    </w:r>
  </w:p>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0">
          <wp:simplePos x="0" y="0"/>
          <wp:positionH relativeFrom="column">
            <wp:posOffset>3558540</wp:posOffset>
          </wp:positionH>
          <wp:positionV relativeFrom="paragraph">
            <wp:posOffset>635</wp:posOffset>
          </wp:positionV>
          <wp:extent cx="2190115" cy="686435"/>
          <wp:effectExtent l="0" t="0" r="0" b="0"/>
          <wp:wrapSquare wrapText="bothSides"/>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3">
          <wp:simplePos x="0" y="0"/>
          <wp:positionH relativeFrom="column">
            <wp:posOffset>4718050</wp:posOffset>
          </wp:positionH>
          <wp:positionV relativeFrom="paragraph">
            <wp:posOffset>-343535</wp:posOffset>
          </wp:positionV>
          <wp:extent cx="2190115" cy="68643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6">
          <wp:simplePos x="0" y="0"/>
          <wp:positionH relativeFrom="column">
            <wp:posOffset>3558540</wp:posOffset>
          </wp:positionH>
          <wp:positionV relativeFrom="paragraph">
            <wp:posOffset>635</wp:posOffset>
          </wp:positionV>
          <wp:extent cx="2190115" cy="686435"/>
          <wp:effectExtent l="0" t="0" r="0" b="0"/>
          <wp:wrapSquare wrapText="bothSides"/>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p>
    <w:pPr>
      <w:pStyle w:val="Header"/>
      <w:rPr/>
    </w:pPr>
    <w:r>
      <w:rPr/>
      <w:t xml:space="preserve">Date of last review: September 2023 </w:t>
    </w:r>
  </w:p>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458" w:hanging="360"/>
      </w:pPr>
      <w:rPr>
        <w:rFonts w:ascii="Symbol" w:hAnsi="Symbol" w:cs="Symbol" w:hint="default"/>
        <w:rFonts w:cs="Symbol"/>
        <w:color w:val="auto"/>
      </w:rPr>
    </w:lvl>
    <w:lvl w:ilvl="1">
      <w:start w:val="1"/>
      <w:numFmt w:val="bullet"/>
      <w:lvlText w:val="o"/>
      <w:lvlJc w:val="left"/>
      <w:pPr>
        <w:ind w:left="1178" w:hanging="360"/>
      </w:pPr>
      <w:rPr>
        <w:rFonts w:ascii="Courier New" w:hAnsi="Courier New" w:cs="Courier New" w:hint="default"/>
        <w:rFonts w:cs="Courier New"/>
      </w:rPr>
    </w:lvl>
    <w:lvl w:ilvl="2">
      <w:start w:val="1"/>
      <w:numFmt w:val="bullet"/>
      <w:lvlText w:val=""/>
      <w:lvlJc w:val="left"/>
      <w:pPr>
        <w:ind w:left="1898" w:hanging="360"/>
      </w:pPr>
      <w:rPr>
        <w:rFonts w:ascii="Wingdings" w:hAnsi="Wingdings" w:cs="Wingdings" w:hint="default"/>
        <w:rFonts w:cs="Wingdings"/>
      </w:rPr>
    </w:lvl>
    <w:lvl w:ilvl="3">
      <w:start w:val="1"/>
      <w:numFmt w:val="bullet"/>
      <w:lvlText w:val=""/>
      <w:lvlJc w:val="left"/>
      <w:pPr>
        <w:ind w:left="2618" w:hanging="360"/>
      </w:pPr>
      <w:rPr>
        <w:rFonts w:ascii="Symbol" w:hAnsi="Symbol" w:cs="Symbol" w:hint="default"/>
        <w:rFonts w:cs="Symbol"/>
      </w:rPr>
    </w:lvl>
    <w:lvl w:ilvl="4">
      <w:start w:val="1"/>
      <w:numFmt w:val="bullet"/>
      <w:lvlText w:val="o"/>
      <w:lvlJc w:val="left"/>
      <w:pPr>
        <w:ind w:left="3338" w:hanging="360"/>
      </w:pPr>
      <w:rPr>
        <w:rFonts w:ascii="Courier New" w:hAnsi="Courier New" w:cs="Courier New" w:hint="default"/>
        <w:rFonts w:cs="Courier New"/>
      </w:rPr>
    </w:lvl>
    <w:lvl w:ilvl="5">
      <w:start w:val="1"/>
      <w:numFmt w:val="bullet"/>
      <w:lvlText w:val=""/>
      <w:lvlJc w:val="left"/>
      <w:pPr>
        <w:ind w:left="4058" w:hanging="360"/>
      </w:pPr>
      <w:rPr>
        <w:rFonts w:ascii="Wingdings" w:hAnsi="Wingdings" w:cs="Wingdings" w:hint="default"/>
        <w:rFonts w:cs="Wingdings"/>
      </w:rPr>
    </w:lvl>
    <w:lvl w:ilvl="6">
      <w:start w:val="1"/>
      <w:numFmt w:val="bullet"/>
      <w:lvlText w:val=""/>
      <w:lvlJc w:val="left"/>
      <w:pPr>
        <w:ind w:left="4778" w:hanging="360"/>
      </w:pPr>
      <w:rPr>
        <w:rFonts w:ascii="Symbol" w:hAnsi="Symbol" w:cs="Symbol" w:hint="default"/>
        <w:rFonts w:cs="Symbol"/>
      </w:rPr>
    </w:lvl>
    <w:lvl w:ilvl="7">
      <w:start w:val="1"/>
      <w:numFmt w:val="bullet"/>
      <w:lvlText w:val="o"/>
      <w:lvlJc w:val="left"/>
      <w:pPr>
        <w:ind w:left="5498" w:hanging="360"/>
      </w:pPr>
      <w:rPr>
        <w:rFonts w:ascii="Courier New" w:hAnsi="Courier New" w:cs="Courier New" w:hint="default"/>
        <w:rFonts w:cs="Courier New"/>
      </w:rPr>
    </w:lvl>
    <w:lvl w:ilvl="8">
      <w:start w:val="1"/>
      <w:numFmt w:val="bullet"/>
      <w:lvlText w:val=""/>
      <w:lvlJc w:val="left"/>
      <w:pPr>
        <w:ind w:left="6218"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492" w:hanging="360"/>
      </w:pPr>
      <w:rPr>
        <w:rFonts w:ascii="Symbol" w:hAnsi="Symbol" w:cs="Symbol" w:hint="default"/>
        <w:rFonts w:cs="Symbol"/>
      </w:rPr>
    </w:lvl>
    <w:lvl w:ilvl="1">
      <w:start w:val="1"/>
      <w:numFmt w:val="bullet"/>
      <w:lvlText w:val="o"/>
      <w:lvlJc w:val="left"/>
      <w:pPr>
        <w:ind w:left="1212" w:hanging="360"/>
      </w:pPr>
      <w:rPr>
        <w:rFonts w:ascii="Courier New" w:hAnsi="Courier New" w:cs="Courier New" w:hint="default"/>
        <w:rFonts w:cs="Courier New"/>
      </w:rPr>
    </w:lvl>
    <w:lvl w:ilvl="2">
      <w:start w:val="1"/>
      <w:numFmt w:val="bullet"/>
      <w:lvlText w:val=""/>
      <w:lvlJc w:val="left"/>
      <w:pPr>
        <w:ind w:left="1932" w:hanging="360"/>
      </w:pPr>
      <w:rPr>
        <w:rFonts w:ascii="Wingdings" w:hAnsi="Wingdings" w:cs="Wingdings" w:hint="default"/>
        <w:rFonts w:cs="Wingdings"/>
      </w:rPr>
    </w:lvl>
    <w:lvl w:ilvl="3">
      <w:start w:val="1"/>
      <w:numFmt w:val="bullet"/>
      <w:lvlText w:val=""/>
      <w:lvlJc w:val="left"/>
      <w:pPr>
        <w:ind w:left="2652" w:hanging="360"/>
      </w:pPr>
      <w:rPr>
        <w:rFonts w:ascii="Symbol" w:hAnsi="Symbol" w:cs="Symbol" w:hint="default"/>
        <w:rFonts w:cs="Symbol"/>
      </w:rPr>
    </w:lvl>
    <w:lvl w:ilvl="4">
      <w:start w:val="1"/>
      <w:numFmt w:val="bullet"/>
      <w:lvlText w:val="o"/>
      <w:lvlJc w:val="left"/>
      <w:pPr>
        <w:ind w:left="3372" w:hanging="360"/>
      </w:pPr>
      <w:rPr>
        <w:rFonts w:ascii="Courier New" w:hAnsi="Courier New" w:cs="Courier New" w:hint="default"/>
        <w:rFonts w:cs="Courier New"/>
      </w:rPr>
    </w:lvl>
    <w:lvl w:ilvl="5">
      <w:start w:val="1"/>
      <w:numFmt w:val="bullet"/>
      <w:lvlText w:val=""/>
      <w:lvlJc w:val="left"/>
      <w:pPr>
        <w:ind w:left="4092" w:hanging="360"/>
      </w:pPr>
      <w:rPr>
        <w:rFonts w:ascii="Wingdings" w:hAnsi="Wingdings" w:cs="Wingdings" w:hint="default"/>
        <w:rFonts w:cs="Wingdings"/>
      </w:rPr>
    </w:lvl>
    <w:lvl w:ilvl="6">
      <w:start w:val="1"/>
      <w:numFmt w:val="bullet"/>
      <w:lvlText w:val=""/>
      <w:lvlJc w:val="left"/>
      <w:pPr>
        <w:ind w:left="4812" w:hanging="360"/>
      </w:pPr>
      <w:rPr>
        <w:rFonts w:ascii="Symbol" w:hAnsi="Symbol" w:cs="Symbol" w:hint="default"/>
        <w:rFonts w:cs="Symbol"/>
      </w:rPr>
    </w:lvl>
    <w:lvl w:ilvl="7">
      <w:start w:val="1"/>
      <w:numFmt w:val="bullet"/>
      <w:lvlText w:val="o"/>
      <w:lvlJc w:val="left"/>
      <w:pPr>
        <w:ind w:left="5532" w:hanging="360"/>
      </w:pPr>
      <w:rPr>
        <w:rFonts w:ascii="Courier New" w:hAnsi="Courier New" w:cs="Courier New" w:hint="default"/>
        <w:rFonts w:cs="Courier New"/>
      </w:rPr>
    </w:lvl>
    <w:lvl w:ilvl="8">
      <w:start w:val="1"/>
      <w:numFmt w:val="bullet"/>
      <w:lvlText w:val=""/>
      <w:lvlJc w:val="left"/>
      <w:pPr>
        <w:ind w:left="6252"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5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Times New Roman" w:cs="Symbol"/>
      <w:sz w:val="22"/>
      <w:szCs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ListParagraphChar">
    <w:name w:val="List Paragraph Char"/>
    <w:basedOn w:val="DefaultParagraphFont"/>
    <w:qFormat/>
    <w:rPr>
      <w:rFonts w:ascii="Arial" w:hAnsi="Arial" w:eastAsia="Calibri" w:cs="Calibri"/>
      <w:color w:val="262626"/>
      <w:sz w:val="24"/>
      <w:lang w:val="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3.png"/>
</Relationships>
</file>

<file path=word/_rels/header4.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2026-04-30T14:48:00Z</dcterms:created>
  <dc:creator>Caddy-Dale, Anna (Manchester Growth Company)</dc:creator>
  <dc:description/>
  <dc:language>en-US</dc:language>
  <cp:lastModifiedBy>Simms, Stephanie</cp:lastModifiedBy>
  <cp:lastPrinted>1995-11-21T17:41:00Z</cp:lastPrinted>
  <dcterms:modified xsi:type="dcterms:W3CDTF">2026-04-30T14:48:00Z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2018-12-06T00:00:00Z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2021-02-17T00:00:00Z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