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
        <w:ind w:left="-709" w:right="-761" w:hanging="0"/>
        <w:jc w:val="center"/>
        <w:rPr>
          <w:rFonts w:eastAsia="Calibri"/>
          <w:b/>
          <w:b/>
          <w:bCs/>
          <w:color w:val="auto"/>
          <w:sz w:val="24"/>
          <w:szCs w:val="24"/>
        </w:rPr>
      </w:pPr>
      <w:r>
        <w:rPr>
          <w:rFonts w:eastAsia="Calibri"/>
          <w:b/>
          <w:bCs/>
          <w:color w:val="auto"/>
          <w:sz w:val="24"/>
          <w:szCs w:val="24"/>
        </w:rPr>
      </w:r>
    </w:p>
    <w:p>
      <w:pPr>
        <w:pStyle w:val="Body"/>
        <w:ind w:left="-709" w:right="-761" w:hanging="0"/>
        <w:jc w:val="center"/>
        <w:rPr>
          <w:rFonts w:eastAsia="Calibri"/>
          <w:b/>
          <w:b/>
          <w:bCs/>
          <w:iCs/>
          <w:color w:val="auto"/>
          <w:sz w:val="24"/>
          <w:szCs w:val="24"/>
        </w:rPr>
      </w:pPr>
      <w:r>
        <w:rPr/>
        <w:drawing>
          <wp:inline distT="0" distB="0" distL="0" distR="0">
            <wp:extent cx="6330315" cy="53467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54" r="-5" b="-54"/>
                    <a:stretch>
                      <a:fillRect/>
                    </a:stretch>
                  </pic:blipFill>
                  <pic:spPr bwMode="auto">
                    <a:xfrm>
                      <a:off x="0" y="0"/>
                      <a:ext cx="6330315" cy="534670"/>
                    </a:xfrm>
                    <a:prstGeom prst="rect">
                      <a:avLst/>
                    </a:prstGeom>
                  </pic:spPr>
                </pic:pic>
              </a:graphicData>
            </a:graphic>
          </wp:inline>
        </w:drawing>
      </w:r>
    </w:p>
    <w:p>
      <w:pPr>
        <w:pStyle w:val="Body"/>
        <w:ind w:left="0" w:right="261" w:hanging="0"/>
        <w:jc w:val="center"/>
        <w:rPr>
          <w:rFonts w:eastAsia="Calibri"/>
          <w:b/>
          <w:b/>
          <w:bCs/>
          <w:iCs/>
          <w:color w:val="auto"/>
          <w:sz w:val="24"/>
          <w:szCs w:val="24"/>
        </w:rPr>
      </w:pPr>
      <w:r>
        <w:rPr>
          <w:rFonts w:eastAsia="Calibri"/>
          <w:b/>
          <w:bCs/>
          <w:iCs/>
          <w:color w:val="auto"/>
          <w:sz w:val="24"/>
          <w:szCs w:val="24"/>
        </w:rPr>
      </w:r>
    </w:p>
    <w:p>
      <w:pPr>
        <w:pStyle w:val="Body"/>
        <w:ind w:left="0" w:right="261" w:hanging="0"/>
        <w:jc w:val="both"/>
        <w:rPr>
          <w:rFonts w:eastAsia="Calibri"/>
          <w:b/>
          <w:b/>
          <w:bCs/>
          <w:iCs/>
          <w:color w:val="auto"/>
          <w:sz w:val="24"/>
          <w:szCs w:val="24"/>
        </w:rPr>
      </w:pPr>
      <w:r>
        <w:rPr>
          <w:rFonts w:eastAsia="Calibri"/>
          <w:b/>
          <w:bCs/>
          <w:iCs/>
          <w:color w:val="auto"/>
          <w:sz w:val="24"/>
          <w:szCs w:val="24"/>
        </w:rPr>
      </w:r>
    </w:p>
    <w:tbl>
      <w:tblPr>
        <w:tblW w:w="10357" w:type="dxa"/>
        <w:jc w:val="left"/>
        <w:tblInd w:w="-606" w:type="dxa"/>
        <w:tblCellMar>
          <w:top w:w="0" w:type="dxa"/>
          <w:left w:w="108" w:type="dxa"/>
          <w:bottom w:w="0" w:type="dxa"/>
          <w:right w:w="108" w:type="dxa"/>
        </w:tblCellMar>
      </w:tblPr>
      <w:tblGrid>
        <w:gridCol w:w="2127"/>
        <w:gridCol w:w="3092"/>
        <w:gridCol w:w="2309"/>
        <w:gridCol w:w="2829"/>
      </w:tblGrid>
      <w:tr>
        <w:trPr/>
        <w:tc>
          <w:tcPr>
            <w:tcW w:w="2127"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color w:val="auto"/>
                <w:sz w:val="24"/>
                <w:szCs w:val="24"/>
              </w:rPr>
            </w:pPr>
            <w:r>
              <w:rPr>
                <w:rFonts w:eastAsia="Calibri"/>
                <w:b/>
                <w:bCs/>
                <w:iCs/>
                <w:color w:val="auto"/>
                <w:sz w:val="24"/>
                <w:szCs w:val="24"/>
              </w:rPr>
              <w:t>Job Title:</w:t>
            </w:r>
          </w:p>
        </w:tc>
        <w:tc>
          <w:tcPr>
            <w:tcW w:w="3092"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Cs/>
                <w:iCs/>
                <w:color w:val="auto"/>
                <w:sz w:val="24"/>
                <w:szCs w:val="24"/>
              </w:rPr>
            </w:pPr>
            <w:r>
              <w:rPr>
                <w:rFonts w:eastAsia="Calibri"/>
                <w:bCs/>
                <w:iCs/>
                <w:color w:val="auto"/>
                <w:sz w:val="24"/>
                <w:szCs w:val="24"/>
              </w:rPr>
              <w:t>Information &amp; Data Governance Officer</w:t>
            </w:r>
          </w:p>
        </w:tc>
        <w:tc>
          <w:tcPr>
            <w:tcW w:w="2309"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color w:val="auto"/>
                <w:sz w:val="24"/>
                <w:szCs w:val="24"/>
              </w:rPr>
            </w:pPr>
            <w:r>
              <w:rPr>
                <w:rFonts w:eastAsia="Calibri"/>
                <w:b/>
                <w:bCs/>
                <w:iCs/>
                <w:color w:val="auto"/>
                <w:sz w:val="24"/>
                <w:szCs w:val="24"/>
              </w:rPr>
              <w:t>Date:</w:t>
            </w:r>
          </w:p>
        </w:tc>
        <w:tc>
          <w:tcPr>
            <w:tcW w:w="2829"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
              <w:pBdr/>
              <w:spacing w:lineRule="auto" w:line="240" w:before="120" w:after="120"/>
              <w:ind w:left="0" w:right="261" w:hanging="0"/>
              <w:rPr>
                <w:rFonts w:eastAsia="Calibri"/>
                <w:bCs/>
                <w:iCs/>
                <w:color w:val="auto"/>
                <w:sz w:val="24"/>
                <w:szCs w:val="24"/>
              </w:rPr>
            </w:pPr>
            <w:r>
              <w:rPr>
                <w:rFonts w:eastAsia="Calibri"/>
                <w:bCs/>
                <w:iCs/>
                <w:color w:val="auto"/>
                <w:sz w:val="24"/>
                <w:szCs w:val="24"/>
              </w:rPr>
              <w:t>June 2026</w:t>
            </w:r>
          </w:p>
        </w:tc>
      </w:tr>
      <w:tr>
        <w:trPr/>
        <w:tc>
          <w:tcPr>
            <w:tcW w:w="2127"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color w:val="auto"/>
                <w:sz w:val="24"/>
                <w:szCs w:val="24"/>
              </w:rPr>
            </w:pPr>
            <w:r>
              <w:rPr>
                <w:rFonts w:eastAsia="Calibri"/>
                <w:b/>
                <w:bCs/>
                <w:iCs/>
                <w:color w:val="auto"/>
                <w:sz w:val="24"/>
                <w:szCs w:val="24"/>
              </w:rPr>
              <w:t>Reporting Line:</w:t>
            </w:r>
          </w:p>
        </w:tc>
        <w:tc>
          <w:tcPr>
            <w:tcW w:w="3092"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Cs/>
                <w:iCs/>
                <w:color w:val="auto"/>
                <w:sz w:val="24"/>
                <w:szCs w:val="24"/>
              </w:rPr>
            </w:pPr>
            <w:r>
              <w:rPr>
                <w:rFonts w:eastAsia="Calibri"/>
                <w:bCs/>
                <w:iCs/>
                <w:color w:val="auto"/>
                <w:sz w:val="24"/>
                <w:szCs w:val="24"/>
              </w:rPr>
              <w:t>Information &amp; Data Governance Team Leader</w:t>
            </w:r>
          </w:p>
        </w:tc>
        <w:tc>
          <w:tcPr>
            <w:tcW w:w="2309"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color w:val="auto"/>
                <w:sz w:val="24"/>
                <w:szCs w:val="24"/>
              </w:rPr>
            </w:pPr>
            <w:r>
              <w:rPr>
                <w:rFonts w:eastAsia="Calibri"/>
                <w:b/>
                <w:bCs/>
                <w:iCs/>
                <w:color w:val="auto"/>
                <w:sz w:val="24"/>
                <w:szCs w:val="24"/>
              </w:rPr>
              <w:t>Salary:</w:t>
            </w:r>
          </w:p>
        </w:tc>
        <w:tc>
          <w:tcPr>
            <w:tcW w:w="2829"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
              <w:pBdr/>
              <w:spacing w:lineRule="auto" w:line="240" w:before="120" w:after="120"/>
              <w:ind w:left="0" w:right="261" w:hanging="0"/>
              <w:rPr>
                <w:rFonts w:eastAsia="Calibri"/>
                <w:bCs/>
                <w:iCs/>
                <w:color w:val="auto"/>
                <w:sz w:val="24"/>
                <w:szCs w:val="24"/>
              </w:rPr>
            </w:pPr>
            <w:r>
              <w:rPr>
                <w:rFonts w:eastAsia="Calibri"/>
                <w:bCs/>
                <w:iCs/>
                <w:color w:val="auto"/>
                <w:sz w:val="24"/>
                <w:szCs w:val="24"/>
              </w:rPr>
              <w:t xml:space="preserve">Grade 6 </w:t>
            </w:r>
          </w:p>
        </w:tc>
      </w:tr>
      <w:tr>
        <w:trPr/>
        <w:tc>
          <w:tcPr>
            <w:tcW w:w="2127"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color w:val="auto"/>
                <w:sz w:val="24"/>
                <w:szCs w:val="24"/>
              </w:rPr>
            </w:pPr>
            <w:r>
              <w:rPr>
                <w:rFonts w:eastAsia="Calibri"/>
                <w:b/>
                <w:bCs/>
                <w:iCs/>
                <w:color w:val="auto"/>
                <w:sz w:val="24"/>
                <w:szCs w:val="24"/>
              </w:rPr>
              <w:t>Team:</w:t>
            </w:r>
          </w:p>
        </w:tc>
        <w:tc>
          <w:tcPr>
            <w:tcW w:w="3092"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Cs/>
                <w:iCs/>
                <w:color w:val="auto"/>
                <w:sz w:val="24"/>
                <w:szCs w:val="24"/>
              </w:rPr>
            </w:pPr>
            <w:r>
              <w:rPr>
                <w:rFonts w:eastAsia="Calibri"/>
                <w:bCs/>
                <w:iCs/>
                <w:color w:val="auto"/>
                <w:sz w:val="24"/>
                <w:szCs w:val="24"/>
              </w:rPr>
              <w:t>Information &amp; Data Governance</w:t>
            </w:r>
          </w:p>
        </w:tc>
        <w:tc>
          <w:tcPr>
            <w:tcW w:w="2309"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color w:val="auto"/>
                <w:sz w:val="24"/>
                <w:szCs w:val="24"/>
              </w:rPr>
            </w:pPr>
            <w:r>
              <w:rPr>
                <w:rFonts w:eastAsia="Calibri"/>
                <w:b/>
                <w:bCs/>
                <w:iCs/>
                <w:color w:val="auto"/>
                <w:sz w:val="24"/>
                <w:szCs w:val="24"/>
              </w:rPr>
              <w:t>Business Area:</w:t>
            </w:r>
          </w:p>
        </w:tc>
        <w:tc>
          <w:tcPr>
            <w:tcW w:w="2829"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
              <w:pBdr/>
              <w:spacing w:lineRule="auto" w:line="240" w:before="120" w:after="120"/>
              <w:ind w:left="0" w:right="261" w:hanging="0"/>
              <w:rPr>
                <w:rFonts w:eastAsia="Calibri"/>
                <w:bCs/>
                <w:iCs/>
                <w:color w:val="auto"/>
                <w:sz w:val="24"/>
                <w:szCs w:val="24"/>
              </w:rPr>
            </w:pPr>
            <w:r>
              <w:rPr>
                <w:rFonts w:eastAsia="Calibri"/>
                <w:bCs/>
                <w:iCs/>
                <w:color w:val="auto"/>
                <w:sz w:val="24"/>
                <w:szCs w:val="24"/>
              </w:rPr>
              <w:t>Legal Services/ Governance &amp; Scrutiny/ Information &amp; Data Governance</w:t>
            </w:r>
          </w:p>
        </w:tc>
      </w:tr>
    </w:tbl>
    <w:p>
      <w:pPr>
        <w:pStyle w:val="Body"/>
        <w:ind w:left="0" w:right="261" w:hanging="0"/>
        <w:jc w:val="both"/>
        <w:rPr>
          <w:rFonts w:eastAsia="Calibri"/>
          <w:b/>
          <w:b/>
          <w:bCs/>
          <w:iCs/>
          <w:color w:val="auto"/>
          <w:sz w:val="24"/>
          <w:szCs w:val="24"/>
        </w:rPr>
      </w:pPr>
      <w:r>
        <w:rPr>
          <w:rFonts w:eastAsia="Calibri"/>
          <w:b/>
          <w:bCs/>
          <w:iCs/>
          <w:color w:val="auto"/>
          <w:sz w:val="24"/>
          <w:szCs w:val="24"/>
        </w:rPr>
      </w:r>
    </w:p>
    <w:tbl>
      <w:tblPr>
        <w:tblW w:w="10371" w:type="dxa"/>
        <w:jc w:val="center"/>
        <w:tblInd w:w="0" w:type="dxa"/>
        <w:tblCellMar>
          <w:top w:w="80" w:type="dxa"/>
          <w:left w:w="80" w:type="dxa"/>
          <w:bottom w:w="80" w:type="dxa"/>
          <w:right w:w="80" w:type="dxa"/>
        </w:tblCellMar>
      </w:tblPr>
      <w:tblGrid>
        <w:gridCol w:w="10371"/>
      </w:tblGrid>
      <w:tr>
        <w:trPr>
          <w:trHeight w:val="180" w:hRule="atLeast"/>
        </w:trPr>
        <w:tc>
          <w:tcPr>
            <w:tcW w:w="10371" w:type="dxa"/>
            <w:tcBorders>
              <w:top w:val="single" w:sz="6" w:space="0" w:color="000000"/>
              <w:left w:val="single" w:sz="6" w:space="0" w:color="0000FF"/>
              <w:right w:val="single" w:sz="6" w:space="0" w:color="0000FF"/>
            </w:tcBorders>
            <w:shd w:fill="000000" w:val="clear"/>
            <w:vAlign w:val="center"/>
          </w:tcPr>
          <w:p>
            <w:pPr>
              <w:pStyle w:val="Heading3"/>
              <w:spacing w:before="40" w:after="0"/>
              <w:ind w:left="0" w:right="261" w:hanging="0"/>
              <w:rPr>
                <w:rFonts w:ascii="Arial" w:hAnsi="Arial" w:eastAsia="Calibri" w:cs="Arial"/>
                <w:color w:val="auto"/>
              </w:rPr>
            </w:pPr>
            <w:r>
              <w:rPr>
                <w:rFonts w:eastAsia="Calibri" w:cs="Arial" w:ascii="Arial" w:hAnsi="Arial"/>
                <w:color w:val="auto"/>
              </w:rPr>
              <w:t>JOB PURPOSE</w:t>
            </w:r>
          </w:p>
        </w:tc>
      </w:tr>
      <w:tr>
        <w:trPr>
          <w:trHeight w:val="793" w:hRule="atLeast"/>
        </w:trPr>
        <w:tc>
          <w:tcPr>
            <w:tcW w:w="10371" w:type="dxa"/>
            <w:tcBorders>
              <w:left w:val="single" w:sz="6" w:space="0" w:color="000000"/>
              <w:bottom w:val="single" w:sz="4" w:space="0" w:color="000000"/>
              <w:right w:val="single" w:sz="6" w:space="0" w:color="000000"/>
            </w:tcBorders>
            <w:shd w:fill="auto" w:val="clear"/>
            <w:vAlign w:val="center"/>
          </w:tcPr>
          <w:p>
            <w:pPr>
              <w:pStyle w:val="Normal"/>
              <w:jc w:val="both"/>
              <w:rPr>
                <w:rFonts w:ascii="Arial" w:hAnsi="Arial" w:cs="Arial"/>
                <w:sz w:val="24"/>
                <w:szCs w:val="24"/>
              </w:rPr>
            </w:pPr>
            <w:r>
              <w:rPr>
                <w:rFonts w:cs="Arial" w:ascii="Arial" w:hAnsi="Arial"/>
                <w:sz w:val="24"/>
                <w:szCs w:val="24"/>
              </w:rPr>
              <w:t>Provide support to the operation of and ongoing development of information governance in the GMCA and TfGM including the GMCA Information Governance Implementation Plan.</w:t>
            </w:r>
          </w:p>
          <w:p>
            <w:pPr>
              <w:pStyle w:val="Normal"/>
              <w:jc w:val="both"/>
              <w:rPr>
                <w:rFonts w:ascii="Arial" w:hAnsi="Arial" w:cs="Arial"/>
                <w:sz w:val="24"/>
                <w:szCs w:val="24"/>
              </w:rPr>
            </w:pPr>
            <w:r>
              <w:rPr>
                <w:rFonts w:cs="Arial" w:ascii="Arial" w:hAnsi="Arial"/>
                <w:sz w:val="24"/>
                <w:szCs w:val="24"/>
              </w:rPr>
              <w:t>Coordinate responses to requests under the Freedom of Information Act 2000 and Environmental Information Regulations 2004.</w:t>
            </w:r>
          </w:p>
          <w:p>
            <w:pPr>
              <w:pStyle w:val="Normal"/>
              <w:jc w:val="both"/>
              <w:rPr>
                <w:rFonts w:ascii="Arial" w:hAnsi="Arial" w:cs="Arial"/>
                <w:sz w:val="24"/>
                <w:szCs w:val="24"/>
              </w:rPr>
            </w:pPr>
            <w:r>
              <w:rPr>
                <w:rFonts w:cs="Arial" w:ascii="Arial" w:hAnsi="Arial"/>
                <w:sz w:val="24"/>
                <w:szCs w:val="24"/>
              </w:rPr>
              <w:t>Provide support to ensure the publication scheme and transparency code are up to date.</w:t>
            </w:r>
          </w:p>
          <w:p>
            <w:pPr>
              <w:pStyle w:val="Normal"/>
              <w:jc w:val="both"/>
              <w:rPr>
                <w:rFonts w:ascii="Arial" w:hAnsi="Arial" w:cs="Arial"/>
                <w:sz w:val="24"/>
                <w:szCs w:val="24"/>
              </w:rPr>
            </w:pPr>
            <w:r>
              <w:rPr>
                <w:rFonts w:cs="Arial" w:ascii="Arial" w:hAnsi="Arial"/>
                <w:sz w:val="24"/>
                <w:szCs w:val="24"/>
              </w:rPr>
              <w:t xml:space="preserve">Provide support to the Data Protection Officer in co-ordinating data subjects rights under relevant privacy legislation. </w:t>
            </w:r>
          </w:p>
          <w:p>
            <w:pPr>
              <w:pStyle w:val="Normal"/>
              <w:jc w:val="both"/>
              <w:rPr>
                <w:rFonts w:ascii="Arial" w:hAnsi="Arial" w:cs="Arial"/>
                <w:sz w:val="24"/>
                <w:szCs w:val="24"/>
              </w:rPr>
            </w:pPr>
            <w:r>
              <w:rPr>
                <w:rFonts w:cs="Arial" w:ascii="Arial" w:hAnsi="Arial"/>
                <w:sz w:val="24"/>
                <w:szCs w:val="24"/>
              </w:rPr>
              <w:t>Provide advice and guidance to support to internal colleagues on legislative requirements and good practice.</w:t>
            </w:r>
          </w:p>
          <w:p>
            <w:pPr>
              <w:pStyle w:val="Normal"/>
              <w:spacing w:before="0" w:after="160"/>
              <w:jc w:val="both"/>
              <w:rPr>
                <w:rFonts w:ascii="Arial" w:hAnsi="Arial" w:cs="Arial"/>
                <w:sz w:val="24"/>
                <w:szCs w:val="24"/>
              </w:rPr>
            </w:pPr>
            <w:r>
              <w:rPr>
                <w:rFonts w:cs="Arial" w:ascii="Arial" w:hAnsi="Arial"/>
                <w:sz w:val="24"/>
                <w:szCs w:val="24"/>
              </w:rPr>
            </w:r>
          </w:p>
        </w:tc>
      </w:tr>
    </w:tbl>
    <w:p>
      <w:pPr>
        <w:pStyle w:val="Body"/>
        <w:ind w:left="-567" w:right="261" w:hanging="0"/>
        <w:rPr>
          <w:rFonts w:eastAsia="Calibri"/>
          <w:b/>
          <w:b/>
          <w:bCs/>
          <w:iCs/>
          <w:color w:val="auto"/>
          <w:sz w:val="24"/>
          <w:szCs w:val="24"/>
        </w:rPr>
      </w:pPr>
      <w:r>
        <w:rPr>
          <w:rFonts w:eastAsia="Calibri"/>
          <w:b/>
          <w:bCs/>
          <w:iCs/>
          <w:color w:val="auto"/>
          <w:sz w:val="24"/>
          <w:szCs w:val="24"/>
        </w:rPr>
      </w:r>
    </w:p>
    <w:p>
      <w:pPr>
        <w:pStyle w:val="Body"/>
        <w:ind w:left="-567" w:right="261" w:hanging="0"/>
        <w:rPr>
          <w:rFonts w:eastAsia="Calibri"/>
          <w:b/>
          <w:b/>
          <w:bCs/>
          <w:iCs/>
          <w:color w:val="auto"/>
          <w:sz w:val="24"/>
          <w:szCs w:val="24"/>
        </w:rPr>
      </w:pPr>
      <w:r>
        <w:rPr>
          <w:rFonts w:eastAsia="Calibri"/>
          <w:b/>
          <w:bCs/>
          <w:iCs/>
          <w:color w:val="auto"/>
          <w:sz w:val="24"/>
          <w:szCs w:val="24"/>
        </w:rPr>
      </w:r>
    </w:p>
    <w:tbl>
      <w:tblPr>
        <w:tblW w:w="10366" w:type="dxa"/>
        <w:jc w:val="center"/>
        <w:tblInd w:w="0" w:type="dxa"/>
        <w:tblCellMar>
          <w:top w:w="80" w:type="dxa"/>
          <w:left w:w="80" w:type="dxa"/>
          <w:bottom w:w="80" w:type="dxa"/>
          <w:right w:w="80" w:type="dxa"/>
        </w:tblCellMar>
      </w:tblPr>
      <w:tblGrid>
        <w:gridCol w:w="10366"/>
      </w:tblGrid>
      <w:tr>
        <w:trPr>
          <w:trHeight w:val="362" w:hRule="atLeast"/>
        </w:trPr>
        <w:tc>
          <w:tcPr>
            <w:tcW w:w="10366" w:type="dxa"/>
            <w:tcBorders>
              <w:top w:val="single" w:sz="4" w:space="0" w:color="000000"/>
              <w:left w:val="single" w:sz="4" w:space="0" w:color="000000"/>
              <w:bottom w:val="single" w:sz="4" w:space="0" w:color="000000"/>
              <w:right w:val="single" w:sz="4" w:space="0" w:color="000000"/>
            </w:tcBorders>
            <w:shd w:fill="000000" w:val="clear"/>
            <w:vAlign w:val="center"/>
          </w:tcPr>
          <w:p>
            <w:pPr>
              <w:pStyle w:val="Body"/>
              <w:pBdr/>
              <w:ind w:left="0" w:right="261" w:hanging="0"/>
              <w:rPr>
                <w:b/>
                <w:b/>
                <w:bCs/>
                <w:color w:val="auto"/>
                <w:sz w:val="24"/>
                <w:szCs w:val="24"/>
                <w:u w:val="none" w:color="FFFFFF"/>
              </w:rPr>
            </w:pPr>
            <w:r>
              <w:rPr>
                <w:b/>
                <w:bCs/>
                <w:color w:val="auto"/>
                <w:sz w:val="24"/>
                <w:szCs w:val="24"/>
                <w:u w:val="none" w:color="FFFFFF"/>
              </w:rPr>
              <w:t>KEY WORKING RELATIONSHIPS</w:t>
            </w:r>
          </w:p>
        </w:tc>
      </w:tr>
      <w:tr>
        <w:trPr>
          <w:trHeight w:val="1201" w:hRule="atLeast"/>
        </w:trPr>
        <w:tc>
          <w:tcPr>
            <w:tcW w:w="10366" w:type="dxa"/>
            <w:tcBorders>
              <w:top w:val="single" w:sz="4" w:space="0" w:color="000000"/>
              <w:left w:val="single" w:sz="4" w:space="0" w:color="000000"/>
              <w:bottom w:val="single" w:sz="4" w:space="0" w:color="000000"/>
              <w:right w:val="single" w:sz="4" w:space="0" w:color="000000"/>
            </w:tcBorders>
            <w:shd w:fill="auto" w:val="clear"/>
            <w:tcMar>
              <w:left w:w="363" w:type="dxa"/>
            </w:tcMar>
            <w:vAlign w:val="center"/>
          </w:tcPr>
          <w:p>
            <w:pPr>
              <w:pStyle w:val="ListParagraph"/>
              <w:numPr>
                <w:ilvl w:val="0"/>
                <w:numId w:val="2"/>
              </w:numPr>
              <w:spacing w:lineRule="auto" w:line="240" w:before="0" w:after="120"/>
              <w:ind w:left="453" w:right="261" w:hanging="357"/>
              <w:contextualSpacing/>
              <w:rPr>
                <w:rFonts w:ascii="Arial" w:hAnsi="Arial" w:cs="Arial"/>
                <w:sz w:val="24"/>
                <w:szCs w:val="24"/>
              </w:rPr>
            </w:pPr>
            <w:r>
              <w:rPr>
                <w:rFonts w:cs="Arial" w:ascii="Arial" w:hAnsi="Arial"/>
                <w:sz w:val="24"/>
                <w:szCs w:val="24"/>
              </w:rPr>
              <w:t>Internal and external customer groups and strategic partners.</w:t>
            </w:r>
          </w:p>
          <w:p>
            <w:pPr>
              <w:pStyle w:val="ListParagraph"/>
              <w:numPr>
                <w:ilvl w:val="0"/>
                <w:numId w:val="2"/>
              </w:numPr>
              <w:spacing w:lineRule="auto" w:line="240" w:before="0" w:after="120"/>
              <w:ind w:left="453" w:right="261" w:hanging="357"/>
              <w:contextualSpacing/>
              <w:rPr>
                <w:rFonts w:ascii="Arial" w:hAnsi="Arial" w:cs="Arial"/>
                <w:sz w:val="24"/>
                <w:szCs w:val="24"/>
              </w:rPr>
            </w:pPr>
            <w:r>
              <w:rPr>
                <w:rFonts w:cs="Arial" w:ascii="Arial" w:hAnsi="Arial"/>
                <w:sz w:val="24"/>
                <w:szCs w:val="24"/>
              </w:rPr>
              <w:t>Senior Managers from across GM’s public sector and stakeholders/partners.</w:t>
            </w:r>
          </w:p>
          <w:p>
            <w:pPr>
              <w:pStyle w:val="ListParagraph"/>
              <w:numPr>
                <w:ilvl w:val="0"/>
                <w:numId w:val="2"/>
              </w:numPr>
              <w:spacing w:lineRule="auto" w:line="240" w:before="0" w:after="120"/>
              <w:ind w:left="453" w:right="261" w:hanging="357"/>
              <w:contextualSpacing/>
              <w:rPr>
                <w:rFonts w:ascii="Arial" w:hAnsi="Arial" w:cs="Arial"/>
                <w:sz w:val="24"/>
                <w:szCs w:val="24"/>
              </w:rPr>
            </w:pPr>
            <w:r>
              <w:rPr>
                <w:rFonts w:cs="Arial" w:ascii="Arial" w:hAnsi="Arial"/>
                <w:sz w:val="24"/>
                <w:szCs w:val="24"/>
              </w:rPr>
              <w:t>Senior Managers and staff within GMCA, GMFRS and Transport for Greater Manchester.</w:t>
            </w:r>
          </w:p>
          <w:p>
            <w:pPr>
              <w:pStyle w:val="ListParagraph"/>
              <w:numPr>
                <w:ilvl w:val="0"/>
                <w:numId w:val="2"/>
              </w:numPr>
              <w:spacing w:lineRule="auto" w:line="240" w:before="0" w:after="120"/>
              <w:ind w:left="453" w:right="261" w:hanging="357"/>
              <w:contextualSpacing/>
              <w:rPr>
                <w:rFonts w:ascii="Arial" w:hAnsi="Arial" w:cs="Arial"/>
                <w:sz w:val="24"/>
                <w:szCs w:val="24"/>
              </w:rPr>
            </w:pPr>
            <w:r>
              <w:rPr>
                <w:rFonts w:cs="Arial" w:ascii="Arial" w:hAnsi="Arial"/>
                <w:sz w:val="24"/>
                <w:szCs w:val="24"/>
              </w:rPr>
              <w:t>Information Commissioner’s Office.</w:t>
            </w:r>
          </w:p>
          <w:p>
            <w:pPr>
              <w:pStyle w:val="ListParagraph"/>
              <w:spacing w:lineRule="auto" w:line="240" w:before="0" w:after="0"/>
              <w:ind w:left="458" w:right="261" w:hanging="0"/>
              <w:contextualSpacing/>
              <w:rPr>
                <w:rFonts w:ascii="Arial" w:hAnsi="Arial" w:cs="Arial"/>
                <w:sz w:val="24"/>
                <w:szCs w:val="24"/>
              </w:rPr>
            </w:pPr>
            <w:r>
              <w:rPr>
                <w:rFonts w:cs="Arial" w:ascii="Arial" w:hAnsi="Arial"/>
                <w:sz w:val="24"/>
                <w:szCs w:val="24"/>
              </w:rPr>
            </w:r>
          </w:p>
        </w:tc>
      </w:tr>
    </w:tbl>
    <w:p>
      <w:pPr>
        <w:pStyle w:val="Body"/>
        <w:ind w:left="-567" w:right="261" w:hanging="0"/>
        <w:rPr>
          <w:rFonts w:eastAsia="Calibri"/>
          <w:b/>
          <w:b/>
          <w:bCs/>
          <w:iCs/>
          <w:color w:val="auto"/>
          <w:sz w:val="24"/>
          <w:szCs w:val="24"/>
        </w:rPr>
      </w:pPr>
      <w:r>
        <w:rPr>
          <w:rFonts w:eastAsia="Calibri"/>
          <w:b/>
          <w:bCs/>
          <w:iCs/>
          <w:color w:val="auto"/>
          <w:sz w:val="24"/>
          <w:szCs w:val="24"/>
        </w:rPr>
      </w:r>
    </w:p>
    <w:p>
      <w:pPr>
        <w:pStyle w:val="Body"/>
        <w:ind w:left="-567" w:right="261" w:hanging="0"/>
        <w:rPr>
          <w:rFonts w:eastAsia="Calibri"/>
          <w:b/>
          <w:b/>
          <w:bCs/>
          <w:iCs/>
          <w:color w:val="auto"/>
          <w:sz w:val="24"/>
          <w:szCs w:val="24"/>
        </w:rPr>
      </w:pPr>
      <w:r>
        <w:rPr>
          <w:rFonts w:eastAsia="Calibri"/>
          <w:b/>
          <w:bCs/>
          <w:iCs/>
          <w:color w:val="auto"/>
          <w:sz w:val="24"/>
          <w:szCs w:val="24"/>
        </w:rPr>
      </w:r>
    </w:p>
    <w:tbl>
      <w:tblPr>
        <w:tblW w:w="10401" w:type="dxa"/>
        <w:jc w:val="center"/>
        <w:tblInd w:w="0" w:type="dxa"/>
        <w:tblCellMar>
          <w:top w:w="80" w:type="dxa"/>
          <w:left w:w="80" w:type="dxa"/>
          <w:bottom w:w="80" w:type="dxa"/>
          <w:right w:w="80" w:type="dxa"/>
        </w:tblCellMar>
      </w:tblPr>
      <w:tblGrid>
        <w:gridCol w:w="10401"/>
      </w:tblGrid>
      <w:tr>
        <w:trPr>
          <w:trHeight w:val="479" w:hRule="atLeast"/>
        </w:trPr>
        <w:tc>
          <w:tcPr>
            <w:tcW w:w="10401" w:type="dxa"/>
            <w:tcBorders>
              <w:top w:val="single" w:sz="6" w:space="0" w:color="000000"/>
              <w:left w:val="single" w:sz="6" w:space="0" w:color="000000"/>
              <w:right w:val="single" w:sz="6" w:space="0" w:color="000000"/>
            </w:tcBorders>
            <w:shd w:fill="000000" w:val="clear"/>
            <w:vAlign w:val="center"/>
          </w:tcPr>
          <w:p>
            <w:pPr>
              <w:pStyle w:val="Body"/>
              <w:ind w:left="0" w:right="261" w:hanging="0"/>
              <w:rPr>
                <w:rFonts w:eastAsia="Calibri"/>
                <w:b/>
                <w:b/>
                <w:bCs/>
                <w:color w:val="auto"/>
                <w:sz w:val="24"/>
                <w:szCs w:val="24"/>
                <w:u w:val="none" w:color="FFFFFF"/>
              </w:rPr>
            </w:pPr>
            <w:r>
              <w:rPr>
                <w:rFonts w:eastAsia="Calibri"/>
                <w:b/>
                <w:bCs/>
                <w:color w:val="auto"/>
                <w:sz w:val="24"/>
                <w:szCs w:val="24"/>
                <w:u w:val="none" w:color="FFFFFF"/>
              </w:rPr>
              <w:t xml:space="preserve">KEY RESPONSIBILITIES </w:t>
            </w:r>
          </w:p>
        </w:tc>
      </w:tr>
      <w:tr>
        <w:trPr>
          <w:trHeight w:val="739" w:hRule="atLeast"/>
        </w:trPr>
        <w:tc>
          <w:tcPr>
            <w:tcW w:w="10401" w:type="dxa"/>
            <w:tcBorders>
              <w:left w:val="single" w:sz="4" w:space="0" w:color="000000"/>
              <w:right w:val="single" w:sz="6" w:space="0" w:color="000000"/>
            </w:tcBorders>
            <w:shd w:fill="auto" w:val="clear"/>
            <w:vAlign w:val="center"/>
          </w:tcPr>
          <w:p>
            <w:pPr>
              <w:pStyle w:val="ListParagraph"/>
              <w:numPr>
                <w:ilvl w:val="0"/>
                <w:numId w:val="4"/>
              </w:numPr>
              <w:pBdr/>
              <w:spacing w:lineRule="auto" w:line="240" w:before="0" w:after="160"/>
              <w:contextualSpacing/>
              <w:rPr>
                <w:rFonts w:ascii="Arial" w:hAnsi="Arial" w:cs="Arial"/>
                <w:sz w:val="24"/>
                <w:szCs w:val="24"/>
              </w:rPr>
            </w:pPr>
            <w:r>
              <w:rPr>
                <w:rFonts w:cs="Arial" w:ascii="Arial" w:hAnsi="Arial"/>
                <w:sz w:val="24"/>
                <w:szCs w:val="24"/>
              </w:rPr>
              <w:t>Under the guidance of the Team Leader and Senior Information Governance Officers, maintain and administer systems within the Information Governance framework based on good practice including:</w:t>
            </w:r>
          </w:p>
          <w:p>
            <w:pPr>
              <w:pStyle w:val="ListParagraph"/>
              <w:numPr>
                <w:ilvl w:val="1"/>
                <w:numId w:val="4"/>
              </w:numPr>
              <w:pBdr/>
              <w:spacing w:before="0" w:after="0"/>
              <w:contextualSpacing/>
              <w:rPr>
                <w:rFonts w:ascii="Arial" w:hAnsi="Arial" w:cs="Arial"/>
                <w:sz w:val="24"/>
                <w:szCs w:val="24"/>
              </w:rPr>
            </w:pPr>
            <w:r>
              <w:rPr>
                <w:rFonts w:cs="Arial" w:ascii="Arial" w:hAnsi="Arial"/>
                <w:sz w:val="24"/>
                <w:szCs w:val="24"/>
              </w:rPr>
              <w:t>Corporate Information Management</w:t>
            </w:r>
          </w:p>
          <w:p>
            <w:pPr>
              <w:pStyle w:val="ListParagraph"/>
              <w:numPr>
                <w:ilvl w:val="1"/>
                <w:numId w:val="4"/>
              </w:numPr>
              <w:pBdr/>
              <w:spacing w:before="0" w:after="0"/>
              <w:contextualSpacing/>
              <w:rPr>
                <w:rFonts w:ascii="Arial" w:hAnsi="Arial" w:cs="Arial"/>
                <w:sz w:val="24"/>
                <w:szCs w:val="24"/>
              </w:rPr>
            </w:pPr>
            <w:r>
              <w:rPr>
                <w:rFonts w:cs="Arial" w:ascii="Arial" w:hAnsi="Arial"/>
                <w:sz w:val="24"/>
                <w:szCs w:val="24"/>
              </w:rPr>
              <w:t>Retention Schedules</w:t>
            </w:r>
          </w:p>
          <w:p>
            <w:pPr>
              <w:pStyle w:val="ListParagraph"/>
              <w:numPr>
                <w:ilvl w:val="1"/>
                <w:numId w:val="4"/>
              </w:numPr>
              <w:pBdr/>
              <w:spacing w:before="0" w:after="0"/>
              <w:contextualSpacing/>
              <w:rPr>
                <w:rFonts w:ascii="Arial" w:hAnsi="Arial" w:cs="Arial"/>
                <w:sz w:val="24"/>
                <w:szCs w:val="24"/>
              </w:rPr>
            </w:pPr>
            <w:r>
              <w:rPr>
                <w:rFonts w:cs="Arial" w:ascii="Arial" w:hAnsi="Arial"/>
                <w:sz w:val="24"/>
                <w:szCs w:val="24"/>
              </w:rPr>
              <w:t>Freedom of Information Requests</w:t>
            </w:r>
          </w:p>
          <w:p>
            <w:pPr>
              <w:pStyle w:val="ListParagraph"/>
              <w:numPr>
                <w:ilvl w:val="1"/>
                <w:numId w:val="4"/>
              </w:numPr>
              <w:pBdr/>
              <w:spacing w:before="0" w:after="0"/>
              <w:contextualSpacing/>
              <w:rPr>
                <w:rFonts w:ascii="Arial" w:hAnsi="Arial" w:cs="Arial"/>
                <w:sz w:val="24"/>
                <w:szCs w:val="24"/>
              </w:rPr>
            </w:pPr>
            <w:r>
              <w:rPr>
                <w:rFonts w:cs="Arial" w:ascii="Arial" w:hAnsi="Arial"/>
                <w:sz w:val="24"/>
                <w:szCs w:val="24"/>
              </w:rPr>
              <w:t>Publication Scheme</w:t>
            </w:r>
          </w:p>
          <w:p>
            <w:pPr>
              <w:pStyle w:val="ListParagraph"/>
              <w:numPr>
                <w:ilvl w:val="1"/>
                <w:numId w:val="4"/>
              </w:numPr>
              <w:pBdr/>
              <w:spacing w:before="0" w:after="0"/>
              <w:contextualSpacing/>
              <w:rPr>
                <w:rFonts w:ascii="Arial" w:hAnsi="Arial" w:cs="Arial"/>
                <w:sz w:val="24"/>
                <w:szCs w:val="24"/>
              </w:rPr>
            </w:pPr>
            <w:r>
              <w:rPr>
                <w:rFonts w:cs="Arial" w:ascii="Arial" w:hAnsi="Arial"/>
                <w:sz w:val="24"/>
                <w:szCs w:val="24"/>
              </w:rPr>
              <w:t>Data Protection – Data Subject Rights including Subject Access Requests</w:t>
            </w:r>
          </w:p>
          <w:p>
            <w:pPr>
              <w:pStyle w:val="ListParagraph"/>
              <w:numPr>
                <w:ilvl w:val="1"/>
                <w:numId w:val="4"/>
              </w:numPr>
              <w:pBdr/>
              <w:spacing w:before="0" w:after="0"/>
              <w:contextualSpacing/>
              <w:rPr>
                <w:rFonts w:ascii="Arial" w:hAnsi="Arial" w:cs="Arial"/>
                <w:sz w:val="24"/>
                <w:szCs w:val="24"/>
              </w:rPr>
            </w:pPr>
            <w:r>
              <w:rPr>
                <w:rFonts w:cs="Arial" w:ascii="Arial" w:hAnsi="Arial"/>
                <w:sz w:val="24"/>
                <w:szCs w:val="24"/>
              </w:rPr>
              <w:t>Assist with conducting Information Audits</w:t>
            </w:r>
          </w:p>
          <w:p>
            <w:pPr>
              <w:pStyle w:val="ListParagraph"/>
              <w:numPr>
                <w:ilvl w:val="1"/>
                <w:numId w:val="4"/>
              </w:numPr>
              <w:pBdr/>
              <w:spacing w:before="0" w:after="0"/>
              <w:contextualSpacing/>
              <w:rPr>
                <w:rFonts w:ascii="Arial" w:hAnsi="Arial" w:cs="Arial"/>
                <w:sz w:val="24"/>
                <w:szCs w:val="24"/>
              </w:rPr>
            </w:pPr>
            <w:r>
              <w:rPr>
                <w:rFonts w:cs="Arial" w:ascii="Arial" w:hAnsi="Arial"/>
                <w:sz w:val="24"/>
                <w:szCs w:val="24"/>
              </w:rPr>
              <w:t>Support training development and delivery</w:t>
            </w:r>
          </w:p>
          <w:p>
            <w:pPr>
              <w:pStyle w:val="ListParagraph"/>
              <w:numPr>
                <w:ilvl w:val="1"/>
                <w:numId w:val="4"/>
              </w:numPr>
              <w:pBdr/>
              <w:spacing w:before="0" w:after="160"/>
              <w:contextualSpacing/>
              <w:rPr>
                <w:rFonts w:ascii="Arial" w:hAnsi="Arial" w:cs="Arial"/>
                <w:sz w:val="24"/>
                <w:szCs w:val="24"/>
              </w:rPr>
            </w:pPr>
            <w:r>
              <w:rPr>
                <w:rFonts w:cs="Arial" w:ascii="Arial" w:hAnsi="Arial"/>
                <w:sz w:val="24"/>
                <w:szCs w:val="24"/>
              </w:rPr>
              <w:t>Maintain Information Asset Owner register</w:t>
            </w:r>
          </w:p>
          <w:p>
            <w:pPr>
              <w:pStyle w:val="ListParagraph"/>
              <w:numPr>
                <w:ilvl w:val="0"/>
                <w:numId w:val="4"/>
              </w:numPr>
              <w:pBdr/>
              <w:spacing w:lineRule="auto" w:line="240" w:before="0" w:after="160"/>
              <w:contextualSpacing/>
              <w:rPr>
                <w:rFonts w:ascii="Arial" w:hAnsi="Arial" w:cs="Arial"/>
                <w:sz w:val="24"/>
                <w:szCs w:val="24"/>
              </w:rPr>
            </w:pPr>
            <w:r>
              <w:rPr>
                <w:rFonts w:cs="Arial" w:ascii="Arial" w:hAnsi="Arial"/>
                <w:sz w:val="24"/>
                <w:szCs w:val="24"/>
              </w:rPr>
              <w:t>Work with internal colleagues to review and maintain the GMCA and TfGM’s retention schedules, providing support and advice to ensure appropriate disposal of data in compliance with the regulatory environment and the International Standard ISO-15489 Information and Documentation – Records Management.</w:t>
            </w:r>
          </w:p>
          <w:p>
            <w:pPr>
              <w:pStyle w:val="ListParagraph"/>
              <w:numPr>
                <w:ilvl w:val="0"/>
                <w:numId w:val="4"/>
              </w:numPr>
              <w:pBdr/>
              <w:spacing w:lineRule="auto" w:line="240" w:before="0" w:after="160"/>
              <w:contextualSpacing/>
              <w:rPr>
                <w:rFonts w:ascii="Arial" w:hAnsi="Arial" w:cs="Arial"/>
                <w:sz w:val="24"/>
                <w:szCs w:val="24"/>
              </w:rPr>
            </w:pPr>
            <w:r>
              <w:rPr>
                <w:rFonts w:cs="Arial" w:ascii="Arial" w:hAnsi="Arial"/>
                <w:sz w:val="24"/>
                <w:szCs w:val="24"/>
              </w:rPr>
              <w:t>Contribute to the development of policies and guidance to ensure the organisation complies with its statutory and regulatory responsibilities relevant to the role.</w:t>
            </w:r>
          </w:p>
          <w:p>
            <w:pPr>
              <w:pStyle w:val="ListParagraph"/>
              <w:numPr>
                <w:ilvl w:val="0"/>
                <w:numId w:val="4"/>
              </w:numPr>
              <w:pBdr/>
              <w:spacing w:lineRule="auto" w:line="240" w:before="0" w:after="160"/>
              <w:contextualSpacing/>
              <w:rPr>
                <w:rFonts w:ascii="Arial" w:hAnsi="Arial" w:cs="Arial"/>
                <w:sz w:val="24"/>
                <w:szCs w:val="24"/>
              </w:rPr>
            </w:pPr>
            <w:r>
              <w:rPr>
                <w:rFonts w:cs="Arial" w:ascii="Arial" w:hAnsi="Arial"/>
                <w:sz w:val="24"/>
                <w:szCs w:val="24"/>
              </w:rPr>
              <w:t>Provide advice, training and ongoing support to other directorates in good practice in terms of Information governance.</w:t>
            </w:r>
          </w:p>
          <w:p>
            <w:pPr>
              <w:pStyle w:val="ListParagraph"/>
              <w:numPr>
                <w:ilvl w:val="0"/>
                <w:numId w:val="4"/>
              </w:numPr>
              <w:pBdr/>
              <w:spacing w:lineRule="auto" w:line="240" w:before="0" w:after="160"/>
              <w:contextualSpacing/>
              <w:rPr>
                <w:rFonts w:ascii="Arial" w:hAnsi="Arial" w:cs="Arial"/>
                <w:sz w:val="24"/>
                <w:szCs w:val="24"/>
              </w:rPr>
            </w:pPr>
            <w:r>
              <w:rPr>
                <w:rFonts w:cs="Arial" w:ascii="Arial" w:hAnsi="Arial"/>
                <w:sz w:val="24"/>
                <w:szCs w:val="24"/>
              </w:rPr>
              <w:t>Work with colleagues across all directorates, areas, boroughs and stations to appraise all current corporate information products and records.</w:t>
            </w:r>
          </w:p>
          <w:p>
            <w:pPr>
              <w:pStyle w:val="ListParagraph"/>
              <w:numPr>
                <w:ilvl w:val="0"/>
                <w:numId w:val="4"/>
              </w:numPr>
              <w:pBdr/>
              <w:spacing w:lineRule="auto" w:line="240" w:before="0" w:after="160"/>
              <w:contextualSpacing/>
              <w:rPr>
                <w:rFonts w:ascii="Arial" w:hAnsi="Arial" w:cs="Arial"/>
                <w:sz w:val="24"/>
                <w:szCs w:val="24"/>
              </w:rPr>
            </w:pPr>
            <w:r>
              <w:rPr>
                <w:rFonts w:cs="Arial" w:ascii="Arial" w:hAnsi="Arial"/>
                <w:sz w:val="24"/>
                <w:szCs w:val="24"/>
              </w:rPr>
              <w:t>Support the Team Leader and Senior Information &amp; Data Governance Officers to ensure that any relevant records are archived in an appropriate way including those of historical value to the national archives.</w:t>
            </w:r>
          </w:p>
          <w:p>
            <w:pPr>
              <w:pStyle w:val="ListParagraph"/>
              <w:numPr>
                <w:ilvl w:val="0"/>
                <w:numId w:val="4"/>
              </w:numPr>
              <w:pBdr/>
              <w:spacing w:lineRule="auto" w:line="240" w:before="0" w:after="160"/>
              <w:contextualSpacing/>
              <w:rPr>
                <w:rFonts w:ascii="Arial" w:hAnsi="Arial" w:cs="Arial"/>
                <w:sz w:val="24"/>
                <w:szCs w:val="24"/>
              </w:rPr>
            </w:pPr>
            <w:r>
              <w:rPr>
                <w:rFonts w:cs="Arial" w:ascii="Arial" w:hAnsi="Arial"/>
                <w:sz w:val="24"/>
                <w:szCs w:val="24"/>
              </w:rPr>
              <w:t>Create regular and ad-hoc reports to allow staff and managers to report on their specific areas of work in relation to information requests, data breaches and records management.</w:t>
            </w:r>
          </w:p>
          <w:p>
            <w:pPr>
              <w:pStyle w:val="ListParagraph"/>
              <w:numPr>
                <w:ilvl w:val="0"/>
                <w:numId w:val="4"/>
              </w:numPr>
              <w:pBdr/>
              <w:spacing w:lineRule="auto" w:line="240" w:before="0" w:after="160"/>
              <w:contextualSpacing/>
              <w:rPr>
                <w:rFonts w:ascii="Arial" w:hAnsi="Arial" w:cs="Arial"/>
                <w:sz w:val="24"/>
                <w:szCs w:val="24"/>
              </w:rPr>
            </w:pPr>
            <w:r>
              <w:rPr>
                <w:rFonts w:cs="Arial" w:ascii="Arial" w:hAnsi="Arial"/>
                <w:sz w:val="24"/>
                <w:szCs w:val="24"/>
              </w:rPr>
              <w:t>Provide co-ordination to the processes for Freedom of Information and Data Protection requests to provide responses within the statutory deadlines.</w:t>
            </w:r>
          </w:p>
          <w:p>
            <w:pPr>
              <w:pStyle w:val="ListParagraph"/>
              <w:numPr>
                <w:ilvl w:val="0"/>
                <w:numId w:val="4"/>
              </w:numPr>
              <w:pBdr/>
              <w:spacing w:lineRule="auto" w:line="240" w:before="0" w:after="160"/>
              <w:contextualSpacing/>
              <w:rPr>
                <w:rFonts w:ascii="Arial" w:hAnsi="Arial" w:cs="Arial"/>
                <w:sz w:val="24"/>
                <w:szCs w:val="24"/>
              </w:rPr>
            </w:pPr>
            <w:r>
              <w:rPr>
                <w:rFonts w:cs="Arial" w:ascii="Arial" w:hAnsi="Arial"/>
                <w:sz w:val="24"/>
                <w:szCs w:val="24"/>
              </w:rPr>
              <w:t>Provide advice and guidance to colleagues involved in providing the responses for FOI and DP requests.</w:t>
            </w:r>
          </w:p>
          <w:p>
            <w:pPr>
              <w:pStyle w:val="ListParagraph"/>
              <w:numPr>
                <w:ilvl w:val="0"/>
                <w:numId w:val="4"/>
              </w:numPr>
              <w:pBdr/>
              <w:spacing w:lineRule="auto" w:line="240" w:before="0" w:after="160"/>
              <w:contextualSpacing/>
              <w:rPr>
                <w:rFonts w:ascii="Arial" w:hAnsi="Arial" w:cs="Arial"/>
                <w:sz w:val="24"/>
                <w:szCs w:val="24"/>
              </w:rPr>
            </w:pPr>
            <w:r>
              <w:rPr>
                <w:rFonts w:cs="Arial" w:ascii="Arial" w:hAnsi="Arial"/>
                <w:sz w:val="24"/>
                <w:szCs w:val="24"/>
              </w:rPr>
              <w:t>Contribute to the development and delivery of training packages relating to obligations arising from the Data Protection Act, Freedom of Information Act and associated legislation.</w:t>
            </w:r>
          </w:p>
          <w:p>
            <w:pPr>
              <w:pStyle w:val="Normal"/>
              <w:numPr>
                <w:ilvl w:val="0"/>
                <w:numId w:val="4"/>
              </w:numPr>
              <w:pBdr/>
              <w:spacing w:lineRule="auto" w:line="240"/>
              <w:rPr>
                <w:rFonts w:ascii="Arial" w:hAnsi="Arial" w:cs="Arial"/>
                <w:sz w:val="24"/>
                <w:szCs w:val="24"/>
              </w:rPr>
            </w:pPr>
            <w:r>
              <w:rPr>
                <w:rFonts w:cs="Arial" w:ascii="Arial" w:hAnsi="Arial"/>
                <w:sz w:val="24"/>
                <w:szCs w:val="24"/>
              </w:rPr>
              <w:t>To produce reports in relation to performance in responding to FOI and DP requests and identify and make recommendations for service improvements where necessary.</w:t>
            </w:r>
          </w:p>
          <w:p>
            <w:pPr>
              <w:pStyle w:val="Normal"/>
              <w:pBdr/>
              <w:spacing w:lineRule="auto" w:line="240"/>
              <w:rPr>
                <w:rFonts w:ascii="Arial" w:hAnsi="Arial" w:cs="Arial"/>
                <w:sz w:val="24"/>
                <w:szCs w:val="24"/>
              </w:rPr>
            </w:pPr>
            <w:r>
              <w:rPr>
                <w:rFonts w:cs="Arial" w:ascii="Arial" w:hAnsi="Arial"/>
                <w:sz w:val="24"/>
                <w:szCs w:val="24"/>
              </w:rPr>
            </w:r>
          </w:p>
          <w:p>
            <w:pPr>
              <w:pStyle w:val="Normal"/>
              <w:pBdr/>
              <w:spacing w:lineRule="auto" w:line="240"/>
              <w:rPr>
                <w:rFonts w:ascii="Arial" w:hAnsi="Arial" w:cs="Arial"/>
                <w:b/>
                <w:b/>
                <w:bCs/>
                <w:sz w:val="24"/>
                <w:szCs w:val="24"/>
              </w:rPr>
            </w:pPr>
            <w:r>
              <w:rPr>
                <w:rFonts w:cs="Arial" w:ascii="Arial" w:hAnsi="Arial"/>
                <w:b/>
                <w:bCs/>
                <w:sz w:val="24"/>
                <w:szCs w:val="24"/>
              </w:rPr>
              <w:t>General</w:t>
            </w:r>
          </w:p>
          <w:p>
            <w:pPr>
              <w:pStyle w:val="Normal"/>
              <w:numPr>
                <w:ilvl w:val="0"/>
                <w:numId w:val="4"/>
              </w:numPr>
              <w:pBdr/>
              <w:spacing w:lineRule="auto" w:line="240"/>
              <w:rPr>
                <w:rFonts w:ascii="Arial" w:hAnsi="Arial" w:cs="Arial"/>
                <w:sz w:val="24"/>
                <w:szCs w:val="24"/>
              </w:rPr>
            </w:pPr>
            <w:r>
              <w:rPr>
                <w:rFonts w:cs="Arial" w:ascii="Arial" w:hAnsi="Arial"/>
                <w:sz w:val="24"/>
                <w:szCs w:val="24"/>
              </w:rPr>
              <w:t>Maintain and coordinate the Publication scheme to comply with freedom of Information Act.</w:t>
            </w:r>
          </w:p>
          <w:p>
            <w:pPr>
              <w:pStyle w:val="Normal"/>
              <w:numPr>
                <w:ilvl w:val="0"/>
                <w:numId w:val="4"/>
              </w:numPr>
              <w:pBdr/>
              <w:spacing w:lineRule="auto" w:line="240"/>
              <w:rPr>
                <w:rFonts w:ascii="Arial" w:hAnsi="Arial" w:cs="Arial"/>
                <w:sz w:val="24"/>
                <w:szCs w:val="24"/>
              </w:rPr>
            </w:pPr>
            <w:r>
              <w:rPr>
                <w:rFonts w:cs="Arial" w:ascii="Arial" w:hAnsi="Arial"/>
                <w:sz w:val="24"/>
                <w:szCs w:val="24"/>
              </w:rPr>
              <w:t>Build effective relationships with key stakeholders throughout the organisation.</w:t>
            </w:r>
          </w:p>
          <w:p>
            <w:pPr>
              <w:pStyle w:val="Normal"/>
              <w:numPr>
                <w:ilvl w:val="0"/>
                <w:numId w:val="4"/>
              </w:numPr>
              <w:pBdr/>
              <w:spacing w:lineRule="auto" w:line="240"/>
              <w:rPr>
                <w:rFonts w:ascii="Arial" w:hAnsi="Arial" w:cs="Arial"/>
                <w:sz w:val="24"/>
                <w:szCs w:val="24"/>
              </w:rPr>
            </w:pPr>
            <w:r>
              <w:rPr>
                <w:rFonts w:cs="Arial" w:ascii="Arial" w:hAnsi="Arial"/>
                <w:sz w:val="24"/>
                <w:szCs w:val="24"/>
              </w:rPr>
              <w:t>Seek feedback and elicit wider priorities to support and enable colleagues to meet the needs of the organisation.</w:t>
            </w:r>
          </w:p>
          <w:p>
            <w:pPr>
              <w:pStyle w:val="Normal"/>
              <w:numPr>
                <w:ilvl w:val="0"/>
                <w:numId w:val="4"/>
              </w:numPr>
              <w:pBdr/>
              <w:spacing w:lineRule="auto" w:line="240"/>
              <w:rPr>
                <w:rFonts w:ascii="Arial" w:hAnsi="Arial" w:cs="Arial"/>
                <w:sz w:val="24"/>
                <w:szCs w:val="24"/>
              </w:rPr>
            </w:pPr>
            <w:r>
              <w:rPr>
                <w:rFonts w:cs="Arial" w:ascii="Arial" w:hAnsi="Arial"/>
                <w:sz w:val="24"/>
                <w:szCs w:val="24"/>
              </w:rPr>
              <w:t>Proactively contribute to continuous improvement of systems and processes to ensure procedures, policies and guidance are updated in line with legislative and social changes.</w:t>
            </w:r>
          </w:p>
          <w:p>
            <w:pPr>
              <w:pStyle w:val="Normal"/>
              <w:numPr>
                <w:ilvl w:val="0"/>
                <w:numId w:val="4"/>
              </w:numPr>
              <w:pBdr/>
              <w:spacing w:lineRule="auto" w:line="240"/>
              <w:rPr>
                <w:rFonts w:ascii="Arial" w:hAnsi="Arial" w:cs="Arial"/>
                <w:sz w:val="24"/>
                <w:szCs w:val="24"/>
              </w:rPr>
            </w:pPr>
            <w:r>
              <w:rPr>
                <w:rFonts w:cs="Arial" w:ascii="Arial" w:hAnsi="Arial"/>
                <w:sz w:val="24"/>
                <w:szCs w:val="24"/>
              </w:rPr>
              <w:t>Develop on-going communication and engagement channels and methods to keep the wider directorate team, internal and external customers up to date.</w:t>
            </w:r>
          </w:p>
          <w:p>
            <w:pPr>
              <w:pStyle w:val="Normal"/>
              <w:numPr>
                <w:ilvl w:val="0"/>
                <w:numId w:val="4"/>
              </w:numPr>
              <w:pBdr/>
              <w:spacing w:lineRule="auto" w:line="240"/>
              <w:rPr>
                <w:rFonts w:ascii="Arial" w:hAnsi="Arial" w:cs="Arial"/>
                <w:sz w:val="24"/>
                <w:szCs w:val="24"/>
              </w:rPr>
            </w:pPr>
            <w:r>
              <w:rPr>
                <w:rFonts w:cs="Arial" w:ascii="Arial" w:hAnsi="Arial"/>
                <w:sz w:val="24"/>
                <w:szCs w:val="24"/>
              </w:rPr>
              <w:t>Work flexibly across the GMCA, GMFRS and TfGM, deployed as required.</w:t>
            </w:r>
          </w:p>
          <w:p>
            <w:pPr>
              <w:pStyle w:val="Normal"/>
              <w:numPr>
                <w:ilvl w:val="0"/>
                <w:numId w:val="4"/>
              </w:numPr>
              <w:pBdr/>
              <w:spacing w:lineRule="auto" w:line="240"/>
              <w:rPr>
                <w:rFonts w:ascii="Arial" w:hAnsi="Arial" w:cs="Arial"/>
                <w:sz w:val="24"/>
                <w:szCs w:val="24"/>
              </w:rPr>
            </w:pPr>
            <w:r>
              <w:rPr>
                <w:rFonts w:cs="Arial" w:ascii="Arial" w:hAnsi="Arial"/>
                <w:sz w:val="24"/>
                <w:szCs w:val="24"/>
              </w:rPr>
              <w:t>To hold yourself and others to a high standard of professionalism at all times, demonstrating your commitment to our values and behaviours as well as ensuring service confidentiality is maintained throughout all we do.</w:t>
            </w:r>
          </w:p>
          <w:p>
            <w:pPr>
              <w:pStyle w:val="Normal"/>
              <w:numPr>
                <w:ilvl w:val="0"/>
                <w:numId w:val="4"/>
              </w:numPr>
              <w:pBdr/>
              <w:spacing w:lineRule="auto" w:line="240"/>
              <w:rPr>
                <w:rFonts w:ascii="Arial" w:hAnsi="Arial" w:cs="Arial"/>
                <w:sz w:val="24"/>
                <w:szCs w:val="24"/>
              </w:rPr>
            </w:pPr>
            <w:r>
              <w:rPr>
                <w:rFonts w:cs="Arial" w:ascii="Arial" w:hAnsi="Arial"/>
                <w:sz w:val="24"/>
                <w:szCs w:val="24"/>
              </w:rPr>
              <w:t>Working with other teams internally and externally collaboration is maximised and supporting on activity where appropriate</w:t>
            </w:r>
          </w:p>
          <w:p>
            <w:pPr>
              <w:pStyle w:val="Normal"/>
              <w:numPr>
                <w:ilvl w:val="0"/>
                <w:numId w:val="4"/>
              </w:numPr>
              <w:pBdr/>
              <w:spacing w:lineRule="auto" w:line="240"/>
              <w:rPr>
                <w:rFonts w:ascii="Arial" w:hAnsi="Arial" w:cs="Arial"/>
                <w:sz w:val="24"/>
                <w:szCs w:val="24"/>
              </w:rPr>
            </w:pPr>
            <w:r>
              <w:rPr>
                <w:rFonts w:cs="Arial" w:ascii="Arial" w:hAnsi="Arial"/>
                <w:sz w:val="24"/>
                <w:szCs w:val="24"/>
              </w:rPr>
              <w:t xml:space="preserve">Ensure the services delivered internally and externally are inclusive and accessible, integrated with the service </w:t>
            </w:r>
          </w:p>
          <w:p>
            <w:pPr>
              <w:pStyle w:val="Normal"/>
              <w:numPr>
                <w:ilvl w:val="0"/>
                <w:numId w:val="4"/>
              </w:numPr>
              <w:pBdr/>
              <w:spacing w:lineRule="auto" w:line="240"/>
              <w:rPr>
                <w:rFonts w:ascii="Arial" w:hAnsi="Arial" w:cs="Arial"/>
                <w:sz w:val="24"/>
                <w:szCs w:val="24"/>
              </w:rPr>
            </w:pPr>
            <w:r>
              <w:rPr>
                <w:rFonts w:cs="Arial" w:ascii="Arial" w:hAnsi="Arial"/>
                <w:sz w:val="24"/>
                <w:szCs w:val="24"/>
              </w:rPr>
              <w:t xml:space="preserve">To align work area to the Sustainability Strategy and ensure work practices are inclusive of this values &amp; strategic intent </w:t>
            </w:r>
          </w:p>
          <w:p>
            <w:pPr>
              <w:pStyle w:val="Normal"/>
              <w:pBdr/>
              <w:spacing w:lineRule="auto" w:line="240"/>
              <w:rPr>
                <w:rFonts w:ascii="Arial" w:hAnsi="Arial" w:cs="Arial"/>
                <w:sz w:val="24"/>
                <w:szCs w:val="24"/>
              </w:rPr>
            </w:pPr>
            <w:r>
              <w:rPr>
                <w:rFonts w:cs="Arial" w:ascii="Arial" w:hAnsi="Arial"/>
                <w:sz w:val="24"/>
                <w:szCs w:val="24"/>
              </w:rPr>
            </w:r>
          </w:p>
          <w:p>
            <w:pPr>
              <w:pStyle w:val="Normal"/>
              <w:pBdr/>
              <w:spacing w:lineRule="auto" w:line="240"/>
              <w:rPr>
                <w:rFonts w:ascii="Arial" w:hAnsi="Arial" w:cs="Arial"/>
                <w:b/>
                <w:b/>
                <w:bCs/>
                <w:sz w:val="24"/>
                <w:szCs w:val="24"/>
              </w:rPr>
            </w:pPr>
            <w:r>
              <w:rPr>
                <w:rFonts w:cs="Arial" w:ascii="Arial" w:hAnsi="Arial"/>
                <w:b/>
                <w:bCs/>
                <w:sz w:val="24"/>
                <w:szCs w:val="24"/>
              </w:rPr>
              <w:t>NB: This list of duties and responsibilities is by no means exhaustive, and the post holder may be required to undertake other relevant and appropriate duties as required.</w:t>
            </w:r>
          </w:p>
          <w:p>
            <w:pPr>
              <w:pStyle w:val="Normal"/>
              <w:spacing w:before="0" w:after="160"/>
              <w:jc w:val="both"/>
              <w:rPr>
                <w:rFonts w:ascii="Arial" w:hAnsi="Arial" w:cs="Arial"/>
                <w:sz w:val="24"/>
                <w:szCs w:val="24"/>
              </w:rPr>
            </w:pPr>
            <w:r>
              <w:rPr>
                <w:rFonts w:cs="Arial" w:ascii="Arial" w:hAnsi="Arial"/>
                <w:sz w:val="24"/>
                <w:szCs w:val="24"/>
              </w:rPr>
            </w:r>
          </w:p>
        </w:tc>
      </w:tr>
      <w:tr>
        <w:trPr>
          <w:trHeight w:val="739" w:hRule="atLeast"/>
        </w:trPr>
        <w:tc>
          <w:tcPr>
            <w:tcW w:w="10401" w:type="dxa"/>
            <w:tcBorders>
              <w:left w:val="single" w:sz="4" w:space="0" w:color="000000"/>
              <w:bottom w:val="single" w:sz="4" w:space="0" w:color="000000"/>
              <w:right w:val="single" w:sz="6" w:space="0" w:color="000000"/>
            </w:tcBorders>
            <w:shd w:fill="auto" w:val="clear"/>
            <w:vAlign w:val="center"/>
          </w:tcPr>
          <w:p>
            <w:pPr>
              <w:pStyle w:val="Normal"/>
              <w:pBdr/>
              <w:snapToGrid w:val="false"/>
              <w:spacing w:lineRule="auto" w:line="240" w:before="0" w:after="160"/>
              <w:rPr>
                <w:rFonts w:ascii="Arial" w:hAnsi="Arial" w:cs="Arial"/>
                <w:sz w:val="24"/>
                <w:szCs w:val="24"/>
              </w:rPr>
            </w:pPr>
            <w:r>
              <w:rPr>
                <w:rFonts w:cs="Arial" w:ascii="Arial" w:hAnsi="Arial"/>
                <w:sz w:val="24"/>
                <w:szCs w:val="24"/>
              </w:rPr>
            </w:r>
          </w:p>
        </w:tc>
      </w:tr>
    </w:tbl>
    <w:p>
      <w:pPr>
        <w:pStyle w:val="Body"/>
        <w:ind w:left="-567" w:right="261" w:hanging="0"/>
        <w:rPr>
          <w:rFonts w:eastAsia="Calibri"/>
          <w:b/>
          <w:b/>
          <w:bCs/>
          <w:iCs/>
          <w:color w:val="auto"/>
          <w:sz w:val="24"/>
          <w:szCs w:val="24"/>
        </w:rPr>
      </w:pPr>
      <w:r>
        <w:rPr>
          <w:rFonts w:eastAsia="Calibri"/>
          <w:b/>
          <w:bCs/>
          <w:iCs/>
          <w:color w:val="auto"/>
          <w:sz w:val="24"/>
          <w:szCs w:val="24"/>
        </w:rPr>
      </w:r>
    </w:p>
    <w:p>
      <w:pPr>
        <w:pStyle w:val="Body"/>
        <w:ind w:left="-567" w:right="261" w:hanging="0"/>
        <w:rPr>
          <w:rFonts w:eastAsia="Calibri"/>
          <w:b/>
          <w:b/>
          <w:bCs/>
          <w:iCs/>
          <w:color w:val="auto"/>
          <w:sz w:val="24"/>
          <w:szCs w:val="24"/>
        </w:rPr>
      </w:pPr>
      <w:r>
        <w:rPr>
          <w:rFonts w:eastAsia="Calibri"/>
          <w:b/>
          <w:bCs/>
          <w:iCs/>
          <w:color w:val="auto"/>
          <w:sz w:val="24"/>
          <w:szCs w:val="24"/>
        </w:rPr>
      </w:r>
    </w:p>
    <w:tbl>
      <w:tblPr>
        <w:tblW w:w="10359" w:type="dxa"/>
        <w:jc w:val="center"/>
        <w:tblInd w:w="0" w:type="dxa"/>
        <w:tblCellMar>
          <w:top w:w="80" w:type="dxa"/>
          <w:left w:w="80" w:type="dxa"/>
          <w:bottom w:w="80" w:type="dxa"/>
          <w:right w:w="80" w:type="dxa"/>
        </w:tblCellMar>
      </w:tblPr>
      <w:tblGrid>
        <w:gridCol w:w="10359"/>
      </w:tblGrid>
      <w:tr>
        <w:trPr>
          <w:trHeight w:val="180" w:hRule="atLeast"/>
        </w:trPr>
        <w:tc>
          <w:tcPr>
            <w:tcW w:w="10359" w:type="dxa"/>
            <w:tcBorders>
              <w:top w:val="single" w:sz="4" w:space="0" w:color="000000"/>
              <w:left w:val="single" w:sz="4" w:space="0" w:color="000000"/>
              <w:bottom w:val="single" w:sz="4" w:space="0" w:color="000000"/>
              <w:right w:val="single" w:sz="4" w:space="0" w:color="000000"/>
            </w:tcBorders>
            <w:shd w:fill="000000" w:val="clear"/>
            <w:vAlign w:val="center"/>
          </w:tcPr>
          <w:p>
            <w:pPr>
              <w:pStyle w:val="Body"/>
              <w:ind w:left="18" w:right="261" w:hanging="0"/>
              <w:rPr>
                <w:rFonts w:eastAsia="Calibri"/>
                <w:b/>
                <w:b/>
                <w:bCs/>
                <w:color w:val="auto"/>
                <w:sz w:val="24"/>
                <w:szCs w:val="24"/>
                <w:u w:val="none" w:color="FFFFFF"/>
              </w:rPr>
            </w:pPr>
            <w:r>
              <w:rPr>
                <w:rFonts w:eastAsia="Calibri"/>
                <w:b/>
                <w:bCs/>
                <w:color w:val="auto"/>
                <w:sz w:val="24"/>
                <w:szCs w:val="24"/>
                <w:u w:val="none" w:color="FFFFFF"/>
              </w:rPr>
              <w:t>KNOWLEDGE, SKILLS AND EXPERIENCE</w:t>
            </w:r>
          </w:p>
        </w:tc>
      </w:tr>
      <w:tr>
        <w:trPr>
          <w:trHeight w:val="3467" w:hRule="atLeast"/>
        </w:trPr>
        <w:tc>
          <w:tcPr>
            <w:tcW w:w="10359" w:type="dxa"/>
            <w:tcBorders>
              <w:top w:val="single" w:sz="4" w:space="0" w:color="000000"/>
              <w:left w:val="single" w:sz="4" w:space="0" w:color="000000"/>
              <w:bottom w:val="single" w:sz="4" w:space="0" w:color="000000"/>
              <w:right w:val="single" w:sz="4" w:space="0" w:color="000000"/>
            </w:tcBorders>
            <w:shd w:fill="auto" w:val="clear"/>
            <w:tcMar>
              <w:left w:w="363" w:type="dxa"/>
            </w:tcMar>
            <w:vAlign w:val="center"/>
          </w:tcPr>
          <w:p>
            <w:pPr>
              <w:pStyle w:val="Normal"/>
              <w:widowControl w:val="false"/>
              <w:spacing w:before="240" w:after="120"/>
              <w:rPr>
                <w:rFonts w:ascii="Arial" w:hAnsi="Arial" w:cs="Arial"/>
                <w:b/>
                <w:b/>
                <w:sz w:val="24"/>
                <w:szCs w:val="24"/>
                <w:u w:val="single"/>
              </w:rPr>
            </w:pPr>
            <w:r>
              <w:rPr>
                <w:rFonts w:cs="Arial" w:ascii="Arial" w:hAnsi="Arial"/>
                <w:b/>
                <w:sz w:val="24"/>
                <w:szCs w:val="24"/>
                <w:u w:val="single"/>
              </w:rPr>
              <w:t xml:space="preserve">Knowledge &amp; Experience </w:t>
            </w:r>
          </w:p>
          <w:p>
            <w:pPr>
              <w:pStyle w:val="Normal"/>
              <w:spacing w:before="240" w:after="120"/>
              <w:rPr>
                <w:rFonts w:ascii="Arial" w:hAnsi="Arial" w:cs="Arial"/>
                <w:b/>
                <w:b/>
                <w:sz w:val="24"/>
                <w:szCs w:val="24"/>
              </w:rPr>
            </w:pPr>
            <w:r>
              <w:rPr>
                <w:rFonts w:cs="Arial" w:ascii="Arial" w:hAnsi="Arial"/>
                <w:b/>
                <w:sz w:val="24"/>
                <w:szCs w:val="24"/>
              </w:rPr>
              <w:t>Essential</w:t>
            </w:r>
          </w:p>
          <w:p>
            <w:pPr>
              <w:pStyle w:val="ListParagraph"/>
              <w:numPr>
                <w:ilvl w:val="0"/>
                <w:numId w:val="3"/>
              </w:numPr>
              <w:spacing w:lineRule="auto" w:line="240" w:before="240" w:after="120"/>
              <w:contextualSpacing/>
              <w:rPr>
                <w:rFonts w:ascii="Arial" w:hAnsi="Arial" w:cs="Arial"/>
                <w:sz w:val="24"/>
                <w:szCs w:val="24"/>
              </w:rPr>
            </w:pPr>
            <w:r>
              <w:rPr>
                <w:rFonts w:cs="Arial" w:ascii="Arial" w:hAnsi="Arial"/>
                <w:sz w:val="24"/>
                <w:szCs w:val="24"/>
              </w:rPr>
              <w:t>Good standard of education including numeracy and literacy, GCSE or equivalent.</w:t>
            </w:r>
          </w:p>
          <w:p>
            <w:pPr>
              <w:pStyle w:val="ListParagraph"/>
              <w:numPr>
                <w:ilvl w:val="0"/>
                <w:numId w:val="3"/>
              </w:numPr>
              <w:spacing w:lineRule="auto" w:line="240" w:before="240" w:after="120"/>
              <w:contextualSpacing/>
              <w:rPr>
                <w:rFonts w:ascii="Arial" w:hAnsi="Arial" w:cs="Arial"/>
                <w:sz w:val="24"/>
                <w:szCs w:val="24"/>
              </w:rPr>
            </w:pPr>
            <w:r>
              <w:rPr>
                <w:rFonts w:cs="Arial" w:ascii="Arial" w:hAnsi="Arial"/>
                <w:sz w:val="24"/>
                <w:szCs w:val="24"/>
              </w:rPr>
              <w:t>Experience of information governance.</w:t>
            </w:r>
          </w:p>
          <w:p>
            <w:pPr>
              <w:pStyle w:val="ListParagraph"/>
              <w:numPr>
                <w:ilvl w:val="0"/>
                <w:numId w:val="3"/>
              </w:numPr>
              <w:spacing w:lineRule="auto" w:line="240" w:before="240" w:after="120"/>
              <w:contextualSpacing/>
              <w:rPr>
                <w:rFonts w:ascii="Arial" w:hAnsi="Arial" w:cs="Arial"/>
                <w:sz w:val="24"/>
                <w:szCs w:val="24"/>
              </w:rPr>
            </w:pPr>
            <w:r>
              <w:rPr>
                <w:rFonts w:cs="Arial" w:ascii="Arial" w:hAnsi="Arial"/>
                <w:sz w:val="24"/>
                <w:szCs w:val="24"/>
              </w:rPr>
              <w:t>Knowledge of privacy legislation.</w:t>
            </w:r>
          </w:p>
          <w:p>
            <w:pPr>
              <w:pStyle w:val="ListParagraph"/>
              <w:numPr>
                <w:ilvl w:val="0"/>
                <w:numId w:val="3"/>
              </w:numPr>
              <w:spacing w:lineRule="auto" w:line="240" w:before="240" w:after="120"/>
              <w:contextualSpacing/>
              <w:rPr>
                <w:rFonts w:ascii="Arial" w:hAnsi="Arial" w:cs="Arial"/>
                <w:sz w:val="24"/>
                <w:szCs w:val="24"/>
              </w:rPr>
            </w:pPr>
            <w:r>
              <w:rPr>
                <w:rFonts w:cs="Arial" w:ascii="Arial" w:hAnsi="Arial"/>
                <w:sz w:val="24"/>
                <w:szCs w:val="24"/>
              </w:rPr>
              <w:t>Development of procedural and advice and guidance documentation.</w:t>
            </w:r>
          </w:p>
          <w:p>
            <w:pPr>
              <w:pStyle w:val="ListParagraph"/>
              <w:numPr>
                <w:ilvl w:val="0"/>
                <w:numId w:val="3"/>
              </w:numPr>
              <w:spacing w:lineRule="auto" w:line="240" w:before="240" w:after="120"/>
              <w:contextualSpacing/>
              <w:rPr>
                <w:rFonts w:ascii="Arial" w:hAnsi="Arial" w:cs="Arial"/>
                <w:sz w:val="24"/>
                <w:szCs w:val="24"/>
              </w:rPr>
            </w:pPr>
            <w:r>
              <w:rPr>
                <w:rFonts w:cs="Arial" w:ascii="Arial" w:hAnsi="Arial"/>
                <w:sz w:val="24"/>
                <w:szCs w:val="24"/>
              </w:rPr>
              <w:t>Knowledge of the requirements of the Freedom of Information Act and requests under the Data Protection Act 2018 and General Data protection Regulations.</w:t>
            </w:r>
          </w:p>
          <w:p>
            <w:pPr>
              <w:pStyle w:val="ListParagraph"/>
              <w:numPr>
                <w:ilvl w:val="0"/>
                <w:numId w:val="3"/>
              </w:numPr>
              <w:spacing w:lineRule="auto" w:line="240" w:before="240" w:after="120"/>
              <w:contextualSpacing/>
              <w:rPr>
                <w:rFonts w:ascii="Arial" w:hAnsi="Arial" w:cs="Arial"/>
                <w:sz w:val="24"/>
                <w:szCs w:val="24"/>
              </w:rPr>
            </w:pPr>
            <w:r>
              <w:rPr>
                <w:rFonts w:cs="Arial" w:ascii="Arial" w:hAnsi="Arial"/>
                <w:sz w:val="24"/>
                <w:szCs w:val="24"/>
              </w:rPr>
              <w:t>Experience of supporting organisation wide projects and initiatives.</w:t>
            </w:r>
          </w:p>
          <w:p>
            <w:pPr>
              <w:pStyle w:val="Normal"/>
              <w:spacing w:before="240" w:after="120"/>
              <w:rPr>
                <w:rFonts w:ascii="Arial" w:hAnsi="Arial" w:cs="Arial"/>
                <w:b/>
                <w:b/>
                <w:bCs/>
                <w:sz w:val="24"/>
                <w:szCs w:val="24"/>
              </w:rPr>
            </w:pPr>
            <w:r>
              <w:rPr>
                <w:rFonts w:cs="Arial" w:ascii="Arial" w:hAnsi="Arial"/>
                <w:b/>
                <w:bCs/>
                <w:sz w:val="24"/>
                <w:szCs w:val="24"/>
              </w:rPr>
              <w:t>Desirable</w:t>
            </w:r>
          </w:p>
          <w:p>
            <w:pPr>
              <w:pStyle w:val="ListParagraph"/>
              <w:numPr>
                <w:ilvl w:val="0"/>
                <w:numId w:val="3"/>
              </w:numPr>
              <w:spacing w:lineRule="auto" w:line="240" w:before="240" w:after="120"/>
              <w:contextualSpacing/>
              <w:rPr>
                <w:rFonts w:ascii="Arial" w:hAnsi="Arial" w:cs="Arial"/>
                <w:sz w:val="24"/>
                <w:szCs w:val="24"/>
              </w:rPr>
            </w:pPr>
            <w:r>
              <w:rPr>
                <w:rFonts w:cs="Arial" w:ascii="Arial" w:hAnsi="Arial"/>
                <w:sz w:val="24"/>
                <w:szCs w:val="24"/>
              </w:rPr>
              <w:t>Demonstrable experience delivering excellent customer services and commitment to continuous improvement.</w:t>
            </w:r>
          </w:p>
          <w:p>
            <w:pPr>
              <w:pStyle w:val="ListParagraph"/>
              <w:numPr>
                <w:ilvl w:val="0"/>
                <w:numId w:val="3"/>
              </w:numPr>
              <w:spacing w:lineRule="auto" w:line="240" w:before="240" w:after="120"/>
              <w:contextualSpacing/>
              <w:rPr>
                <w:rFonts w:ascii="Arial" w:hAnsi="Arial" w:cs="Arial"/>
                <w:sz w:val="24"/>
                <w:szCs w:val="24"/>
              </w:rPr>
            </w:pPr>
            <w:r>
              <w:rPr>
                <w:rFonts w:cs="Arial" w:ascii="Arial" w:hAnsi="Arial"/>
                <w:sz w:val="24"/>
                <w:szCs w:val="24"/>
              </w:rPr>
              <w:t>Experience of delivering to set deadlines and changing priorities.</w:t>
            </w:r>
          </w:p>
          <w:p>
            <w:pPr>
              <w:pStyle w:val="ListParagraph"/>
              <w:numPr>
                <w:ilvl w:val="0"/>
                <w:numId w:val="3"/>
              </w:numPr>
              <w:spacing w:lineRule="auto" w:line="240" w:before="240" w:after="120"/>
              <w:contextualSpacing/>
              <w:rPr>
                <w:rFonts w:ascii="Arial" w:hAnsi="Arial" w:cs="Arial"/>
                <w:sz w:val="24"/>
                <w:szCs w:val="24"/>
              </w:rPr>
            </w:pPr>
            <w:r>
              <w:rPr>
                <w:rFonts w:cs="Arial" w:ascii="Arial" w:hAnsi="Arial"/>
                <w:sz w:val="24"/>
                <w:szCs w:val="24"/>
              </w:rPr>
              <w:t>Experience of producing reports to inform and update a range of stakeholders.</w:t>
            </w:r>
          </w:p>
          <w:p>
            <w:pPr>
              <w:pStyle w:val="ListParagraph"/>
              <w:widowControl w:val="false"/>
              <w:spacing w:before="240" w:after="120"/>
              <w:contextualSpacing/>
              <w:rPr>
                <w:rFonts w:ascii="Arial" w:hAnsi="Arial" w:cs="Arial"/>
                <w:sz w:val="24"/>
                <w:szCs w:val="24"/>
              </w:rPr>
            </w:pPr>
            <w:r>
              <w:rPr>
                <w:rFonts w:cs="Arial" w:ascii="Arial" w:hAnsi="Arial"/>
                <w:sz w:val="24"/>
                <w:szCs w:val="24"/>
              </w:rPr>
            </w:r>
          </w:p>
          <w:p>
            <w:pPr>
              <w:pStyle w:val="Body"/>
              <w:spacing w:before="0" w:after="120"/>
              <w:rPr>
                <w:b/>
                <w:b/>
                <w:color w:val="auto"/>
                <w:sz w:val="24"/>
                <w:szCs w:val="24"/>
                <w:u w:val="single"/>
                <w:lang w:val="en-US"/>
              </w:rPr>
            </w:pPr>
            <w:r>
              <w:rPr>
                <w:b/>
                <w:color w:val="auto"/>
                <w:sz w:val="24"/>
                <w:szCs w:val="24"/>
                <w:u w:val="single"/>
                <w:lang w:val="en-US"/>
              </w:rPr>
              <w:t xml:space="preserve">Skills &amp; Behaviours </w:t>
            </w:r>
          </w:p>
          <w:p>
            <w:pPr>
              <w:pStyle w:val="ListParagraph"/>
              <w:widowControl w:val="false"/>
              <w:numPr>
                <w:ilvl w:val="0"/>
                <w:numId w:val="3"/>
              </w:numPr>
              <w:spacing w:lineRule="auto" w:line="240" w:before="240" w:after="120"/>
              <w:contextualSpacing/>
              <w:rPr>
                <w:rFonts w:ascii="Arial" w:hAnsi="Arial" w:cs="Arial"/>
                <w:sz w:val="24"/>
                <w:szCs w:val="24"/>
              </w:rPr>
            </w:pPr>
            <w:r>
              <w:rPr>
                <w:rFonts w:cs="Arial" w:ascii="Arial" w:hAnsi="Arial"/>
                <w:sz w:val="24"/>
                <w:szCs w:val="24"/>
              </w:rPr>
              <w:t>Excellent people skills.</w:t>
            </w:r>
          </w:p>
          <w:p>
            <w:pPr>
              <w:pStyle w:val="ListParagraph"/>
              <w:widowControl w:val="false"/>
              <w:numPr>
                <w:ilvl w:val="0"/>
                <w:numId w:val="3"/>
              </w:numPr>
              <w:spacing w:lineRule="auto" w:line="240" w:before="240" w:after="120"/>
              <w:contextualSpacing/>
              <w:rPr>
                <w:rFonts w:ascii="Arial" w:hAnsi="Arial" w:cs="Arial"/>
                <w:sz w:val="24"/>
                <w:szCs w:val="24"/>
              </w:rPr>
            </w:pPr>
            <w:r>
              <w:rPr>
                <w:rFonts w:cs="Arial" w:ascii="Arial" w:hAnsi="Arial"/>
                <w:sz w:val="24"/>
                <w:szCs w:val="24"/>
              </w:rPr>
              <w:t>Ability to work in complex political environment.</w:t>
            </w:r>
          </w:p>
          <w:p>
            <w:pPr>
              <w:pStyle w:val="ListParagraph"/>
              <w:widowControl w:val="false"/>
              <w:numPr>
                <w:ilvl w:val="0"/>
                <w:numId w:val="3"/>
              </w:numPr>
              <w:spacing w:lineRule="auto" w:line="240" w:before="240" w:after="120"/>
              <w:contextualSpacing/>
              <w:rPr>
                <w:rFonts w:ascii="Arial" w:hAnsi="Arial" w:cs="Arial"/>
                <w:sz w:val="24"/>
                <w:szCs w:val="24"/>
              </w:rPr>
            </w:pPr>
            <w:r>
              <w:rPr>
                <w:rFonts w:cs="Arial" w:ascii="Arial" w:hAnsi="Arial"/>
                <w:sz w:val="24"/>
                <w:szCs w:val="24"/>
              </w:rPr>
              <w:t>Experience of dealing with conflicting priorities.</w:t>
            </w:r>
          </w:p>
          <w:p>
            <w:pPr>
              <w:pStyle w:val="ListParagraph"/>
              <w:widowControl w:val="false"/>
              <w:numPr>
                <w:ilvl w:val="0"/>
                <w:numId w:val="3"/>
              </w:numPr>
              <w:spacing w:lineRule="auto" w:line="240" w:before="240" w:after="120"/>
              <w:contextualSpacing/>
              <w:rPr>
                <w:rFonts w:ascii="Arial" w:hAnsi="Arial" w:cs="Arial"/>
                <w:sz w:val="24"/>
                <w:szCs w:val="24"/>
              </w:rPr>
            </w:pPr>
            <w:r>
              <w:rPr>
                <w:rFonts w:cs="Arial" w:ascii="Arial" w:hAnsi="Arial"/>
                <w:sz w:val="24"/>
                <w:szCs w:val="24"/>
              </w:rPr>
              <w:t>Well-developed verbal and written communication skills, including report-writing, presentation and facilitation.</w:t>
            </w:r>
          </w:p>
          <w:p>
            <w:pPr>
              <w:pStyle w:val="ListParagraph"/>
              <w:widowControl w:val="false"/>
              <w:numPr>
                <w:ilvl w:val="0"/>
                <w:numId w:val="3"/>
              </w:numPr>
              <w:spacing w:lineRule="auto" w:line="240" w:before="240" w:after="120"/>
              <w:contextualSpacing/>
              <w:rPr>
                <w:rFonts w:ascii="Arial" w:hAnsi="Arial" w:cs="Arial"/>
                <w:sz w:val="24"/>
                <w:szCs w:val="24"/>
              </w:rPr>
            </w:pPr>
            <w:r>
              <w:rPr>
                <w:rFonts w:cs="Arial" w:ascii="Arial" w:hAnsi="Arial"/>
                <w:sz w:val="24"/>
                <w:szCs w:val="24"/>
              </w:rPr>
              <w:t>Ability to convey information and guidance in a clear and understandable manner appropriate to the recipient.</w:t>
            </w:r>
          </w:p>
          <w:p>
            <w:pPr>
              <w:pStyle w:val="ListParagraph"/>
              <w:widowControl w:val="false"/>
              <w:numPr>
                <w:ilvl w:val="0"/>
                <w:numId w:val="3"/>
              </w:numPr>
              <w:spacing w:lineRule="auto" w:line="240" w:before="240" w:after="120"/>
              <w:contextualSpacing/>
              <w:rPr>
                <w:rFonts w:ascii="Arial" w:hAnsi="Arial" w:cs="Arial"/>
                <w:sz w:val="24"/>
                <w:szCs w:val="24"/>
              </w:rPr>
            </w:pPr>
            <w:r>
              <w:rPr>
                <w:rFonts w:cs="Arial" w:ascii="Arial" w:hAnsi="Arial"/>
                <w:sz w:val="24"/>
                <w:szCs w:val="24"/>
              </w:rPr>
              <w:t>Flexible and adaptable approach.</w:t>
            </w:r>
          </w:p>
          <w:p>
            <w:pPr>
              <w:pStyle w:val="ListParagraph"/>
              <w:widowControl w:val="false"/>
              <w:numPr>
                <w:ilvl w:val="0"/>
                <w:numId w:val="3"/>
              </w:numPr>
              <w:spacing w:lineRule="auto" w:line="240" w:before="240" w:after="120"/>
              <w:contextualSpacing/>
              <w:rPr>
                <w:rFonts w:ascii="Arial" w:hAnsi="Arial" w:cs="Arial"/>
                <w:sz w:val="24"/>
                <w:szCs w:val="24"/>
              </w:rPr>
            </w:pPr>
            <w:r>
              <w:rPr>
                <w:rFonts w:cs="Arial" w:ascii="Arial" w:hAnsi="Arial"/>
                <w:sz w:val="24"/>
                <w:szCs w:val="24"/>
              </w:rPr>
              <w:t>Excellent organisational skills and ability to multi-task and reprioritise as required.</w:t>
            </w:r>
          </w:p>
          <w:p>
            <w:pPr>
              <w:pStyle w:val="ListParagraph"/>
              <w:widowControl w:val="false"/>
              <w:numPr>
                <w:ilvl w:val="0"/>
                <w:numId w:val="3"/>
              </w:numPr>
              <w:spacing w:lineRule="auto" w:line="240" w:before="240" w:after="120"/>
              <w:contextualSpacing/>
              <w:rPr>
                <w:rFonts w:ascii="Arial" w:hAnsi="Arial" w:cs="Arial"/>
                <w:sz w:val="24"/>
                <w:szCs w:val="24"/>
              </w:rPr>
            </w:pPr>
            <w:r>
              <w:rPr>
                <w:rFonts w:cs="Arial" w:ascii="Arial" w:hAnsi="Arial"/>
                <w:sz w:val="24"/>
                <w:szCs w:val="24"/>
              </w:rPr>
              <w:t>Competent ICT skills.</w:t>
            </w:r>
          </w:p>
          <w:p>
            <w:pPr>
              <w:pStyle w:val="Normal"/>
              <w:widowControl w:val="false"/>
              <w:spacing w:lineRule="auto" w:line="240" w:before="240" w:after="120"/>
              <w:rPr>
                <w:rFonts w:ascii="Arial" w:hAnsi="Arial" w:cs="Arial"/>
                <w:sz w:val="24"/>
                <w:szCs w:val="24"/>
              </w:rPr>
            </w:pPr>
            <w:r>
              <w:rPr>
                <w:rFonts w:cs="Arial" w:ascii="Arial" w:hAnsi="Arial"/>
                <w:sz w:val="24"/>
                <w:szCs w:val="24"/>
              </w:rPr>
            </w:r>
          </w:p>
        </w:tc>
      </w:tr>
    </w:tbl>
    <w:p>
      <w:pPr>
        <w:pStyle w:val="Normal"/>
        <w:shd w:fill="FFFFFF" w:val="clear"/>
        <w:jc w:val="both"/>
        <w:rPr>
          <w:rFonts w:ascii="Arial" w:hAnsi="Arial" w:cs="Arial"/>
          <w:b/>
          <w:b/>
          <w:sz w:val="24"/>
          <w:szCs w:val="24"/>
        </w:rPr>
      </w:pPr>
      <w:r>
        <w:rPr>
          <w:rFonts w:cs="Arial" w:ascii="Arial" w:hAnsi="Arial"/>
          <w:b/>
          <w:sz w:val="24"/>
          <w:szCs w:val="24"/>
        </w:rPr>
        <w:t>Corporate Duties</w:t>
      </w:r>
    </w:p>
    <w:p>
      <w:pPr>
        <w:pStyle w:val="TextBody"/>
        <w:widowControl w:val="false"/>
        <w:tabs>
          <w:tab w:val="clear" w:pos="720"/>
          <w:tab w:val="left" w:pos="-720" w:leader="none"/>
        </w:tabs>
        <w:suppressAutoHyphens w:val="true"/>
        <w:spacing w:before="0" w:after="240"/>
        <w:rPr>
          <w:rFonts w:cs="Arial"/>
          <w:szCs w:val="24"/>
        </w:rPr>
      </w:pPr>
      <w:r>
        <w:rPr>
          <w:rFonts w:cs="Arial"/>
          <w:szCs w:val="24"/>
        </w:rPr>
        <w:t>Avoid any behaviour which discriminates against your fellow employees, or potential employees on the grounds of their sex, sexual orientation, marital status, race, religion, creed, colour, nationality, ethnic origin or disability.</w:t>
      </w:r>
    </w:p>
    <w:p>
      <w:pPr>
        <w:pStyle w:val="Normal"/>
        <w:widowControl w:val="false"/>
        <w:tabs>
          <w:tab w:val="clear" w:pos="720"/>
          <w:tab w:val="left" w:pos="-720" w:leader="none"/>
        </w:tabs>
        <w:suppressAutoHyphens w:val="true"/>
        <w:jc w:val="both"/>
        <w:rPr>
          <w:rFonts w:ascii="Arial" w:hAnsi="Arial" w:cs="Arial"/>
          <w:sz w:val="24"/>
          <w:szCs w:val="24"/>
        </w:rPr>
      </w:pPr>
      <w:r>
        <w:rPr>
          <w:rFonts w:cs="Arial" w:ascii="Arial" w:hAnsi="Arial"/>
          <w:sz w:val="24"/>
          <w:szCs w:val="24"/>
        </w:rPr>
        <w:t>Safeguard at all times confidentiality of information relating to staff and pensioners.</w:t>
      </w:r>
    </w:p>
    <w:p>
      <w:pPr>
        <w:pStyle w:val="Normal"/>
        <w:widowControl w:val="false"/>
        <w:tabs>
          <w:tab w:val="clear" w:pos="720"/>
          <w:tab w:val="left" w:pos="-720" w:leader="none"/>
        </w:tabs>
        <w:suppressAutoHyphens w:val="true"/>
        <w:jc w:val="both"/>
        <w:rPr>
          <w:rFonts w:ascii="Arial" w:hAnsi="Arial" w:cs="Arial"/>
          <w:sz w:val="24"/>
          <w:szCs w:val="24"/>
        </w:rPr>
      </w:pPr>
      <w:r>
        <w:rPr>
          <w:rFonts w:cs="Arial" w:ascii="Arial" w:hAnsi="Arial"/>
          <w:sz w:val="24"/>
          <w:szCs w:val="24"/>
        </w:rPr>
        <w:t>Refrain from smoking in any areas of Service premises.</w:t>
      </w:r>
    </w:p>
    <w:p>
      <w:pPr>
        <w:pStyle w:val="Normal"/>
        <w:widowControl w:val="false"/>
        <w:tabs>
          <w:tab w:val="clear" w:pos="720"/>
          <w:tab w:val="left" w:pos="-720" w:leader="none"/>
        </w:tabs>
        <w:suppressAutoHyphens w:val="true"/>
        <w:jc w:val="both"/>
        <w:rPr>
          <w:rFonts w:ascii="Arial" w:hAnsi="Arial" w:cs="Arial"/>
          <w:sz w:val="24"/>
          <w:szCs w:val="24"/>
        </w:rPr>
      </w:pPr>
      <w:r>
        <w:rPr>
          <w:rFonts w:cs="Arial" w:ascii="Arial" w:hAnsi="Arial"/>
          <w:sz w:val="24"/>
          <w:szCs w:val="24"/>
        </w:rPr>
        <w:t>Behave in a manner that ensures the security of property and resources.</w:t>
      </w:r>
    </w:p>
    <w:p>
      <w:pPr>
        <w:pStyle w:val="Normal"/>
        <w:widowControl w:val="false"/>
        <w:tabs>
          <w:tab w:val="clear" w:pos="720"/>
          <w:tab w:val="left" w:pos="-720" w:leader="none"/>
        </w:tabs>
        <w:suppressAutoHyphens w:val="true"/>
        <w:rPr>
          <w:rFonts w:ascii="Arial" w:hAnsi="Arial" w:cs="Arial"/>
          <w:sz w:val="24"/>
          <w:szCs w:val="24"/>
        </w:rPr>
      </w:pPr>
      <w:r>
        <w:rPr>
          <w:rFonts w:cs="Arial" w:ascii="Arial" w:hAnsi="Arial"/>
          <w:sz w:val="24"/>
          <w:szCs w:val="24"/>
        </w:rPr>
        <w:t>Abide by all relevant Service Policies and Procedures.</w:t>
        <w:br/>
      </w:r>
    </w:p>
    <w:p>
      <w:pPr>
        <w:pStyle w:val="Normal"/>
        <w:tabs>
          <w:tab w:val="clear" w:pos="720"/>
          <w:tab w:val="left" w:pos="1134" w:leader="none"/>
        </w:tabs>
        <w:spacing w:before="0" w:after="0"/>
        <w:contextualSpacing/>
        <w:jc w:val="both"/>
        <w:rPr/>
      </w:pPr>
      <w:r>
        <w:rPr>
          <w:rFonts w:cs="Arial" w:ascii="Arial" w:hAnsi="Arial"/>
          <w:b/>
          <w:sz w:val="24"/>
          <w:szCs w:val="24"/>
        </w:rPr>
        <w:t xml:space="preserve">Records Management/ Data Protection - </w:t>
      </w:r>
      <w:r>
        <w:rPr>
          <w:rFonts w:cs="Arial" w:ascii="Arial" w:hAnsi="Arial"/>
          <w:sz w:val="24"/>
          <w:szCs w:val="24"/>
        </w:rPr>
        <w:t>As an employee of the GMCA, you have a legal responsibility for all records (including employee health, financial, personal and administrative) that you gather or use as part of your work with the Service. The records may be paper, electronic, audio or videotapes. You must consult your manager if you have any doubt as to the correct management of the records with which you work.</w:t>
      </w:r>
    </w:p>
    <w:p>
      <w:pPr>
        <w:pStyle w:val="BodyTextIndent3"/>
        <w:tabs>
          <w:tab w:val="clear" w:pos="720"/>
          <w:tab w:val="left" w:pos="1134" w:leader="none"/>
        </w:tabs>
        <w:spacing w:before="0" w:after="0"/>
        <w:ind w:left="0" w:right="0" w:hanging="0"/>
        <w:contextualSpacing/>
        <w:jc w:val="both"/>
        <w:rPr>
          <w:rFonts w:ascii="Arial" w:hAnsi="Arial" w:cs="Arial"/>
          <w:sz w:val="24"/>
          <w:szCs w:val="24"/>
        </w:rPr>
      </w:pPr>
      <w:r>
        <w:rPr>
          <w:rFonts w:cs="Arial" w:ascii="Arial" w:hAnsi="Arial"/>
          <w:sz w:val="24"/>
          <w:szCs w:val="24"/>
        </w:rPr>
      </w:r>
    </w:p>
    <w:p>
      <w:pPr>
        <w:pStyle w:val="Normal"/>
        <w:tabs>
          <w:tab w:val="clear" w:pos="720"/>
          <w:tab w:val="left" w:pos="1134" w:leader="none"/>
        </w:tabs>
        <w:spacing w:before="0" w:after="160"/>
        <w:contextualSpacing/>
        <w:jc w:val="both"/>
        <w:rPr/>
      </w:pPr>
      <w:r>
        <w:rPr>
          <w:rFonts w:cs="Arial" w:ascii="Arial" w:hAnsi="Arial"/>
          <w:b/>
          <w:sz w:val="24"/>
          <w:szCs w:val="24"/>
        </w:rPr>
        <w:t xml:space="preserve">Confidentiality and Information Security - </w:t>
      </w:r>
      <w:r>
        <w:rPr>
          <w:rFonts w:cs="Arial" w:ascii="Arial" w:hAnsi="Arial"/>
          <w:sz w:val="24"/>
          <w:szCs w:val="24"/>
        </w:rPr>
        <w:t>As a GMCA employee you are required to uphold the confidentiality of all records held by the GMCA, whether employee records or GMCA information. This duty lasts indefinitely and will continue after you leave the GMCA employment. All employees must maintain confidentiality and abide by the Data Protection Act.</w:t>
      </w:r>
    </w:p>
    <w:p>
      <w:pPr>
        <w:pStyle w:val="Normal"/>
        <w:spacing w:before="0" w:after="160"/>
        <w:contextualSpacing/>
        <w:jc w:val="both"/>
        <w:rPr>
          <w:rFonts w:ascii="Arial" w:hAnsi="Arial" w:cs="Arial"/>
          <w:sz w:val="24"/>
          <w:szCs w:val="24"/>
        </w:rPr>
      </w:pPr>
      <w:r>
        <w:rPr>
          <w:rFonts w:cs="Arial" w:ascii="Arial" w:hAnsi="Arial"/>
          <w:sz w:val="24"/>
          <w:szCs w:val="24"/>
        </w:rPr>
      </w:r>
    </w:p>
    <w:p>
      <w:pPr>
        <w:pStyle w:val="Normal"/>
        <w:spacing w:before="0" w:after="160"/>
        <w:contextualSpacing/>
        <w:jc w:val="both"/>
        <w:rPr/>
      </w:pPr>
      <w:r>
        <w:rPr>
          <w:rFonts w:cs="Arial" w:ascii="Arial" w:hAnsi="Arial"/>
          <w:b/>
          <w:sz w:val="24"/>
          <w:szCs w:val="24"/>
        </w:rPr>
        <w:t xml:space="preserve">Data Quality - </w:t>
      </w:r>
      <w:r>
        <w:rPr>
          <w:rFonts w:cs="Arial" w:ascii="Arial" w:hAnsi="Arial"/>
          <w:sz w:val="24"/>
          <w:szCs w:val="24"/>
        </w:rPr>
        <w:t>All staff are personally responsible</w:t>
      </w:r>
      <w:r>
        <w:rPr>
          <w:rFonts w:cs="Arial" w:ascii="Arial" w:hAnsi="Arial"/>
          <w:b/>
          <w:bCs/>
          <w:sz w:val="24"/>
          <w:szCs w:val="24"/>
        </w:rPr>
        <w:t xml:space="preserve"> </w:t>
      </w:r>
      <w:r>
        <w:rPr>
          <w:rFonts w:cs="Arial" w:ascii="Arial" w:hAnsi="Arial"/>
          <w:sz w:val="24"/>
          <w:szCs w:val="24"/>
        </w:rPr>
        <w:t xml:space="preserve">for the quality of data entered by themselves, or on their behalf, on GMCAs computerised systems or manual records (paper records) and must ensure that such data is entered accurately and, in a timely manner, to ensure high standards of data quality in accordance with Departmental protocols. </w:t>
      </w:r>
    </w:p>
    <w:p>
      <w:pPr>
        <w:pStyle w:val="Normal"/>
        <w:spacing w:before="0" w:after="160"/>
        <w:contextualSpacing/>
        <w:jc w:val="both"/>
        <w:rPr>
          <w:rFonts w:ascii="Arial" w:hAnsi="Arial" w:cs="Arial"/>
          <w:sz w:val="24"/>
          <w:szCs w:val="24"/>
        </w:rPr>
      </w:pPr>
      <w:r>
        <w:rPr>
          <w:rFonts w:cs="Arial" w:ascii="Arial" w:hAnsi="Arial"/>
          <w:sz w:val="24"/>
          <w:szCs w:val="24"/>
        </w:rPr>
        <w:t xml:space="preserve">To ensure data is handled in a secure manner protecting the confidentiality of any personal data held in meeting the requirements of the Data Protection Act. </w:t>
      </w:r>
    </w:p>
    <w:p>
      <w:pPr>
        <w:pStyle w:val="Normal"/>
        <w:tabs>
          <w:tab w:val="clear" w:pos="720"/>
          <w:tab w:val="left" w:pos="1134" w:leader="none"/>
        </w:tabs>
        <w:spacing w:before="0" w:after="160"/>
        <w:contextualSpacing/>
        <w:jc w:val="both"/>
        <w:rPr>
          <w:rFonts w:ascii="Arial" w:hAnsi="Arial" w:cs="Arial"/>
          <w:sz w:val="24"/>
          <w:szCs w:val="24"/>
        </w:rPr>
      </w:pPr>
      <w:r>
        <w:rPr>
          <w:rFonts w:cs="Arial" w:ascii="Arial" w:hAnsi="Arial"/>
          <w:sz w:val="24"/>
          <w:szCs w:val="24"/>
        </w:rPr>
      </w:r>
    </w:p>
    <w:p>
      <w:pPr>
        <w:pStyle w:val="Normal"/>
        <w:tabs>
          <w:tab w:val="clear" w:pos="720"/>
          <w:tab w:val="left" w:pos="1134" w:leader="none"/>
        </w:tabs>
        <w:spacing w:before="0" w:after="160"/>
        <w:contextualSpacing/>
        <w:jc w:val="both"/>
        <w:rPr/>
      </w:pPr>
      <w:r>
        <w:rPr>
          <w:rFonts w:cs="Arial" w:ascii="Arial" w:hAnsi="Arial"/>
          <w:b/>
          <w:sz w:val="24"/>
          <w:szCs w:val="24"/>
        </w:rPr>
        <w:t xml:space="preserve">Health and Safety - </w:t>
      </w:r>
      <w:r>
        <w:rPr>
          <w:rFonts w:cs="Arial" w:ascii="Arial" w:hAnsi="Arial"/>
          <w:sz w:val="24"/>
          <w:szCs w:val="24"/>
        </w:rPr>
        <w:t>All employees of GMCA have a statutory duty of care for their own personal safety and that of others who may be affected by their acts or omissions. Employees are required to co-operate with management to enable GMCA to meet its own legal duties and to report any circumstances that may compromise the health, safety and welfare of those affected by the Service’s undertakings.</w:t>
      </w:r>
    </w:p>
    <w:p>
      <w:pPr>
        <w:pStyle w:val="Normal"/>
        <w:tabs>
          <w:tab w:val="clear" w:pos="720"/>
          <w:tab w:val="left" w:pos="1134" w:leader="none"/>
        </w:tabs>
        <w:spacing w:before="0" w:after="160"/>
        <w:contextualSpacing/>
        <w:jc w:val="both"/>
        <w:rPr>
          <w:rFonts w:ascii="Arial" w:hAnsi="Arial" w:cs="Arial"/>
          <w:sz w:val="24"/>
          <w:szCs w:val="24"/>
        </w:rPr>
      </w:pPr>
      <w:r>
        <w:rPr>
          <w:rFonts w:cs="Arial" w:ascii="Arial" w:hAnsi="Arial"/>
          <w:sz w:val="24"/>
          <w:szCs w:val="24"/>
        </w:rPr>
      </w:r>
    </w:p>
    <w:p>
      <w:pPr>
        <w:pStyle w:val="Normal"/>
        <w:tabs>
          <w:tab w:val="clear" w:pos="720"/>
          <w:tab w:val="left" w:pos="1134" w:leader="none"/>
        </w:tabs>
        <w:spacing w:before="0" w:after="0"/>
        <w:contextualSpacing/>
        <w:rPr/>
      </w:pPr>
      <w:r>
        <w:rPr>
          <w:rFonts w:cs="Arial" w:ascii="Arial" w:hAnsi="Arial"/>
          <w:b/>
          <w:sz w:val="24"/>
          <w:szCs w:val="24"/>
        </w:rPr>
        <w:t xml:space="preserve">Service Policies - </w:t>
      </w:r>
      <w:r>
        <w:rPr>
          <w:rFonts w:cs="Arial" w:ascii="Arial" w:hAnsi="Arial"/>
          <w:sz w:val="24"/>
          <w:szCs w:val="24"/>
        </w:rPr>
        <w:t>All GMCA employees must observe and adhere to the provisions outlined in these policies.</w:t>
        <w:br/>
      </w:r>
    </w:p>
    <w:p>
      <w:pPr>
        <w:pStyle w:val="Body"/>
        <w:ind w:left="0" w:right="261" w:hanging="0"/>
        <w:rPr>
          <w:color w:val="auto"/>
          <w:sz w:val="24"/>
          <w:szCs w:val="24"/>
        </w:rPr>
      </w:pPr>
      <w:r>
        <w:rPr>
          <w:color w:val="auto"/>
          <w:sz w:val="24"/>
          <w:szCs w:val="24"/>
        </w:rPr>
        <w:t>E</w:t>
      </w:r>
      <w:r>
        <w:rPr>
          <w:color w:val="auto"/>
          <w:sz w:val="24"/>
          <w:szCs w:val="24"/>
        </w:rPr>
        <w:t>qual Opportunities - GMCA provides a range of services and employment opportunities for a diverse population. As a GMCA employee you are expected to treat all employees / partners / members of the public and work colleagues with dignity and respect irrespective of their background.</w:t>
      </w:r>
      <w:r>
        <mc:AlternateContent>
          <mc:Choice Requires="wps">
            <w:drawing>
              <wp:anchor behindDoc="0" distT="72390" distB="72390" distL="72390" distR="72390" simplePos="0" locked="0" layoutInCell="1" allowOverlap="1" relativeHeight="28">
                <wp:simplePos x="0" y="0"/>
                <wp:positionH relativeFrom="column">
                  <wp:posOffset>0</wp:posOffset>
                </wp:positionH>
                <wp:positionV relativeFrom="paragraph">
                  <wp:align>top</wp:align>
                </wp:positionV>
                <wp:extent cx="396875" cy="360680"/>
                <wp:effectExtent l="0" t="0" r="0" b="0"/>
                <wp:wrapNone/>
                <wp:docPr id="2" name="Frame1"/>
                <a:graphic xmlns:a="http://schemas.openxmlformats.org/drawingml/2006/main">
                  <a:graphicData uri="http://schemas.microsoft.com/office/word/2010/wordprocessingShape">
                    <wps:wsp>
                      <wps:cNvSpPr txBox="1"/>
                      <wps:spPr>
                        <a:xfrm>
                          <a:off x="0" y="0"/>
                          <a:ext cx="396875" cy="360680"/>
                        </a:xfrm>
                        <a:prstGeom prst="rect"/>
                        <a:solidFill>
                          <a:srgbClr val="FFFFFF"/>
                        </a:solidFill>
                      </wps:spPr>
                      <wps:txbx>
                        <w:txbxContent>
                          <w:p>
                            <w:pPr>
                              <w:pStyle w:val="FrameContents"/>
                              <w:spacing w:before="0" w:after="160"/>
                              <w:rPr/>
                            </w:pPr>
                            <w:r>
                              <w:rPr/>
                            </w:r>
                          </w:p>
                        </w:txbxContent>
                      </wps:txbx>
                      <wps:bodyPr anchor="t" lIns="635" tIns="191135" rIns="635" bIns="635">
                        <a:noAutofit/>
                      </wps:bodyPr>
                    </wps:wsp>
                  </a:graphicData>
                </a:graphic>
              </wp:anchor>
            </w:drawing>
          </mc:Choice>
          <mc:Fallback>
            <w:pict>
              <v:rect fillcolor="#FFFFFF" style="position:absolute;rotation:0;width:31.25pt;height:28.4pt;mso-wrap-distance-left:5.7pt;mso-wrap-distance-right:5.7pt;mso-wrap-distance-top:5.7pt;mso-wrap-distance-bottom:5.7pt;margin-top:5.7pt;mso-position-vertical:top;mso-position-vertical-relative:text;margin-left:0pt;mso-position-horizontal-relative:text">
                <v:textbox inset="0.000694444444444444in,0.209027777777778in,0.000694444444444444in,0.000694444444444444in">
                  <w:txbxContent>
                    <w:p>
                      <w:pPr>
                        <w:pStyle w:val="FrameContents"/>
                        <w:spacing w:before="0" w:after="160"/>
                        <w:rPr/>
                      </w:pPr>
                      <w:r>
                        <w:rPr/>
                      </w:r>
                    </w:p>
                  </w:txbxContent>
                </v:textbox>
              </v:rect>
            </w:pict>
          </mc:Fallback>
        </mc:AlternateContent>
      </w:r>
      <w:r>
        <mc:AlternateContent>
          <mc:Choice Requires="wps">
            <w:drawing>
              <wp:anchor behindDoc="0" distT="72390" distB="72390" distL="72390" distR="72390" simplePos="0" locked="0" layoutInCell="1" allowOverlap="1" relativeHeight="29">
                <wp:simplePos x="0" y="0"/>
                <wp:positionH relativeFrom="column">
                  <wp:posOffset>0</wp:posOffset>
                </wp:positionH>
                <wp:positionV relativeFrom="paragraph">
                  <wp:align>top</wp:align>
                </wp:positionV>
                <wp:extent cx="396875" cy="360680"/>
                <wp:effectExtent l="0" t="0" r="0" b="0"/>
                <wp:wrapNone/>
                <wp:docPr id="3" name="Frame2"/>
                <a:graphic xmlns:a="http://schemas.openxmlformats.org/drawingml/2006/main">
                  <a:graphicData uri="http://schemas.microsoft.com/office/word/2010/wordprocessingShape">
                    <wps:wsp>
                      <wps:cNvSpPr txBox="1"/>
                      <wps:spPr>
                        <a:xfrm>
                          <a:off x="0" y="0"/>
                          <a:ext cx="396875" cy="360680"/>
                        </a:xfrm>
                        <a:prstGeom prst="rect"/>
                        <a:solidFill>
                          <a:srgbClr val="FFFFFF"/>
                        </a:solidFill>
                      </wps:spPr>
                      <wps:txbx>
                        <w:txbxContent>
                          <w:p>
                            <w:pPr>
                              <w:pStyle w:val="FrameContents"/>
                              <w:spacing w:before="0" w:after="160"/>
                              <w:rPr/>
                            </w:pPr>
                            <w:r>
                              <w:rPr/>
                            </w:r>
                          </w:p>
                        </w:txbxContent>
                      </wps:txbx>
                      <wps:bodyPr anchor="t" lIns="635" tIns="635" rIns="635" bIns="191135">
                        <a:noAutofit/>
                      </wps:bodyPr>
                    </wps:wsp>
                  </a:graphicData>
                </a:graphic>
              </wp:anchor>
            </w:drawing>
          </mc:Choice>
          <mc:Fallback>
            <w:pict>
              <v:rect fillcolor="#FFFFFF" style="position:absolute;rotation:0;width:31.25pt;height:28.4pt;mso-wrap-distance-left:5.7pt;mso-wrap-distance-right:5.7pt;mso-wrap-distance-top:5.7pt;mso-wrap-distance-bottom:5.7pt;margin-top:5.7pt;mso-position-vertical:top;mso-position-vertical-relative:text;margin-left:0pt;mso-position-horizontal-relative:text">
                <v:textbox inset="0.000694444444444444in,0.000694444444444444in,0.000694444444444444in,0.209027777777778in">
                  <w:txbxContent>
                    <w:p>
                      <w:pPr>
                        <w:pStyle w:val="FrameContents"/>
                        <w:spacing w:before="0" w:after="160"/>
                        <w:rPr/>
                      </w:pPr>
                      <w:r>
                        <w:rPr/>
                      </w:r>
                    </w:p>
                  </w:txbxContent>
                </v:textbox>
              </v:rect>
            </w:pict>
          </mc:Fallback>
        </mc:AlternateContent>
      </w:r>
    </w:p>
    <w:sectPr>
      <w:headerReference w:type="default" r:id="rId3"/>
      <w:footerReference w:type="default" r:id="rId4"/>
      <w:type w:val="nextPage"/>
      <w:pgSz w:w="11906" w:h="16838"/>
      <w:pgMar w:left="1440" w:right="1440" w:header="708" w:top="1440"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Noto Serif">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Noto Sans">
    <w:charset w:val="00"/>
    <w:family w:val="roman"/>
    <w:pitch w:val="variable"/>
  </w:font>
  <w:font w:name="Verdana">
    <w:charset w:val="00"/>
    <w:family w:val="roman"/>
    <w:pitch w:val="variable"/>
  </w:font>
  <w:font w:name="Apto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mc:AlternateContent>
        <mc:Choice Requires="wps">
          <w:drawing>
            <wp:anchor behindDoc="1" distT="0" distB="0" distL="114935" distR="114935" simplePos="0" locked="0" layoutInCell="1" allowOverlap="1" relativeHeight="7">
              <wp:simplePos x="0" y="0"/>
              <wp:positionH relativeFrom="page">
                <wp:align>center</wp:align>
              </wp:positionH>
              <wp:positionV relativeFrom="page">
                <wp:align>bottom</wp:align>
              </wp:positionV>
              <wp:extent cx="398145" cy="527050"/>
              <wp:effectExtent l="0" t="0" r="0" b="0"/>
              <wp:wrapNone/>
              <wp:docPr id="7" name=""/>
              <a:graphic xmlns:a="http://schemas.openxmlformats.org/drawingml/2006/main">
                <a:graphicData uri="http://schemas.microsoft.com/office/word/2010/wordprocessingShape">
                  <wps:wsp>
                    <wps:cNvSpPr txBox="1"/>
                    <wps:spPr>
                      <a:xfrm>
                        <a:off x="0" y="0"/>
                        <a:ext cx="397440" cy="526320"/>
                      </a:xfrm>
                      <a:prstGeom prst="rect">
                        <a:avLst/>
                      </a:prstGeom>
                      <a:noFill/>
                      <a:ln>
                        <a:noFill/>
                      </a:ln>
                    </wps:spPr>
                    <wps:bodyPr/>
                  </wps:wsp>
                </a:graphicData>
              </a:graphic>
            </wp:anchor>
          </w:drawing>
        </mc:Choice>
        <mc:Fallback>
          <w:pict>
            <v:shape id="shape_0" stroked="f" style="position:absolute;margin-left:282pt;margin-top:800.4pt;width:31.25pt;height:41.4pt;mso-position-horizontal:center;mso-position-horizontal-relative:page;mso-position-vertical:bottom;mso-position-vertical-relative:page"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w:rPr/>
      <w:instrText> PAGE </w:instrText>
    </w:r>
    <w:r>
      <w:rPr/>
      <w:fldChar w:fldCharType="separate"/>
    </w:r>
    <w:r>
      <w:rPr/>
      <w:t>5</w:t>
    </w:r>
    <w:r>
      <w:rPr/>
      <w:fldChar w:fldCharType="end"/>
    </w:r>
    <w:r>
      <mc:AlternateContent>
        <mc:Choice Requires="wps">
          <w:drawing>
            <wp:anchor behindDoc="1" distT="72390" distB="0" distL="0" distR="2540" simplePos="0" locked="0" layoutInCell="1" allowOverlap="1" relativeHeight="27">
              <wp:simplePos x="0" y="0"/>
              <wp:positionH relativeFrom="page">
                <wp:align>center</wp:align>
              </wp:positionH>
              <wp:positionV relativeFrom="page">
                <wp:align>bottom</wp:align>
              </wp:positionV>
              <wp:extent cx="397510" cy="336550"/>
              <wp:effectExtent l="0" t="0" r="0" b="0"/>
              <wp:wrapNone/>
              <wp:docPr id="8" name="Frame3"/>
              <a:graphic xmlns:a="http://schemas.openxmlformats.org/drawingml/2006/main">
                <a:graphicData uri="http://schemas.microsoft.com/office/word/2010/wordprocessingShape">
                  <wps:wsp>
                    <wps:cNvSpPr txBox="1"/>
                    <wps:spPr>
                      <a:xfrm>
                        <a:off x="0" y="0"/>
                        <a:ext cx="397510" cy="336550"/>
                      </a:xfrm>
                      <a:prstGeom prst="rect"/>
                      <a:solidFill>
                        <a:srgbClr val="FFFFFF"/>
                      </a:solidFill>
                    </wps:spPr>
                    <wps:txbx>
                      <w:txbxContent>
                        <w:p>
                          <w:pPr>
                            <w:pStyle w:val="FrameContents"/>
                            <w:spacing w:before="0" w:after="0"/>
                            <w:rPr>
                              <w:rFonts w:ascii="Aptos" w:hAnsi="Aptos" w:eastAsia="Aptos" w:cs="Aptos"/>
                              <w:color w:val="000000"/>
                              <w:sz w:val="20"/>
                              <w:szCs w:val="20"/>
                            </w:rPr>
                          </w:pPr>
                          <w:r>
                            <w:rPr>
                              <w:rFonts w:eastAsia="Aptos" w:cs="Aptos" w:ascii="Aptos" w:hAnsi="Aptos"/>
                              <w:color w:val="000000"/>
                              <w:sz w:val="20"/>
                              <w:szCs w:val="20"/>
                            </w:rPr>
                            <w:t>Official</w:t>
                          </w:r>
                        </w:p>
                      </w:txbxContent>
                    </wps:txbx>
                    <wps:bodyPr anchor="t" lIns="635" tIns="635" rIns="635" bIns="191135">
                      <a:noAutofit/>
                    </wps:bodyPr>
                  </wps:wsp>
                </a:graphicData>
              </a:graphic>
            </wp:anchor>
          </w:drawing>
        </mc:Choice>
        <mc:Fallback>
          <w:pict>
            <v:rect fillcolor="#FFFFFF" style="position:absolute;rotation:0;width:31.3pt;height:26.5pt;mso-wrap-distance-left:0pt;mso-wrap-distance-right:0.2pt;mso-wrap-distance-top:5.7pt;mso-wrap-distance-bottom:0pt;margin-top:815.4pt;mso-position-vertical:bottom;mso-position-vertical-relative:page;margin-left:282pt;mso-position-horizontal:center;mso-position-horizontal-relative:page">
              <v:textbox inset="0.000694444444444444in,0.000694444444444444in,0.000694444444444444in,0.209027777777778in">
                <w:txbxContent>
                  <w:p>
                    <w:pPr>
                      <w:pStyle w:val="FrameContents"/>
                      <w:spacing w:before="0" w:after="0"/>
                      <w:rPr>
                        <w:rFonts w:ascii="Aptos" w:hAnsi="Aptos" w:eastAsia="Aptos" w:cs="Aptos"/>
                        <w:color w:val="000000"/>
                        <w:sz w:val="20"/>
                        <w:szCs w:val="20"/>
                      </w:rPr>
                    </w:pPr>
                    <w:r>
                      <w:rPr>
                        <w:rFonts w:eastAsia="Aptos" w:cs="Aptos" w:ascii="Aptos" w:hAnsi="Aptos"/>
                        <w:color w:val="000000"/>
                        <w:sz w:val="20"/>
                        <w:szCs w:val="20"/>
                      </w:rPr>
                      <w:t>Official</w:t>
                    </w:r>
                  </w:p>
                </w:txbxContent>
              </v:textbox>
            </v:rect>
          </w:pict>
        </mc:Fallback>
      </mc:AlternateConten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1" allowOverlap="1" relativeHeight="12">
          <wp:simplePos x="0" y="0"/>
          <wp:positionH relativeFrom="column">
            <wp:posOffset>3651250</wp:posOffset>
          </wp:positionH>
          <wp:positionV relativeFrom="paragraph">
            <wp:posOffset>-322580</wp:posOffset>
          </wp:positionV>
          <wp:extent cx="2856230" cy="895350"/>
          <wp:effectExtent l="0" t="0" r="0" b="0"/>
          <wp:wrapSquare wrapText="bothSides"/>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5" t="-15" r="-5" b="-15"/>
                  <a:stretch>
                    <a:fillRect/>
                  </a:stretch>
                </pic:blipFill>
                <pic:spPr bwMode="auto">
                  <a:xfrm>
                    <a:off x="0" y="0"/>
                    <a:ext cx="2856230" cy="895350"/>
                  </a:xfrm>
                  <a:prstGeom prst="rect">
                    <a:avLst/>
                  </a:prstGeom>
                </pic:spPr>
              </pic:pic>
            </a:graphicData>
          </a:graphic>
        </wp:anchor>
      </w:drawing>
      <mc:AlternateContent>
        <mc:Choice Requires="wps">
          <w:drawing>
            <wp:anchor behindDoc="1" distT="0" distB="0" distL="114935" distR="114935" simplePos="0" locked="0" layoutInCell="1" allowOverlap="1" relativeHeight="17">
              <wp:simplePos x="0" y="0"/>
              <wp:positionH relativeFrom="page">
                <wp:align>center</wp:align>
              </wp:positionH>
              <wp:positionV relativeFrom="page">
                <wp:align>top</wp:align>
              </wp:positionV>
              <wp:extent cx="398145" cy="527050"/>
              <wp:effectExtent l="0" t="0" r="0" b="0"/>
              <wp:wrapNone/>
              <wp:docPr id="5" name=""/>
              <a:graphic xmlns:a="http://schemas.openxmlformats.org/drawingml/2006/main">
                <a:graphicData uri="http://schemas.microsoft.com/office/word/2010/wordprocessingShape">
                  <wps:wsp>
                    <wps:cNvSpPr txBox="1"/>
                    <wps:spPr>
                      <a:xfrm>
                        <a:off x="0" y="0"/>
                        <a:ext cx="397440" cy="52632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282pt;margin-top:0pt;width:31.25pt;height:41.4pt;mso-position-horizontal:center;mso-position-horizontal-relative:page;mso-position-vertical:top;mso-position-vertical-relative:page"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1" distT="0" distB="72390" distL="0" distR="2540" simplePos="0" locked="0" layoutInCell="1" allowOverlap="1" relativeHeight="22">
              <wp:simplePos x="0" y="0"/>
              <wp:positionH relativeFrom="page">
                <wp:align>center</wp:align>
              </wp:positionH>
              <wp:positionV relativeFrom="page">
                <wp:align>top</wp:align>
              </wp:positionV>
              <wp:extent cx="397510" cy="336550"/>
              <wp:effectExtent l="0" t="0" r="0" b="0"/>
              <wp:wrapNone/>
              <wp:docPr id="6" name="Frame4"/>
              <a:graphic xmlns:a="http://schemas.openxmlformats.org/drawingml/2006/main">
                <a:graphicData uri="http://schemas.microsoft.com/office/word/2010/wordprocessingShape">
                  <wps:wsp>
                    <wps:cNvSpPr txBox="1"/>
                    <wps:spPr>
                      <a:xfrm>
                        <a:off x="0" y="0"/>
                        <a:ext cx="397510" cy="336550"/>
                      </a:xfrm>
                      <a:prstGeom prst="rect"/>
                      <a:solidFill>
                        <a:srgbClr val="FFFFFF">
                          <a:alpha val="0"/>
                        </a:srgbClr>
                      </a:solidFill>
                    </wps:spPr>
                    <wps:txbx>
                      <w:txbxContent>
                        <w:p>
                          <w:pPr>
                            <w:pStyle w:val="FrameContents"/>
                            <w:spacing w:before="0" w:after="0"/>
                            <w:rPr>
                              <w:rFonts w:ascii="Aptos" w:hAnsi="Aptos" w:eastAsia="Aptos" w:cs="Aptos"/>
                              <w:color w:val="000000"/>
                              <w:sz w:val="20"/>
                              <w:szCs w:val="20"/>
                            </w:rPr>
                          </w:pPr>
                          <w:r>
                            <w:rPr>
                              <w:rFonts w:eastAsia="Aptos" w:cs="Aptos" w:ascii="Aptos" w:hAnsi="Aptos"/>
                              <w:color w:val="000000"/>
                              <w:sz w:val="20"/>
                              <w:szCs w:val="20"/>
                            </w:rPr>
                            <w:t>Official</w:t>
                          </w:r>
                        </w:p>
                      </w:txbxContent>
                    </wps:txbx>
                    <wps:bodyPr anchor="t" lIns="635" tIns="191135" rIns="635" bIns="635">
                      <a:noAutofit/>
                    </wps:bodyPr>
                  </wps:wsp>
                </a:graphicData>
              </a:graphic>
            </wp:anchor>
          </w:drawing>
        </mc:Choice>
        <mc:Fallback>
          <w:pict>
            <v:rect fillcolor="#FFFFFF" style="position:absolute;rotation:0;width:31.3pt;height:26.5pt;mso-wrap-distance-left:0pt;mso-wrap-distance-right:0.2pt;mso-wrap-distance-top:0pt;mso-wrap-distance-bottom:5.7pt;margin-top:0pt;mso-position-vertical:top;mso-position-vertical-relative:page;margin-left:282pt;mso-position-horizontal:center;mso-position-horizontal-relative:page">
              <v:fill opacity="0f"/>
              <v:textbox inset="0.000694444444444444in,0.209027777777778in,0.000694444444444444in,0.000694444444444444in">
                <w:txbxContent>
                  <w:p>
                    <w:pPr>
                      <w:pStyle w:val="FrameContents"/>
                      <w:spacing w:before="0" w:after="0"/>
                      <w:rPr>
                        <w:rFonts w:ascii="Aptos" w:hAnsi="Aptos" w:eastAsia="Aptos" w:cs="Aptos"/>
                        <w:color w:val="000000"/>
                        <w:sz w:val="20"/>
                        <w:szCs w:val="20"/>
                      </w:rPr>
                    </w:pPr>
                    <w:r>
                      <w:rPr>
                        <w:rFonts w:eastAsia="Aptos" w:cs="Aptos" w:ascii="Aptos" w:hAnsi="Aptos"/>
                        <w:color w:val="000000"/>
                        <w:sz w:val="20"/>
                        <w:szCs w:val="20"/>
                      </w:rPr>
                      <w:t>Official</w:t>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458" w:hanging="360"/>
      </w:pPr>
      <w:rPr>
        <w:rFonts w:ascii="Symbol" w:hAnsi="Symbol" w:cs="Symbol" w:hint="default"/>
        <w:rFonts w:cs="Symbol"/>
      </w:rPr>
    </w:lvl>
    <w:lvl w:ilvl="1">
      <w:start w:val="1"/>
      <w:numFmt w:val="bullet"/>
      <w:lvlText w:val="o"/>
      <w:lvlJc w:val="left"/>
      <w:pPr>
        <w:ind w:left="1178" w:hanging="360"/>
      </w:pPr>
      <w:rPr>
        <w:rFonts w:ascii="Courier New" w:hAnsi="Courier New" w:cs="Courier New" w:hint="default"/>
        <w:rFonts w:cs="Courier New"/>
      </w:rPr>
    </w:lvl>
    <w:lvl w:ilvl="2">
      <w:start w:val="1"/>
      <w:numFmt w:val="bullet"/>
      <w:lvlText w:val=""/>
      <w:lvlJc w:val="left"/>
      <w:pPr>
        <w:ind w:left="1898" w:hanging="360"/>
      </w:pPr>
      <w:rPr>
        <w:rFonts w:ascii="Wingdings" w:hAnsi="Wingdings" w:cs="Wingdings" w:hint="default"/>
        <w:rFonts w:cs="Wingdings"/>
      </w:rPr>
    </w:lvl>
    <w:lvl w:ilvl="3">
      <w:start w:val="1"/>
      <w:numFmt w:val="bullet"/>
      <w:lvlText w:val=""/>
      <w:lvlJc w:val="left"/>
      <w:pPr>
        <w:ind w:left="2618" w:hanging="360"/>
      </w:pPr>
      <w:rPr>
        <w:rFonts w:ascii="Symbol" w:hAnsi="Symbol" w:cs="Symbol" w:hint="default"/>
        <w:rFonts w:cs="Symbol"/>
      </w:rPr>
    </w:lvl>
    <w:lvl w:ilvl="4">
      <w:start w:val="1"/>
      <w:numFmt w:val="bullet"/>
      <w:lvlText w:val="o"/>
      <w:lvlJc w:val="left"/>
      <w:pPr>
        <w:ind w:left="3338" w:hanging="360"/>
      </w:pPr>
      <w:rPr>
        <w:rFonts w:ascii="Courier New" w:hAnsi="Courier New" w:cs="Courier New" w:hint="default"/>
        <w:rFonts w:cs="Courier New"/>
      </w:rPr>
    </w:lvl>
    <w:lvl w:ilvl="5">
      <w:start w:val="1"/>
      <w:numFmt w:val="bullet"/>
      <w:lvlText w:val=""/>
      <w:lvlJc w:val="left"/>
      <w:pPr>
        <w:ind w:left="4058" w:hanging="360"/>
      </w:pPr>
      <w:rPr>
        <w:rFonts w:ascii="Wingdings" w:hAnsi="Wingdings" w:cs="Wingdings" w:hint="default"/>
        <w:rFonts w:cs="Wingdings"/>
      </w:rPr>
    </w:lvl>
    <w:lvl w:ilvl="6">
      <w:start w:val="1"/>
      <w:numFmt w:val="bullet"/>
      <w:lvlText w:val=""/>
      <w:lvlJc w:val="left"/>
      <w:pPr>
        <w:ind w:left="4778" w:hanging="360"/>
      </w:pPr>
      <w:rPr>
        <w:rFonts w:ascii="Symbol" w:hAnsi="Symbol" w:cs="Symbol" w:hint="default"/>
        <w:rFonts w:cs="Symbol"/>
      </w:rPr>
    </w:lvl>
    <w:lvl w:ilvl="7">
      <w:start w:val="1"/>
      <w:numFmt w:val="bullet"/>
      <w:lvlText w:val="o"/>
      <w:lvlJc w:val="left"/>
      <w:pPr>
        <w:ind w:left="5498" w:hanging="360"/>
      </w:pPr>
      <w:rPr>
        <w:rFonts w:ascii="Courier New" w:hAnsi="Courier New" w:cs="Courier New" w:hint="default"/>
        <w:rFonts w:cs="Courier New"/>
      </w:rPr>
    </w:lvl>
    <w:lvl w:ilvl="8">
      <w:start w:val="1"/>
      <w:numFmt w:val="bullet"/>
      <w:lvlText w:val=""/>
      <w:lvlJc w:val="left"/>
      <w:pPr>
        <w:ind w:left="6218"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sz w:val="24"/>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paragraph" w:styleId="Heading1">
    <w:name w:val="Heading 1"/>
    <w:basedOn w:val="Normal"/>
    <w:next w:val="TextBody"/>
    <w:qFormat/>
    <w:pPr>
      <w:numPr>
        <w:ilvl w:val="0"/>
        <w:numId w:val="1"/>
      </w:numPr>
      <w:spacing w:lineRule="auto" w:line="240" w:before="0" w:after="161"/>
      <w:outlineLvl w:val="0"/>
    </w:pPr>
    <w:rPr>
      <w:rFonts w:ascii="Noto Serif" w:hAnsi="Noto Serif" w:eastAsia="Times New Roman" w:cs="Times New Roman"/>
      <w:b/>
      <w:bCs/>
      <w:color w:val="202329"/>
      <w:kern w:val="2"/>
      <w:sz w:val="27"/>
      <w:szCs w:val="27"/>
      <w:lang w:eastAsia="en-GB"/>
    </w:rPr>
  </w:style>
  <w:style w:type="paragraph" w:styleId="Heading2">
    <w:name w:val="Heading 2"/>
    <w:basedOn w:val="Normal"/>
    <w:next w:val="Normal"/>
    <w:qFormat/>
    <w:pPr>
      <w:keepNext w:val="true"/>
      <w:keepLines/>
      <w:numPr>
        <w:ilvl w:val="1"/>
        <w:numId w:val="1"/>
      </w:numPr>
      <w:spacing w:before="40" w:after="0"/>
      <w:outlineLvl w:val="1"/>
    </w:pPr>
    <w:rPr>
      <w:rFonts w:ascii="Calibri Light" w:hAnsi="Calibri Light" w:eastAsia="" w:cs=""/>
      <w:color w:val="2F5496"/>
      <w:sz w:val="26"/>
      <w:szCs w:val="26"/>
    </w:rPr>
  </w:style>
  <w:style w:type="paragraph" w:styleId="Heading3">
    <w:name w:val="Heading 3"/>
    <w:basedOn w:val="Normal"/>
    <w:next w:val="Normal"/>
    <w:qFormat/>
    <w:pPr>
      <w:keepNext w:val="true"/>
      <w:keepLines/>
      <w:numPr>
        <w:ilvl w:val="2"/>
        <w:numId w:val="1"/>
      </w:numPr>
      <w:spacing w:before="40" w:after="0"/>
      <w:outlineLvl w:val="2"/>
    </w:pPr>
    <w:rPr>
      <w:rFonts w:ascii="Calibri Light" w:hAnsi="Calibri Light" w:eastAsia="" w:cs=""/>
      <w:color w:val="1F3763"/>
      <w:sz w:val="24"/>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sz w:val="24"/>
    </w:rPr>
  </w:style>
  <w:style w:type="character" w:styleId="WW8Num3z2">
    <w:name w:val="WW8Num3z2"/>
    <w:qFormat/>
    <w:rPr>
      <w:rFonts w:ascii="Wingdings" w:hAnsi="Wingdings" w:cs="Wingdings"/>
    </w:rPr>
  </w:style>
  <w:style w:type="character" w:styleId="WW8Num3z4">
    <w:name w:val="WW8Num3z4"/>
    <w:qFormat/>
    <w:rPr>
      <w:rFonts w:ascii="Courier New" w:hAnsi="Courier New" w:cs="Courier New"/>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ing1Char">
    <w:name w:val="Heading 1 Char"/>
    <w:basedOn w:val="DefaultParagraphFont"/>
    <w:qFormat/>
    <w:rPr>
      <w:rFonts w:ascii="Noto Serif" w:hAnsi="Noto Serif" w:eastAsia="Times New Roman" w:cs="Times New Roman"/>
      <w:b/>
      <w:bCs/>
      <w:color w:val="202329"/>
      <w:kern w:val="2"/>
      <w:sz w:val="27"/>
      <w:szCs w:val="27"/>
      <w:lang w:eastAsia="en-GB"/>
    </w:rPr>
  </w:style>
  <w:style w:type="character" w:styleId="Heading2Char">
    <w:name w:val="Heading 2 Char"/>
    <w:basedOn w:val="DefaultParagraphFont"/>
    <w:qFormat/>
    <w:rPr>
      <w:rFonts w:ascii="Calibri Light" w:hAnsi="Calibri Light" w:eastAsia="" w:cs=""/>
      <w:color w:val="2F5496"/>
      <w:sz w:val="26"/>
      <w:szCs w:val="26"/>
    </w:rPr>
  </w:style>
  <w:style w:type="character" w:styleId="InternetLink">
    <w:name w:val="Internet Link"/>
    <w:basedOn w:val="DefaultParagraphFon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eading3Char">
    <w:name w:val="Heading 3 Char"/>
    <w:basedOn w:val="DefaultParagraphFont"/>
    <w:qFormat/>
    <w:rPr>
      <w:rFonts w:ascii="Calibri Light" w:hAnsi="Calibri Light" w:eastAsia="" w:cs=""/>
      <w:color w:val="1F3763"/>
      <w:sz w:val="24"/>
      <w:szCs w:val="24"/>
    </w:rPr>
  </w:style>
  <w:style w:type="character" w:styleId="BodyTextChar">
    <w:name w:val="Body Text Char"/>
    <w:basedOn w:val="DefaultParagraphFont"/>
    <w:qFormat/>
    <w:rPr>
      <w:rFonts w:ascii="Arial" w:hAnsi="Arial" w:eastAsia="Times New Roman" w:cs="Times New Roman"/>
      <w:sz w:val="24"/>
      <w:szCs w:val="20"/>
    </w:rPr>
  </w:style>
  <w:style w:type="character" w:styleId="BodyTextIndent3Char">
    <w:name w:val="Body Text Indent 3 Char"/>
    <w:basedOn w:val="DefaultParagraphFont"/>
    <w:qFormat/>
    <w:rPr>
      <w:rFonts w:ascii="Times New Roman" w:hAnsi="Times New Roman" w:eastAsia="Arial Unicode MS" w:cs="Times New Roman"/>
      <w:sz w:val="16"/>
      <w:szCs w:val="16"/>
      <w:lang w:val="en-U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BalloonTextChar">
    <w:name w:val="Balloon Text Char"/>
    <w:basedOn w:val="DefaultParagraphFont"/>
    <w:qFormat/>
    <w:rPr>
      <w:rFonts w:ascii="Segoe UI" w:hAnsi="Segoe UI" w:cs="Segoe UI"/>
      <w:sz w:val="18"/>
      <w:szCs w:val="18"/>
    </w:rPr>
  </w:style>
  <w:style w:type="character" w:styleId="TitleChar">
    <w:name w:val="Title Char"/>
    <w:basedOn w:val="DefaultParagraphFont"/>
    <w:qFormat/>
    <w:rPr>
      <w:rFonts w:ascii="Times New Roman" w:hAnsi="Times New Roman" w:eastAsia="Times New Roman" w:cs="Times New Roman"/>
      <w:sz w:val="24"/>
      <w:szCs w:val="24"/>
      <w:u w:val="single"/>
    </w:rPr>
  </w:style>
  <w:style w:type="character" w:styleId="A0">
    <w:name w:val="A0"/>
    <w:qFormat/>
    <w:rPr>
      <w:rFonts w:cs="Arial"/>
      <w:color w:val="000000"/>
      <w:sz w:val="22"/>
      <w:szCs w:val="22"/>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napToGrid w:val="false"/>
      <w:spacing w:lineRule="auto" w:line="240" w:before="0" w:after="0"/>
    </w:pPr>
    <w:rPr>
      <w:rFonts w:ascii="Arial" w:hAnsi="Arial" w:eastAsia="Times New Roman" w:cs="Times New Roman"/>
      <w:sz w:val="24"/>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lineRule="auto" w:line="240" w:before="0" w:after="280"/>
    </w:pPr>
    <w:rPr>
      <w:rFonts w:ascii="Noto Sans" w:hAnsi="Noto Sans" w:eastAsia="Times New Roman" w:cs="Times New Roman"/>
      <w:color w:val="202329"/>
      <w:sz w:val="24"/>
      <w:szCs w:val="24"/>
      <w:lang w:eastAsia="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Body">
    <w:name w:val="Body"/>
    <w:qFormat/>
    <w:pPr>
      <w:widowControl/>
      <w:pBdr/>
      <w:suppressAutoHyphens w:val="true"/>
      <w:bidi w:val="0"/>
      <w:spacing w:lineRule="auto" w:line="240" w:before="0" w:after="0"/>
      <w:jc w:val="left"/>
    </w:pPr>
    <w:rPr>
      <w:rFonts w:ascii="Arial" w:hAnsi="Arial" w:eastAsia="Arial" w:cs="Arial"/>
      <w:color w:val="000000"/>
      <w:kern w:val="0"/>
      <w:sz w:val="22"/>
      <w:szCs w:val="22"/>
      <w:u w:val="none" w:color="000000"/>
      <w:lang w:val="en-GB" w:eastAsia="en-US" w:bidi="ar-SA"/>
    </w:rPr>
  </w:style>
  <w:style w:type="paragraph" w:styleId="Default">
    <w:name w:val="Default"/>
    <w:qFormat/>
    <w:pPr>
      <w:widowControl/>
      <w:suppressAutoHyphens w:val="true"/>
      <w:bidi w:val="0"/>
      <w:spacing w:lineRule="auto" w:line="240" w:before="0" w:after="0"/>
      <w:jc w:val="left"/>
    </w:pPr>
    <w:rPr>
      <w:rFonts w:ascii="Verdana" w:hAnsi="Verdana" w:eastAsia="Times New Roman" w:cs="Verdana"/>
      <w:color w:val="000000"/>
      <w:kern w:val="0"/>
      <w:sz w:val="24"/>
      <w:szCs w:val="24"/>
      <w:lang w:val="en-GB" w:eastAsia="en-GB" w:bidi="ar-SA"/>
    </w:rPr>
  </w:style>
  <w:style w:type="paragraph" w:styleId="BodyTextIndent3">
    <w:name w:val="Body Text Indent 3"/>
    <w:basedOn w:val="Normal"/>
    <w:qFormat/>
    <w:pPr>
      <w:pBdr/>
      <w:spacing w:lineRule="auto" w:line="240" w:before="0" w:after="120"/>
      <w:ind w:left="283" w:right="0" w:hanging="0"/>
    </w:pPr>
    <w:rPr>
      <w:rFonts w:ascii="Times New Roman" w:hAnsi="Times New Roman" w:eastAsia="Arial Unicode MS" w:cs="Times New Roman"/>
      <w:sz w:val="16"/>
      <w:szCs w:val="16"/>
      <w:lang w:val="en-US"/>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Title">
    <w:name w:val="Title"/>
    <w:basedOn w:val="Normal"/>
    <w:next w:val="TextBody"/>
    <w:qFormat/>
    <w:pPr>
      <w:spacing w:lineRule="auto" w:line="240" w:before="0" w:after="0"/>
      <w:jc w:val="center"/>
    </w:pPr>
    <w:rPr>
      <w:rFonts w:ascii="Times New Roman" w:hAnsi="Times New Roman" w:eastAsia="Times New Roman" w:cs="Times New Roman"/>
      <w:sz w:val="24"/>
      <w:szCs w:val="24"/>
      <w:u w:val="single"/>
    </w:rPr>
  </w:style>
  <w:style w:type="paragraph" w:styleId="Pa0">
    <w:name w:val="Pa0"/>
    <w:basedOn w:val="Normal"/>
    <w:next w:val="Normal"/>
    <w:qFormat/>
    <w:pPr>
      <w:spacing w:lineRule="atLeast" w:line="241" w:before="0" w:after="0"/>
    </w:pPr>
    <w:rPr>
      <w:rFonts w:ascii="Arial" w:hAnsi="Arial" w:eastAsia="Times New Roman" w:cs="Times New Roman"/>
      <w:sz w:val="24"/>
      <w:szCs w:val="24"/>
      <w:lang w:val="en-U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2024-09-12T16:52:00Z</dcterms:created>
  <dc:creator>debman</dc:creator>
  <dc:description/>
  <dc:language>en-US</dc:language>
  <cp:lastModifiedBy>Richmond, Aidan</cp:lastModifiedBy>
  <cp:lastPrinted>1995-11-21T17:41:00Z</cp:lastPrinted>
  <dcterms:modified xsi:type="dcterms:W3CDTF">2026-06-04T12:49:00Z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lassificationContentMarkingFooterFontProps">
    <vt:lpwstr>#000000,10,Aptos</vt:lpwstr>
  </property>
  <property fmtid="{D5CDD505-2E9C-101B-9397-08002B2CF9AE}" pid="4" name="ClassificationContentMarkingFooterShapeIds">
    <vt:lpwstr>70124cf1,841af09,518a77d3</vt:lpwstr>
  </property>
  <property fmtid="{D5CDD505-2E9C-101B-9397-08002B2CF9AE}" pid="5" name="ClassificationContentMarkingFooterText">
    <vt:lpwstr>Official</vt:lpwstr>
  </property>
  <property fmtid="{D5CDD505-2E9C-101B-9397-08002B2CF9AE}" pid="6" name="ClassificationContentMarkingHeaderFontProps">
    <vt:lpwstr>#000000,10,Aptos</vt:lpwstr>
  </property>
  <property fmtid="{D5CDD505-2E9C-101B-9397-08002B2CF9AE}" pid="7" name="ClassificationContentMarkingHeaderShapeIds">
    <vt:lpwstr>4648310,70c8a48c,56e2d77c</vt:lpwstr>
  </property>
  <property fmtid="{D5CDD505-2E9C-101B-9397-08002B2CF9AE}" pid="8" name="ClassificationContentMarkingHeaderText">
    <vt:lpwstr>Official</vt:lpwstr>
  </property>
  <property fmtid="{D5CDD505-2E9C-101B-9397-08002B2CF9AE}" pid="9" name="ContentTypeId">
    <vt:lpwstr>0x010100C4A31867FA604B43B0DFAE7552030CF5</vt:lpwstr>
  </property>
  <property fmtid="{D5CDD505-2E9C-101B-9397-08002B2CF9AE}" pid="10" name="Directorate">
    <vt:lpwstr>2;#People Services|a5f58fab-bd0d-4bcd-b5ab-6dc0d7d70265</vt:lpwstr>
  </property>
  <property fmtid="{D5CDD505-2E9C-101B-9397-08002B2CF9AE}" pid="11" name="DocSecurity">
    <vt:i4>0</vt:i4>
  </property>
  <property fmtid="{D5CDD505-2E9C-101B-9397-08002B2CF9AE}" pid="12" name="HyperlinksChanged">
    <vt:bool>0</vt:bool>
  </property>
  <property fmtid="{D5CDD505-2E9C-101B-9397-08002B2CF9AE}" pid="13" name="LinksUpToDate">
    <vt:bool>0</vt:bool>
  </property>
  <property fmtid="{D5CDD505-2E9C-101B-9397-08002B2CF9AE}" pid="14" name="ScaleCrop">
    <vt:bool>0</vt:bool>
  </property>
  <property fmtid="{D5CDD505-2E9C-101B-9397-08002B2CF9AE}" pid="15" name="ShareDoc">
    <vt:bool>0</vt:bool>
  </property>
  <property fmtid="{D5CDD505-2E9C-101B-9397-08002B2CF9AE}" pid="16" name="docLang">
    <vt:lpwstr>en</vt:lpwstr>
  </property>
</Properties>
</file>