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spacing w:lineRule="auto" w:line="276"/>
        <w:rPr>
          <w:rFonts w:cs="Arial"/>
          <w:sz w:val="24"/>
          <w:szCs w:val="24"/>
        </w:rPr>
      </w:pPr>
      <w:r>
        <w:rPr>
          <w:rFonts w:cs="Arial"/>
          <w:sz w:val="24"/>
          <w:szCs w:val="24"/>
        </w:rPr>
        <w:t xml:space="preserve">Role profile </w:t>
      </w:r>
    </w:p>
    <w:tbl>
      <w:tblPr>
        <w:tblW w:w="10347" w:type="dxa"/>
        <w:jc w:val="left"/>
        <w:tblInd w:w="-5" w:type="dxa"/>
        <w:tblCellMar>
          <w:top w:w="0" w:type="dxa"/>
          <w:left w:w="108" w:type="dxa"/>
          <w:bottom w:w="0" w:type="dxa"/>
          <w:right w:w="108" w:type="dxa"/>
        </w:tblCellMar>
      </w:tblPr>
      <w:tblGrid>
        <w:gridCol w:w="2977"/>
        <w:gridCol w:w="7370"/>
      </w:tblGrid>
      <w:tr>
        <w:trPr/>
        <w:tc>
          <w:tcPr>
            <w:tcW w:w="2977" w:type="dxa"/>
            <w:tcBorders/>
            <w:shd w:fill="auto" w:val="clear"/>
          </w:tcPr>
          <w:p>
            <w:pPr>
              <w:pStyle w:val="ListParagraph"/>
              <w:numPr>
                <w:ilvl w:val="0"/>
                <w:numId w:val="2"/>
              </w:numPr>
              <w:spacing w:lineRule="auto" w:line="276" w:before="60" w:after="240"/>
              <w:ind w:left="0" w:right="0" w:hanging="0"/>
              <w:rPr>
                <w:rFonts w:cs="Arial"/>
                <w:b/>
                <w:b/>
                <w:bCs/>
                <w:szCs w:val="24"/>
              </w:rPr>
            </w:pPr>
            <w:r>
              <w:rPr>
                <w:rFonts w:cs="Arial"/>
                <w:b/>
                <w:bCs/>
                <w:szCs w:val="24"/>
              </w:rPr>
              <w:t>Job Title:</w:t>
            </w:r>
          </w:p>
        </w:tc>
        <w:tc>
          <w:tcPr>
            <w:tcW w:w="7370" w:type="dxa"/>
            <w:tcBorders/>
            <w:shd w:fill="auto" w:val="clear"/>
          </w:tcPr>
          <w:p>
            <w:pPr>
              <w:pStyle w:val="ListParagraph"/>
              <w:numPr>
                <w:ilvl w:val="0"/>
                <w:numId w:val="0"/>
              </w:numPr>
              <w:spacing w:lineRule="auto" w:line="276" w:before="60" w:after="240"/>
              <w:ind w:left="0" w:hanging="0"/>
              <w:rPr>
                <w:rFonts w:cs="Arial"/>
                <w:b/>
                <w:b/>
                <w:bCs/>
                <w:szCs w:val="24"/>
              </w:rPr>
            </w:pPr>
            <w:r>
              <w:rPr>
                <w:rFonts w:cs="Arial"/>
                <w:b/>
                <w:bCs/>
                <w:szCs w:val="24"/>
              </w:rPr>
              <w:t>Deputy Director, Strategic Planning</w:t>
            </w:r>
          </w:p>
        </w:tc>
      </w:tr>
      <w:tr>
        <w:trPr/>
        <w:tc>
          <w:tcPr>
            <w:tcW w:w="2977" w:type="dxa"/>
            <w:tcBorders/>
            <w:shd w:fill="auto" w:val="clear"/>
          </w:tcPr>
          <w:p>
            <w:pPr>
              <w:pStyle w:val="ListParagraph"/>
              <w:numPr>
                <w:ilvl w:val="0"/>
                <w:numId w:val="2"/>
              </w:numPr>
              <w:spacing w:lineRule="auto" w:line="276" w:before="60" w:after="240"/>
              <w:ind w:left="0" w:right="0" w:hanging="0"/>
              <w:rPr>
                <w:rFonts w:cs="Arial"/>
                <w:b/>
                <w:b/>
                <w:bCs/>
                <w:szCs w:val="24"/>
              </w:rPr>
            </w:pPr>
            <w:r>
              <w:rPr>
                <w:rFonts w:cs="Arial"/>
                <w:b/>
                <w:bCs/>
                <w:szCs w:val="24"/>
              </w:rPr>
              <w:t>Grade:</w:t>
            </w:r>
          </w:p>
        </w:tc>
        <w:tc>
          <w:tcPr>
            <w:tcW w:w="7370" w:type="dxa"/>
            <w:tcBorders/>
            <w:shd w:fill="auto" w:val="clear"/>
          </w:tcPr>
          <w:p>
            <w:pPr>
              <w:pStyle w:val="ListParagraph"/>
              <w:numPr>
                <w:ilvl w:val="0"/>
                <w:numId w:val="0"/>
              </w:numPr>
              <w:spacing w:lineRule="auto" w:line="276" w:before="60" w:after="240"/>
              <w:ind w:left="0" w:hanging="0"/>
              <w:rPr>
                <w:rFonts w:cs="Arial"/>
                <w:szCs w:val="24"/>
              </w:rPr>
            </w:pPr>
            <w:r>
              <w:rPr>
                <w:rFonts w:cs="Arial"/>
                <w:szCs w:val="24"/>
              </w:rPr>
              <w:t xml:space="preserve">SM5   </w:t>
            </w:r>
          </w:p>
        </w:tc>
      </w:tr>
      <w:tr>
        <w:trPr/>
        <w:tc>
          <w:tcPr>
            <w:tcW w:w="2977" w:type="dxa"/>
            <w:tcBorders/>
            <w:shd w:fill="auto" w:val="clear"/>
          </w:tcPr>
          <w:p>
            <w:pPr>
              <w:pStyle w:val="ListParagraph"/>
              <w:numPr>
                <w:ilvl w:val="0"/>
                <w:numId w:val="2"/>
              </w:numPr>
              <w:spacing w:lineRule="auto" w:line="276" w:before="60" w:after="240"/>
              <w:ind w:left="0" w:right="0" w:hanging="0"/>
              <w:rPr>
                <w:rFonts w:cs="Arial"/>
                <w:b/>
                <w:b/>
                <w:bCs/>
                <w:szCs w:val="24"/>
              </w:rPr>
            </w:pPr>
            <w:r>
              <w:rPr>
                <w:rFonts w:cs="Arial"/>
                <w:b/>
                <w:bCs/>
                <w:szCs w:val="24"/>
              </w:rPr>
              <w:t>Business area:</w:t>
            </w:r>
          </w:p>
        </w:tc>
        <w:tc>
          <w:tcPr>
            <w:tcW w:w="7370" w:type="dxa"/>
            <w:tcBorders/>
            <w:shd w:fill="auto" w:val="clear"/>
          </w:tcPr>
          <w:p>
            <w:pPr>
              <w:pStyle w:val="Normal"/>
              <w:spacing w:lineRule="auto" w:line="276" w:before="60" w:after="240"/>
              <w:rPr>
                <w:rFonts w:cs="Arial"/>
                <w:szCs w:val="24"/>
              </w:rPr>
            </w:pPr>
            <w:r>
              <w:rPr>
                <w:rFonts w:cs="Arial"/>
                <w:szCs w:val="24"/>
              </w:rPr>
              <w:t>Place Directorate</w:t>
            </w:r>
          </w:p>
        </w:tc>
      </w:tr>
      <w:tr>
        <w:trPr/>
        <w:tc>
          <w:tcPr>
            <w:tcW w:w="2977" w:type="dxa"/>
            <w:tcBorders/>
            <w:shd w:fill="auto" w:val="clear"/>
          </w:tcPr>
          <w:p>
            <w:pPr>
              <w:pStyle w:val="ListParagraph"/>
              <w:numPr>
                <w:ilvl w:val="0"/>
                <w:numId w:val="2"/>
              </w:numPr>
              <w:spacing w:lineRule="auto" w:line="276" w:before="60" w:after="240"/>
              <w:ind w:left="0" w:right="0" w:hanging="0"/>
              <w:rPr>
                <w:rFonts w:cs="Arial"/>
                <w:b/>
                <w:b/>
                <w:bCs/>
                <w:szCs w:val="24"/>
              </w:rPr>
            </w:pPr>
            <w:r>
              <w:rPr>
                <w:rFonts w:cs="Arial"/>
                <w:b/>
                <w:bCs/>
                <w:szCs w:val="24"/>
              </w:rPr>
              <w:t>Reporting line:</w:t>
            </w:r>
          </w:p>
        </w:tc>
        <w:tc>
          <w:tcPr>
            <w:tcW w:w="7370" w:type="dxa"/>
            <w:tcBorders/>
            <w:shd w:fill="auto" w:val="clear"/>
          </w:tcPr>
          <w:p>
            <w:pPr>
              <w:pStyle w:val="ListParagraph"/>
              <w:numPr>
                <w:ilvl w:val="0"/>
                <w:numId w:val="0"/>
              </w:numPr>
              <w:spacing w:lineRule="auto" w:line="276" w:before="60" w:after="240"/>
              <w:ind w:left="0" w:hanging="0"/>
              <w:rPr/>
            </w:pPr>
            <w:r>
              <w:rPr>
                <w:rFonts w:eastAsia="Arial" w:cs="Arial"/>
                <w:bCs/>
                <w:szCs w:val="24"/>
              </w:rPr>
              <w:t xml:space="preserve">  </w:t>
            </w:r>
            <w:r>
              <w:rPr>
                <w:rFonts w:cs="Arial"/>
                <w:bCs/>
                <w:szCs w:val="24"/>
              </w:rPr>
              <w:t>Executive Director of Place</w:t>
            </w:r>
          </w:p>
        </w:tc>
      </w:tr>
      <w:tr>
        <w:trPr/>
        <w:tc>
          <w:tcPr>
            <w:tcW w:w="2977" w:type="dxa"/>
            <w:tcBorders/>
            <w:shd w:fill="auto" w:val="clear"/>
          </w:tcPr>
          <w:p>
            <w:pPr>
              <w:pStyle w:val="ListParagraph"/>
              <w:numPr>
                <w:ilvl w:val="0"/>
                <w:numId w:val="2"/>
              </w:numPr>
              <w:spacing w:lineRule="auto" w:line="276" w:before="60" w:after="240"/>
              <w:ind w:left="0" w:right="0" w:hanging="0"/>
              <w:rPr>
                <w:rFonts w:cs="Arial"/>
                <w:b/>
                <w:b/>
                <w:bCs/>
                <w:szCs w:val="24"/>
              </w:rPr>
            </w:pPr>
            <w:r>
              <w:rPr>
                <w:rFonts w:cs="Arial"/>
                <w:b/>
                <w:bCs/>
                <w:szCs w:val="24"/>
              </w:rPr>
              <w:t>Team:</w:t>
            </w:r>
          </w:p>
        </w:tc>
        <w:tc>
          <w:tcPr>
            <w:tcW w:w="7370" w:type="dxa"/>
            <w:tcBorders/>
            <w:shd w:fill="auto" w:val="clear"/>
          </w:tcPr>
          <w:p>
            <w:pPr>
              <w:pStyle w:val="ListParagraph"/>
              <w:numPr>
                <w:ilvl w:val="0"/>
                <w:numId w:val="0"/>
              </w:numPr>
              <w:spacing w:lineRule="auto" w:line="276" w:before="60" w:after="240"/>
              <w:ind w:left="0" w:hanging="0"/>
              <w:rPr>
                <w:rFonts w:cs="Arial"/>
                <w:szCs w:val="24"/>
              </w:rPr>
            </w:pPr>
            <w:r>
              <w:rPr>
                <w:rFonts w:cs="Arial"/>
                <w:szCs w:val="24"/>
              </w:rPr>
              <w:t>Planning &amp; Housing</w:t>
            </w:r>
          </w:p>
        </w:tc>
      </w:tr>
    </w:tbl>
    <w:p>
      <w:pPr>
        <w:pStyle w:val="Heading2"/>
        <w:shd w:fill="004F6E" w:val="clear"/>
        <w:spacing w:lineRule="auto" w:line="276"/>
        <w:rPr>
          <w:rFonts w:cs="Arial"/>
          <w:sz w:val="24"/>
          <w:szCs w:val="24"/>
        </w:rPr>
      </w:pPr>
      <w:r>
        <w:rPr>
          <w:rFonts w:cs="Arial"/>
          <w:sz w:val="24"/>
          <w:szCs w:val="24"/>
        </w:rPr>
        <w:t>Job Purpose</w:t>
      </w:r>
    </w:p>
    <w:p>
      <w:pPr>
        <w:pStyle w:val="Normal"/>
        <w:spacing w:lineRule="auto" w:line="276" w:before="120" w:after="120"/>
        <w:contextualSpacing/>
        <w:rPr>
          <w:rFonts w:eastAsia="Trebuchet MS" w:cs="Arial"/>
          <w:szCs w:val="24"/>
        </w:rPr>
      </w:pPr>
      <w:r>
        <w:rPr>
          <w:rFonts w:eastAsia="Trebuchet MS" w:cs="Arial"/>
          <w:szCs w:val="24"/>
        </w:rPr>
        <w:t>The Planning team sits within the Place Directorate and leads the Combined Authority’s work on planning related issues.  The planning team is responsible for a wide portfolio of key pieces of work, with the main functions including responsibility for the discharge of the Mayor’s statutory planning duties, delivery of the Housing First proposals, and a strategic approach to planning policies matters across Greater Manchester.</w:t>
      </w:r>
    </w:p>
    <w:p>
      <w:pPr>
        <w:pStyle w:val="Normal"/>
        <w:spacing w:lineRule="auto" w:line="276" w:before="120" w:after="120"/>
        <w:contextualSpacing/>
        <w:rPr>
          <w:rFonts w:eastAsia="Trebuchet MS" w:cs="Arial"/>
          <w:szCs w:val="24"/>
        </w:rPr>
      </w:pPr>
      <w:r>
        <w:rPr>
          <w:rFonts w:eastAsia="Trebuchet MS" w:cs="Arial"/>
          <w:szCs w:val="24"/>
        </w:rPr>
      </w:r>
    </w:p>
    <w:p>
      <w:pPr>
        <w:pStyle w:val="Normal"/>
        <w:spacing w:lineRule="auto" w:line="276" w:before="120" w:after="120"/>
        <w:rPr>
          <w:rFonts w:eastAsia="Trebuchet MS" w:cs="Arial"/>
          <w:szCs w:val="24"/>
        </w:rPr>
      </w:pPr>
      <w:r>
        <w:rPr>
          <w:rFonts w:eastAsia="Trebuchet MS" w:cs="Arial"/>
          <w:szCs w:val="24"/>
        </w:rPr>
        <w:t>The postholder will report to the Executive Director of Place. Working with districts, colleagues across the GMCA, and external partners in a complex, changing and political environment, you will contribute to the development of strategic planning policy and projects in the city region and work to achieve the delivery of the Greater Manchester Strategy ambitions.</w:t>
      </w:r>
    </w:p>
    <w:p>
      <w:pPr>
        <w:pStyle w:val="Heading2"/>
        <w:shd w:fill="004F6E" w:val="clear"/>
        <w:spacing w:lineRule="auto" w:line="276"/>
        <w:rPr>
          <w:rFonts w:cs="Arial"/>
          <w:sz w:val="24"/>
          <w:szCs w:val="24"/>
        </w:rPr>
      </w:pPr>
      <w:r>
        <w:rPr>
          <w:rFonts w:cs="Arial"/>
          <w:sz w:val="24"/>
          <w:szCs w:val="24"/>
        </w:rPr>
        <w:t>Key working relationships</w:t>
      </w:r>
    </w:p>
    <w:p>
      <w:pPr>
        <w:pStyle w:val="Normal"/>
        <w:spacing w:lineRule="auto" w:line="276" w:before="0" w:after="160"/>
        <w:contextualSpacing/>
        <w:jc w:val="both"/>
        <w:rPr>
          <w:rFonts w:cs="Arial"/>
          <w:szCs w:val="24"/>
        </w:rPr>
      </w:pPr>
      <w:r>
        <w:rPr>
          <w:rFonts w:cs="Arial"/>
          <w:szCs w:val="24"/>
        </w:rPr>
        <w:t>Work with key strategic partners at local, national and international levels including:</w:t>
      </w:r>
    </w:p>
    <w:p>
      <w:pPr>
        <w:pStyle w:val="Normal"/>
        <w:widowControl/>
        <w:numPr>
          <w:ilvl w:val="0"/>
          <w:numId w:val="5"/>
        </w:numPr>
        <w:spacing w:lineRule="auto" w:line="276" w:before="0" w:after="0"/>
        <w:ind w:left="458" w:right="261" w:hanging="360"/>
        <w:rPr>
          <w:rFonts w:eastAsia="Arial" w:cs="Arial"/>
          <w:szCs w:val="24"/>
          <w:u w:val="none" w:color="000000"/>
        </w:rPr>
      </w:pPr>
      <w:r>
        <w:rPr>
          <w:rFonts w:eastAsia="Arial" w:cs="Arial"/>
          <w:szCs w:val="24"/>
          <w:u w:val="none" w:color="000000"/>
        </w:rPr>
        <w:t>GMCA Directors, senior officers and GM district colleagues</w:t>
      </w:r>
    </w:p>
    <w:p>
      <w:pPr>
        <w:pStyle w:val="Normal"/>
        <w:widowControl/>
        <w:numPr>
          <w:ilvl w:val="0"/>
          <w:numId w:val="5"/>
        </w:numPr>
        <w:spacing w:lineRule="auto" w:line="276" w:before="0" w:after="0"/>
        <w:ind w:left="458" w:right="261" w:hanging="360"/>
        <w:rPr>
          <w:rFonts w:eastAsia="Arial" w:cs="Arial"/>
          <w:szCs w:val="24"/>
          <w:u w:val="none" w:color="000000"/>
        </w:rPr>
      </w:pPr>
      <w:r>
        <w:rPr>
          <w:rFonts w:eastAsia="Arial" w:cs="Arial"/>
          <w:szCs w:val="24"/>
          <w:u w:val="none" w:color="000000"/>
        </w:rPr>
        <w:t>Mayor, Portfolio Leads, Chief Executive and statutory commissions</w:t>
      </w:r>
    </w:p>
    <w:p>
      <w:pPr>
        <w:pStyle w:val="Normal"/>
        <w:widowControl/>
        <w:numPr>
          <w:ilvl w:val="0"/>
          <w:numId w:val="5"/>
        </w:numPr>
        <w:spacing w:lineRule="auto" w:line="276" w:before="0" w:after="0"/>
        <w:ind w:left="458" w:right="261" w:hanging="360"/>
        <w:rPr>
          <w:rFonts w:eastAsia="Arial" w:cs="Arial"/>
          <w:szCs w:val="24"/>
          <w:u w:val="none" w:color="000000"/>
        </w:rPr>
      </w:pPr>
      <w:r>
        <w:rPr>
          <w:rFonts w:eastAsia="Arial" w:cs="Arial"/>
          <w:szCs w:val="24"/>
          <w:u w:val="none" w:color="000000"/>
        </w:rPr>
        <w:t>Public sector partners including NHS GM and Homes England</w:t>
      </w:r>
    </w:p>
    <w:p>
      <w:pPr>
        <w:pStyle w:val="Normal"/>
        <w:widowControl/>
        <w:numPr>
          <w:ilvl w:val="0"/>
          <w:numId w:val="5"/>
        </w:numPr>
        <w:spacing w:lineRule="auto" w:line="276" w:before="0" w:after="0"/>
        <w:ind w:left="458" w:right="261" w:hanging="360"/>
        <w:rPr>
          <w:rFonts w:eastAsia="Arial" w:cs="Arial"/>
          <w:szCs w:val="24"/>
          <w:u w:val="none" w:color="000000"/>
        </w:rPr>
      </w:pPr>
      <w:r>
        <w:rPr>
          <w:rFonts w:eastAsia="Arial" w:cs="Arial"/>
          <w:szCs w:val="24"/>
          <w:u w:val="none" w:color="000000"/>
        </w:rPr>
        <w:t>Government departments and national agencies</w:t>
      </w:r>
    </w:p>
    <w:p>
      <w:pPr>
        <w:pStyle w:val="Normal"/>
        <w:widowControl/>
        <w:numPr>
          <w:ilvl w:val="0"/>
          <w:numId w:val="5"/>
        </w:numPr>
        <w:spacing w:lineRule="auto" w:line="276" w:before="0" w:after="0"/>
        <w:ind w:left="458" w:right="261" w:hanging="360"/>
        <w:rPr>
          <w:rFonts w:eastAsia="Arial" w:cs="Arial"/>
          <w:szCs w:val="24"/>
          <w:u w:val="none" w:color="000000"/>
        </w:rPr>
      </w:pPr>
      <w:r>
        <w:rPr>
          <w:rFonts w:eastAsia="Arial" w:cs="Arial"/>
          <w:szCs w:val="24"/>
          <w:u w:val="none" w:color="000000"/>
        </w:rPr>
        <w:t>Private, voluntary, community and academic partners</w:t>
      </w:r>
    </w:p>
    <w:p>
      <w:pPr>
        <w:pStyle w:val="Heading2"/>
        <w:shd w:fill="004F6E" w:val="clear"/>
        <w:spacing w:lineRule="auto" w:line="276"/>
        <w:jc w:val="both"/>
        <w:rPr>
          <w:rFonts w:cs="Arial"/>
          <w:sz w:val="24"/>
          <w:szCs w:val="24"/>
        </w:rPr>
      </w:pPr>
      <w:r>
        <w:rPr>
          <w:rFonts w:cs="Arial"/>
          <w:sz w:val="24"/>
          <w:szCs w:val="24"/>
        </w:rPr>
        <w:t>Key Responsibilities</w:t>
      </w:r>
    </w:p>
    <w:p>
      <w:pPr>
        <w:pStyle w:val="ListParagraph"/>
        <w:numPr>
          <w:ilvl w:val="0"/>
          <w:numId w:val="3"/>
        </w:numPr>
        <w:rPr/>
      </w:pPr>
      <w:r>
        <w:rPr/>
        <w:t>Lead the discharge of the Mayor’s statutory planning functions, including the development, adoption, implementation and review of joint statutory plans and frameworks across Greater Manchester (e.g. Spatial Development Strategy, Places for Everyone, minerals and waste), and associated mayoral planning powers.</w:t>
      </w:r>
    </w:p>
    <w:p>
      <w:pPr>
        <w:pStyle w:val="ListParagraph"/>
        <w:numPr>
          <w:ilvl w:val="0"/>
          <w:numId w:val="3"/>
        </w:numPr>
        <w:rPr/>
      </w:pPr>
      <w:r>
        <w:rPr/>
        <w:t>Provide strategic leadership to ensure the development and delivery of planning policy and programmes align with and actively support the Greater Manchester Strategy (GMS), translating its long</w:t>
      </w:r>
      <w:r>
        <w:rPr>
          <w:rFonts w:cs="Cambria Math" w:ascii="Cambria Math" w:hAnsi="Cambria Math"/>
        </w:rPr>
        <w:noBreakHyphen/>
      </w:r>
      <w:r>
        <w:rPr/>
        <w:t>term ambitions for sustainable growth, inclusive places and improved outcomes for residents into effective spatial planning and place</w:t>
      </w:r>
      <w:r>
        <w:rPr>
          <w:rFonts w:cs="Cambria Math" w:ascii="Cambria Math" w:hAnsi="Cambria Math"/>
        </w:rPr>
        <w:noBreakHyphen/>
      </w:r>
      <w:r>
        <w:rPr/>
        <w:t xml:space="preserve">based delivery. </w:t>
      </w:r>
    </w:p>
    <w:p>
      <w:pPr>
        <w:pStyle w:val="ListParagraph"/>
        <w:numPr>
          <w:ilvl w:val="0"/>
          <w:numId w:val="3"/>
        </w:numPr>
        <w:rPr>
          <w:rFonts w:eastAsia="Times New Roman"/>
          <w:lang w:eastAsia="en-GB"/>
        </w:rPr>
      </w:pPr>
      <w:r>
        <w:rPr>
          <w:rFonts w:eastAsia="Times New Roman"/>
          <w:lang w:eastAsia="en-GB"/>
        </w:rPr>
        <w:t>Provide strategic planning leadership and advice to key GM programmes and delivery vehicles, including Housing First, Growth Locations, Mayoral Development Corporations and wider GM strategies, ensuring alignment with statutory plans and mayoral priorities.</w:t>
      </w:r>
    </w:p>
    <w:p>
      <w:pPr>
        <w:pStyle w:val="ListParagraph"/>
        <w:numPr>
          <w:ilvl w:val="0"/>
          <w:numId w:val="3"/>
        </w:numPr>
        <w:rPr/>
      </w:pPr>
      <w:r>
        <w:rPr>
          <w:rFonts w:eastAsia="Times New Roman"/>
          <w:lang w:eastAsia="en-GB"/>
        </w:rPr>
        <w:t>Work collaboratively with the ten Greater Manchester local authorities and wider partners to align local and GM</w:t>
      </w:r>
      <w:r>
        <w:rPr>
          <w:rFonts w:eastAsia="Times New Roman" w:cs="Cambria Math" w:ascii="Cambria Math" w:hAnsi="Cambria Math"/>
          <w:lang w:eastAsia="en-GB"/>
        </w:rPr>
        <w:noBreakHyphen/>
      </w:r>
      <w:r>
        <w:rPr>
          <w:rFonts w:eastAsia="Times New Roman"/>
          <w:lang w:eastAsia="en-GB"/>
        </w:rPr>
        <w:t>wide priorities, enable joint decision</w:t>
      </w:r>
      <w:r>
        <w:rPr>
          <w:rFonts w:eastAsia="Times New Roman" w:cs="Cambria Math" w:ascii="Cambria Math" w:hAnsi="Cambria Math"/>
          <w:lang w:eastAsia="en-GB"/>
        </w:rPr>
        <w:noBreakHyphen/>
      </w:r>
      <w:r>
        <w:rPr>
          <w:rFonts w:eastAsia="Times New Roman"/>
          <w:lang w:eastAsia="en-GB"/>
        </w:rPr>
        <w:t>making, and support coordinated delivery across district boundaries, recognising the critical role of partnership, consensus and system leadership in achieving shared objectives.</w:t>
      </w:r>
    </w:p>
    <w:p>
      <w:pPr>
        <w:pStyle w:val="ListParagraph"/>
        <w:numPr>
          <w:ilvl w:val="0"/>
          <w:numId w:val="3"/>
        </w:numPr>
        <w:rPr/>
      </w:pPr>
      <w:r>
        <w:rPr/>
        <w:t xml:space="preserve">Manage retained planning functions developing and implementing restructuring options in light of workload priorities. </w:t>
      </w:r>
    </w:p>
    <w:p>
      <w:pPr>
        <w:pStyle w:val="ListParagraph"/>
        <w:numPr>
          <w:ilvl w:val="0"/>
          <w:numId w:val="3"/>
        </w:numPr>
        <w:rPr/>
      </w:pPr>
      <w:r>
        <w:rPr>
          <w:rFonts w:eastAsia="Trebuchet MS"/>
          <w:color w:val="auto"/>
        </w:rPr>
        <w:t xml:space="preserve">Lead the Greater Manchester approach to strategic flood and water risk management including </w:t>
      </w:r>
      <w:r>
        <w:rPr>
          <w:color w:val="auto"/>
        </w:rPr>
        <w:t xml:space="preserve">management of GM input into Regional Flood &amp; Coastal Committee aligning other pipeline projects to maximise opportunity to access Grant in Aid funding.  </w:t>
      </w:r>
    </w:p>
    <w:p>
      <w:pPr>
        <w:pStyle w:val="ListParagraph"/>
        <w:numPr>
          <w:ilvl w:val="0"/>
          <w:numId w:val="3"/>
        </w:numPr>
        <w:rPr/>
      </w:pPr>
      <w:r>
        <w:rPr/>
        <w:t>Provide high</w:t>
      </w:r>
      <w:r>
        <w:rPr>
          <w:rFonts w:cs="Cambria Math" w:ascii="Cambria Math" w:hAnsi="Cambria Math"/>
        </w:rPr>
        <w:noBreakHyphen/>
      </w:r>
      <w:r>
        <w:rPr/>
        <w:t>quality briefing, analysis and advice to the Mayor, GMCA, Portfolio Leads, Chief Executive and partners on strategic planning and place</w:t>
      </w:r>
      <w:r>
        <w:rPr>
          <w:rFonts w:cs="Cambria Math" w:ascii="Cambria Math" w:hAnsi="Cambria Math"/>
        </w:rPr>
        <w:noBreakHyphen/>
      </w:r>
      <w:r>
        <w:rPr/>
        <w:t>based policy issues, managing senior stakeholder relationships to support informed decision</w:t>
      </w:r>
      <w:r>
        <w:rPr>
          <w:rFonts w:cs="Cambria Math" w:ascii="Cambria Math" w:hAnsi="Cambria Math"/>
        </w:rPr>
        <w:noBreakHyphen/>
      </w:r>
      <w:r>
        <w:rPr/>
        <w:t>making.</w:t>
      </w:r>
    </w:p>
    <w:p>
      <w:pPr>
        <w:pStyle w:val="ListParagraph"/>
        <w:numPr>
          <w:ilvl w:val="0"/>
          <w:numId w:val="3"/>
        </w:numPr>
        <w:rPr>
          <w:rFonts w:eastAsia="Times New Roman"/>
          <w:color w:val="auto"/>
          <w:lang w:eastAsia="en-GB"/>
        </w:rPr>
      </w:pPr>
      <w:r>
        <w:rPr>
          <w:rFonts w:eastAsia="Times New Roman"/>
          <w:color w:val="auto"/>
          <w:lang w:eastAsia="en-GB"/>
        </w:rPr>
        <w:t>Lead Greater Manchester’s engagement with Government on planning policy, devolution, funding and reform, including formal consultations, negotiations on additional powers and representation in regional and national forums.</w:t>
      </w:r>
    </w:p>
    <w:p>
      <w:pPr>
        <w:pStyle w:val="ListParagraph"/>
        <w:numPr>
          <w:ilvl w:val="0"/>
          <w:numId w:val="3"/>
        </w:numPr>
        <w:rPr>
          <w:color w:val="auto"/>
        </w:rPr>
      </w:pPr>
      <w:r>
        <w:rPr>
          <w:color w:val="auto"/>
        </w:rPr>
        <w:t>Lead the commissioning, procurement and management of research, consultancy and intelligence activity to support evidence</w:t>
        <w:noBreakHyphen/>
        <w:t>based planning policy and programme delivery.</w:t>
      </w:r>
    </w:p>
    <w:p>
      <w:pPr>
        <w:pStyle w:val="ListParagraph"/>
        <w:numPr>
          <w:ilvl w:val="0"/>
          <w:numId w:val="3"/>
        </w:numPr>
        <w:rPr>
          <w:rFonts w:eastAsia="Times New Roman"/>
          <w:color w:val="auto"/>
          <w:lang w:eastAsia="en-GB"/>
        </w:rPr>
      </w:pPr>
      <w:r>
        <w:rPr>
          <w:rFonts w:eastAsia="Times New Roman"/>
          <w:color w:val="auto"/>
          <w:lang w:eastAsia="en-GB"/>
        </w:rPr>
        <w:t>Jointly with the Deputy Director, Housing, provide leadership, people management, business planning and budget oversight for the Planning &amp; Housing Team, including responsibility for retained planning functions and commissioned activity.</w:t>
      </w:r>
    </w:p>
    <w:p>
      <w:pPr>
        <w:pStyle w:val="ListParagraph"/>
        <w:numPr>
          <w:ilvl w:val="0"/>
          <w:numId w:val="3"/>
        </w:numPr>
        <w:rPr>
          <w:rFonts w:eastAsia="Times New Roman"/>
          <w:color w:val="auto"/>
          <w:lang w:eastAsia="en-GB"/>
        </w:rPr>
      </w:pPr>
      <w:r>
        <w:rPr>
          <w:rFonts w:eastAsia="Times New Roman"/>
          <w:color w:val="auto"/>
          <w:lang w:eastAsia="en-GB"/>
        </w:rPr>
        <w:t>Work collaboratively across GMCA, GM districts and partners, upholding GMCA values and behaviours and ensuring services are inclusive, accessible and professionally delivered.</w:t>
      </w:r>
    </w:p>
    <w:p>
      <w:pPr>
        <w:pStyle w:val="ListParagraph"/>
        <w:numPr>
          <w:ilvl w:val="0"/>
          <w:numId w:val="3"/>
        </w:numPr>
        <w:rPr>
          <w:color w:val="auto"/>
        </w:rPr>
      </w:pPr>
      <w:r>
        <w:rPr>
          <w:color w:val="auto"/>
        </w:rPr>
        <w:t xml:space="preserve">Support and organisation of Planning &amp; Housing Commission and other key committees and working groups </w:t>
      </w:r>
    </w:p>
    <w:p>
      <w:pPr>
        <w:pStyle w:val="ListParagraph"/>
        <w:numPr>
          <w:ilvl w:val="0"/>
          <w:numId w:val="3"/>
        </w:numPr>
        <w:rPr>
          <w:color w:val="auto"/>
        </w:rPr>
      </w:pPr>
      <w:r>
        <w:rPr>
          <w:color w:val="auto"/>
        </w:rPr>
        <w:t>Budget:  The post-holder will be responsible for substantial budgets associated with key projects in addition to procuring significant commissions</w:t>
      </w:r>
    </w:p>
    <w:p>
      <w:pPr>
        <w:pStyle w:val="ListParagraph"/>
        <w:numPr>
          <w:ilvl w:val="0"/>
          <w:numId w:val="3"/>
        </w:numPr>
        <w:rPr>
          <w:color w:val="auto"/>
        </w:rPr>
      </w:pPr>
      <w:r>
        <w:rPr>
          <w:color w:val="auto"/>
        </w:rPr>
        <w:t xml:space="preserve">Work collaboratively across the GMCA, TfGM, the ten GM local authorities and other public sector partners and the private sector. </w:t>
      </w:r>
    </w:p>
    <w:p>
      <w:pPr>
        <w:pStyle w:val="ListParagraph"/>
        <w:numPr>
          <w:ilvl w:val="0"/>
          <w:numId w:val="3"/>
        </w:numPr>
        <w:rPr>
          <w:color w:val="auto"/>
        </w:rPr>
      </w:pPr>
      <w:r>
        <w:rPr>
          <w:color w:val="auto"/>
        </w:rPr>
        <w:t>Always hold yourself and others to a high standard of professionalism, demonstrating your commitment to our values and behaviours as well as ensuring service confidentiality is maintained throughout all we do.</w:t>
      </w:r>
    </w:p>
    <w:p>
      <w:pPr>
        <w:pStyle w:val="ListParagraph"/>
        <w:numPr>
          <w:ilvl w:val="0"/>
          <w:numId w:val="3"/>
        </w:numPr>
        <w:rPr>
          <w:color w:val="auto"/>
        </w:rPr>
      </w:pPr>
      <w:r>
        <w:rPr>
          <w:color w:val="auto"/>
        </w:rPr>
        <w:t>Work with other teams internally and externally ensuring collaboration is maximised and supporting on activity where appropriate.</w:t>
      </w:r>
    </w:p>
    <w:p>
      <w:pPr>
        <w:pStyle w:val="ListParagraph"/>
        <w:numPr>
          <w:ilvl w:val="0"/>
          <w:numId w:val="3"/>
        </w:numPr>
        <w:rPr>
          <w:color w:val="auto"/>
        </w:rPr>
      </w:pPr>
      <w:r>
        <w:rPr>
          <w:color w:val="auto"/>
        </w:rPr>
        <w:t>Ensure the services delivered internally and externally are inclusive and accessible.</w:t>
      </w:r>
    </w:p>
    <w:p>
      <w:pPr>
        <w:pStyle w:val="Normal"/>
        <w:widowControl/>
        <w:tabs>
          <w:tab w:val="clear" w:pos="720"/>
          <w:tab w:val="left" w:pos="-720" w:leader="none"/>
        </w:tabs>
        <w:suppressAutoHyphens w:val="true"/>
        <w:spacing w:lineRule="auto" w:line="276" w:before="0" w:after="0"/>
        <w:rPr>
          <w:rFonts w:cs="Arial"/>
          <w:color w:val="auto"/>
          <w:spacing w:val="-2"/>
          <w:szCs w:val="24"/>
        </w:rPr>
      </w:pPr>
      <w:r>
        <w:rPr>
          <w:rFonts w:cs="Arial"/>
          <w:color w:val="auto"/>
          <w:spacing w:val="-2"/>
          <w:szCs w:val="24"/>
        </w:rPr>
      </w:r>
    </w:p>
    <w:p>
      <w:pPr>
        <w:pStyle w:val="Normal"/>
        <w:spacing w:lineRule="auto" w:line="276"/>
        <w:jc w:val="both"/>
        <w:rPr>
          <w:rFonts w:cs="Arial"/>
          <w:b/>
          <w:b/>
          <w:color w:val="auto"/>
          <w:szCs w:val="24"/>
        </w:rPr>
      </w:pPr>
      <w:r>
        <w:rPr>
          <w:rFonts w:cs="Arial"/>
          <w:b/>
          <w:color w:val="auto"/>
          <w:szCs w:val="24"/>
        </w:rPr>
        <w:t>NB: This list of duties and responsibilities is by no means exhaustive, and the post holder may be required to undertake other relevant and appropriate duties as required.</w:t>
      </w:r>
    </w:p>
    <w:p>
      <w:pPr>
        <w:pStyle w:val="Heading2"/>
        <w:shd w:fill="004F6E" w:val="clear"/>
        <w:spacing w:lineRule="auto" w:line="276"/>
        <w:rPr>
          <w:rFonts w:cs="Arial"/>
          <w:sz w:val="24"/>
          <w:szCs w:val="24"/>
        </w:rPr>
      </w:pPr>
      <w:r>
        <w:rPr>
          <w:rFonts w:cs="Arial"/>
          <w:sz w:val="24"/>
          <w:szCs w:val="24"/>
        </w:rPr>
        <w:t>Knowledge, Skills, and Experience</w:t>
      </w:r>
    </w:p>
    <w:p>
      <w:pPr>
        <w:pStyle w:val="Normal"/>
        <w:spacing w:lineRule="auto" w:line="276"/>
        <w:rPr>
          <w:rFonts w:cs="Arial"/>
          <w:b/>
          <w:b/>
          <w:szCs w:val="24"/>
        </w:rPr>
      </w:pPr>
      <w:r>
        <w:rPr>
          <w:rFonts w:cs="Arial"/>
          <w:b/>
          <w:szCs w:val="24"/>
        </w:rPr>
        <w:t>Essential Knowledge</w:t>
      </w:r>
    </w:p>
    <w:p>
      <w:pPr>
        <w:pStyle w:val="ListParagraph"/>
        <w:widowControl/>
        <w:numPr>
          <w:ilvl w:val="0"/>
          <w:numId w:val="4"/>
        </w:numPr>
        <w:spacing w:lineRule="auto" w:line="276" w:before="0" w:after="0"/>
        <w:rPr>
          <w:rFonts w:cs="Arial"/>
          <w:color w:val="auto"/>
          <w:szCs w:val="24"/>
        </w:rPr>
      </w:pPr>
      <w:r>
        <w:rPr>
          <w:rFonts w:cs="Arial"/>
          <w:color w:val="auto"/>
          <w:szCs w:val="24"/>
        </w:rPr>
        <w:t xml:space="preserve">Deep understanding of key planning and regeneration issues, trends, policy and practice relevant to Greater Manchester, devolution and local government in an English regions context, knowledge of national and regional planning policy, legislation and processes.  </w:t>
      </w:r>
    </w:p>
    <w:p>
      <w:pPr>
        <w:pStyle w:val="ListParagraph"/>
        <w:widowControl/>
        <w:numPr>
          <w:ilvl w:val="0"/>
          <w:numId w:val="4"/>
        </w:numPr>
        <w:spacing w:lineRule="auto" w:line="276" w:before="0" w:after="0"/>
        <w:rPr>
          <w:rFonts w:cs="Arial"/>
          <w:color w:val="auto"/>
          <w:szCs w:val="24"/>
        </w:rPr>
      </w:pPr>
      <w:r>
        <w:rPr>
          <w:rFonts w:cs="Arial"/>
          <w:color w:val="auto"/>
          <w:szCs w:val="24"/>
        </w:rPr>
        <w:t xml:space="preserve">Good knowledge of UK local government and awareness of opportunities and constraints in the current operating context for local authorities  </w:t>
      </w:r>
    </w:p>
    <w:p>
      <w:pPr>
        <w:pStyle w:val="ListParagraph"/>
        <w:widowControl/>
        <w:numPr>
          <w:ilvl w:val="0"/>
          <w:numId w:val="4"/>
        </w:numPr>
        <w:spacing w:lineRule="auto" w:line="276" w:before="0" w:after="0"/>
        <w:rPr>
          <w:rFonts w:cs="Arial"/>
          <w:color w:val="auto"/>
          <w:szCs w:val="24"/>
        </w:rPr>
      </w:pPr>
      <w:r>
        <w:rPr>
          <w:rFonts w:cs="Arial"/>
          <w:color w:val="auto"/>
          <w:szCs w:val="24"/>
        </w:rPr>
        <w:t xml:space="preserve">Knowledge of key sources of evidence and data relating to planning, housing, regeneration, economic and social issues  </w:t>
      </w:r>
    </w:p>
    <w:p>
      <w:pPr>
        <w:pStyle w:val="ListParagraph"/>
        <w:widowControl/>
        <w:numPr>
          <w:ilvl w:val="0"/>
          <w:numId w:val="4"/>
        </w:numPr>
        <w:spacing w:lineRule="auto" w:line="276" w:before="0" w:after="0"/>
        <w:rPr>
          <w:rFonts w:cs="Arial"/>
          <w:color w:val="auto"/>
          <w:szCs w:val="24"/>
        </w:rPr>
      </w:pPr>
      <w:r>
        <w:rPr>
          <w:rFonts w:cs="Arial"/>
          <w:color w:val="auto"/>
          <w:szCs w:val="24"/>
        </w:rPr>
        <w:t xml:space="preserve">Strong understanding of climate change, net zero, environmental sustainability and resilience. </w:t>
      </w:r>
    </w:p>
    <w:p>
      <w:pPr>
        <w:pStyle w:val="ListParagraph"/>
        <w:widowControl/>
        <w:numPr>
          <w:ilvl w:val="0"/>
          <w:numId w:val="4"/>
        </w:numPr>
        <w:spacing w:lineRule="auto" w:line="276" w:before="0" w:after="0"/>
        <w:rPr>
          <w:rFonts w:cs="Arial"/>
          <w:color w:val="auto"/>
          <w:szCs w:val="24"/>
        </w:rPr>
      </w:pPr>
      <w:r>
        <w:rPr>
          <w:rFonts w:cs="Arial"/>
          <w:color w:val="auto"/>
          <w:szCs w:val="24"/>
        </w:rPr>
        <w:t>Knowledge of equality, inclusion and public sector duties.</w:t>
      </w:r>
    </w:p>
    <w:p>
      <w:pPr>
        <w:pStyle w:val="ListParagraph"/>
        <w:widowControl/>
        <w:numPr>
          <w:ilvl w:val="0"/>
          <w:numId w:val="4"/>
        </w:numPr>
        <w:spacing w:lineRule="auto" w:line="276" w:before="0" w:after="0"/>
        <w:rPr>
          <w:rFonts w:cs="Arial"/>
          <w:color w:val="auto"/>
          <w:szCs w:val="24"/>
        </w:rPr>
      </w:pPr>
      <w:r>
        <w:rPr>
          <w:rFonts w:cs="Arial"/>
          <w:color w:val="auto"/>
          <w:szCs w:val="24"/>
        </w:rPr>
        <w:t>Understanding of public sector commissioning, procurement and contract management, including managing consultants, research commissions and social value.</w:t>
      </w:r>
    </w:p>
    <w:p>
      <w:pPr>
        <w:pStyle w:val="ListParagraph"/>
        <w:widowControl/>
        <w:numPr>
          <w:ilvl w:val="0"/>
          <w:numId w:val="4"/>
        </w:numPr>
        <w:spacing w:lineRule="auto" w:line="276" w:before="0" w:after="0"/>
        <w:rPr/>
      </w:pPr>
      <w:r>
        <w:rPr>
          <w:rFonts w:cs="Arial"/>
          <w:color w:val="auto"/>
          <w:szCs w:val="24"/>
        </w:rPr>
        <w:t>Awareness of digital planning, data governance and evidence</w:t>
      </w:r>
      <w:r>
        <w:rPr>
          <w:rFonts w:cs="Cambria Math" w:ascii="Cambria Math" w:hAnsi="Cambria Math"/>
          <w:color w:val="auto"/>
          <w:szCs w:val="24"/>
        </w:rPr>
        <w:noBreakHyphen/>
      </w:r>
      <w:r>
        <w:rPr>
          <w:rFonts w:cs="Arial"/>
          <w:color w:val="auto"/>
          <w:szCs w:val="24"/>
        </w:rPr>
        <w:t xml:space="preserve">led decision making, </w:t>
      </w:r>
    </w:p>
    <w:p>
      <w:pPr>
        <w:pStyle w:val="Normal"/>
        <w:spacing w:lineRule="auto" w:line="276"/>
        <w:rPr>
          <w:rFonts w:cs="Arial"/>
          <w:b/>
          <w:b/>
          <w:szCs w:val="24"/>
        </w:rPr>
      </w:pPr>
      <w:r>
        <w:rPr>
          <w:rFonts w:cs="Arial"/>
          <w:b/>
          <w:szCs w:val="24"/>
        </w:rPr>
      </w:r>
    </w:p>
    <w:p>
      <w:pPr>
        <w:pStyle w:val="Normal"/>
        <w:spacing w:lineRule="auto" w:line="276"/>
        <w:rPr>
          <w:rFonts w:cs="Arial"/>
          <w:b/>
          <w:b/>
          <w:szCs w:val="24"/>
        </w:rPr>
      </w:pPr>
      <w:r>
        <w:rPr>
          <w:rFonts w:cs="Arial"/>
          <w:b/>
          <w:szCs w:val="24"/>
        </w:rPr>
        <w:t xml:space="preserve">Essential Experience   </w:t>
      </w:r>
    </w:p>
    <w:p>
      <w:pPr>
        <w:pStyle w:val="ListParagraph"/>
        <w:widowControl/>
        <w:numPr>
          <w:ilvl w:val="0"/>
          <w:numId w:val="4"/>
        </w:numPr>
        <w:spacing w:lineRule="auto" w:line="276" w:before="0" w:after="0"/>
        <w:rPr>
          <w:rFonts w:cs="Arial"/>
          <w:color w:val="auto"/>
          <w:szCs w:val="24"/>
        </w:rPr>
      </w:pPr>
      <w:r>
        <w:rPr>
          <w:rFonts w:cs="Arial"/>
          <w:color w:val="auto"/>
          <w:szCs w:val="24"/>
        </w:rPr>
        <w:t>Recognised Level 7 /  Degree qualification in relevant subject(s) or equivalent experience</w:t>
      </w:r>
    </w:p>
    <w:p>
      <w:pPr>
        <w:pStyle w:val="ListParagraph"/>
        <w:widowControl/>
        <w:numPr>
          <w:ilvl w:val="0"/>
          <w:numId w:val="4"/>
        </w:numPr>
        <w:spacing w:lineRule="auto" w:line="276" w:before="0" w:after="0"/>
        <w:rPr/>
      </w:pPr>
      <w:r>
        <w:rPr>
          <w:rFonts w:cs="Arial"/>
          <w:color w:val="auto"/>
          <w:szCs w:val="24"/>
        </w:rPr>
        <w:t>Experience operating in a politically sensitive environment, providing advice to elected members, mayors or senior political leaders and supporting high</w:t>
      </w:r>
      <w:r>
        <w:rPr>
          <w:rFonts w:cs="Cambria Math" w:ascii="Cambria Math" w:hAnsi="Cambria Math"/>
          <w:color w:val="auto"/>
          <w:szCs w:val="24"/>
        </w:rPr>
        <w:noBreakHyphen/>
      </w:r>
      <w:r>
        <w:rPr>
          <w:rFonts w:cs="Arial"/>
          <w:color w:val="auto"/>
          <w:szCs w:val="24"/>
        </w:rPr>
        <w:t>profile public decisions.</w:t>
      </w:r>
    </w:p>
    <w:p>
      <w:pPr>
        <w:pStyle w:val="ListParagraph"/>
        <w:widowControl/>
        <w:numPr>
          <w:ilvl w:val="0"/>
          <w:numId w:val="4"/>
        </w:numPr>
        <w:spacing w:lineRule="auto" w:line="276" w:before="0" w:after="0"/>
        <w:rPr/>
      </w:pPr>
      <w:r>
        <w:rPr>
          <w:rFonts w:cs="Arial"/>
          <w:color w:val="auto"/>
          <w:szCs w:val="24"/>
        </w:rPr>
        <w:t>Experience of leading complex, multi</w:t>
      </w:r>
      <w:r>
        <w:rPr>
          <w:rFonts w:cs="Cambria Math" w:ascii="Cambria Math" w:hAnsi="Cambria Math"/>
          <w:color w:val="auto"/>
          <w:szCs w:val="24"/>
        </w:rPr>
        <w:noBreakHyphen/>
      </w:r>
      <w:r>
        <w:rPr>
          <w:rFonts w:cs="Arial"/>
          <w:color w:val="auto"/>
          <w:szCs w:val="24"/>
        </w:rPr>
        <w:t>partner programmes involving local authorities, government departments and external agencies, with competing priorities and accountabilities.</w:t>
      </w:r>
    </w:p>
    <w:p>
      <w:pPr>
        <w:pStyle w:val="ListParagraph"/>
        <w:widowControl/>
        <w:numPr>
          <w:ilvl w:val="0"/>
          <w:numId w:val="4"/>
        </w:numPr>
        <w:spacing w:lineRule="auto" w:line="276" w:before="0" w:after="0"/>
        <w:rPr>
          <w:rFonts w:cs="Arial"/>
          <w:color w:val="auto"/>
          <w:szCs w:val="24"/>
        </w:rPr>
      </w:pPr>
      <w:r>
        <w:rPr>
          <w:rFonts w:cs="Arial"/>
          <w:color w:val="auto"/>
          <w:szCs w:val="24"/>
        </w:rPr>
        <w:t>Significant and current relevant experience working in a planning strategy or related policy environment including responsibility for taking statutory planning documents through the process to adoption</w:t>
      </w:r>
    </w:p>
    <w:p>
      <w:pPr>
        <w:pStyle w:val="ListParagraph"/>
        <w:widowControl/>
        <w:numPr>
          <w:ilvl w:val="0"/>
          <w:numId w:val="4"/>
        </w:numPr>
        <w:spacing w:lineRule="auto" w:line="276" w:before="0" w:after="0"/>
        <w:rPr>
          <w:rFonts w:cs="Arial"/>
          <w:color w:val="auto"/>
          <w:szCs w:val="24"/>
        </w:rPr>
      </w:pPr>
      <w:r>
        <w:rPr>
          <w:rFonts w:cs="Arial"/>
          <w:color w:val="auto"/>
          <w:szCs w:val="24"/>
        </w:rPr>
        <w:t>Experience of team leadership and the ability to lead, manage, develop and motivate staff.</w:t>
      </w:r>
    </w:p>
    <w:p>
      <w:pPr>
        <w:pStyle w:val="ListParagraph"/>
        <w:widowControl/>
        <w:numPr>
          <w:ilvl w:val="0"/>
          <w:numId w:val="4"/>
        </w:numPr>
        <w:spacing w:lineRule="auto" w:line="276" w:before="0" w:after="0"/>
        <w:rPr>
          <w:rFonts w:cs="Arial"/>
          <w:color w:val="auto"/>
          <w:szCs w:val="24"/>
        </w:rPr>
      </w:pPr>
      <w:r>
        <w:rPr>
          <w:rFonts w:cs="Arial"/>
          <w:color w:val="auto"/>
          <w:szCs w:val="24"/>
        </w:rPr>
        <w:t>Experience of managing significant budgets and commissioned activity, including procurement, contract oversight and financial control.</w:t>
      </w:r>
    </w:p>
    <w:p>
      <w:pPr>
        <w:pStyle w:val="ListParagraph"/>
        <w:widowControl/>
        <w:numPr>
          <w:ilvl w:val="0"/>
          <w:numId w:val="4"/>
        </w:numPr>
        <w:pBdr/>
        <w:spacing w:lineRule="auto" w:line="276" w:before="0" w:after="0"/>
        <w:rPr>
          <w:rFonts w:cs="Arial"/>
          <w:color w:val="auto"/>
          <w:szCs w:val="24"/>
        </w:rPr>
      </w:pPr>
      <w:r>
        <w:rPr>
          <w:rFonts w:cs="Arial"/>
          <w:color w:val="auto"/>
          <w:szCs w:val="24"/>
        </w:rPr>
        <w:t>Experience and confidence in working in partnership and networked structures with a wide range of organisations and stakeholders, with differing cultures and objectives.</w:t>
      </w:r>
    </w:p>
    <w:p>
      <w:pPr>
        <w:pStyle w:val="ListParagraph"/>
        <w:widowControl/>
        <w:numPr>
          <w:ilvl w:val="0"/>
          <w:numId w:val="4"/>
        </w:numPr>
        <w:pBdr/>
        <w:spacing w:lineRule="auto" w:line="276" w:before="0" w:after="0"/>
        <w:rPr>
          <w:rFonts w:cs="Arial"/>
          <w:color w:val="auto"/>
          <w:szCs w:val="24"/>
        </w:rPr>
      </w:pPr>
      <w:r>
        <w:rPr>
          <w:rFonts w:cs="Arial"/>
          <w:color w:val="auto"/>
          <w:szCs w:val="24"/>
        </w:rPr>
        <w:t>Experience of representing an organisation externally at regional or national level, including government forums, consultations or public inquiries.</w:t>
      </w:r>
    </w:p>
    <w:p>
      <w:pPr>
        <w:pStyle w:val="ListParagraph"/>
        <w:widowControl/>
        <w:numPr>
          <w:ilvl w:val="0"/>
          <w:numId w:val="4"/>
        </w:numPr>
        <w:spacing w:lineRule="auto" w:line="276" w:before="0" w:after="0"/>
        <w:rPr>
          <w:rFonts w:cs="Arial"/>
          <w:color w:val="auto"/>
          <w:szCs w:val="24"/>
        </w:rPr>
      </w:pPr>
      <w:r>
        <w:rPr>
          <w:rFonts w:cs="Arial"/>
          <w:color w:val="auto"/>
          <w:szCs w:val="24"/>
        </w:rPr>
        <w:t>Extensive programme delivery and programme or project management experience</w:t>
      </w:r>
    </w:p>
    <w:p>
      <w:pPr>
        <w:pStyle w:val="ListParagraph"/>
        <w:widowControl/>
        <w:numPr>
          <w:ilvl w:val="0"/>
          <w:numId w:val="4"/>
        </w:numPr>
        <w:spacing w:lineRule="auto" w:line="276" w:before="0" w:after="0"/>
        <w:rPr>
          <w:rFonts w:cs="Arial"/>
          <w:color w:val="auto"/>
          <w:szCs w:val="24"/>
        </w:rPr>
      </w:pPr>
      <w:r>
        <w:rPr>
          <w:rFonts w:cs="Arial"/>
          <w:color w:val="auto"/>
          <w:szCs w:val="24"/>
        </w:rPr>
        <w:t>Working at a high level in supporting policy development, implementation and monitoring; in preparing written reports and briefings; in presentation of reports; and in communicating outcomes</w:t>
      </w:r>
    </w:p>
    <w:p>
      <w:pPr>
        <w:pStyle w:val="ListParagraph"/>
        <w:widowControl/>
        <w:numPr>
          <w:ilvl w:val="0"/>
          <w:numId w:val="0"/>
        </w:numPr>
        <w:spacing w:lineRule="auto" w:line="276" w:before="0" w:after="0"/>
        <w:ind w:left="720" w:right="0" w:hanging="0"/>
        <w:rPr>
          <w:rFonts w:cs="Arial"/>
          <w:color w:val="auto"/>
          <w:szCs w:val="24"/>
        </w:rPr>
      </w:pPr>
      <w:r>
        <w:rPr>
          <w:rFonts w:cs="Arial"/>
          <w:color w:val="auto"/>
          <w:szCs w:val="24"/>
        </w:rPr>
      </w:r>
    </w:p>
    <w:p>
      <w:pPr>
        <w:pStyle w:val="Normal"/>
        <w:widowControl/>
        <w:spacing w:lineRule="auto" w:line="276" w:before="0" w:after="0"/>
        <w:rPr>
          <w:rFonts w:cs="Arial"/>
          <w:color w:val="auto"/>
          <w:szCs w:val="24"/>
        </w:rPr>
      </w:pPr>
      <w:r>
        <w:rPr>
          <w:rFonts w:cs="Arial"/>
          <w:color w:val="auto"/>
          <w:szCs w:val="24"/>
        </w:rPr>
        <w:t>Desirable:</w:t>
      </w:r>
    </w:p>
    <w:p>
      <w:pPr>
        <w:pStyle w:val="ListParagraph"/>
        <w:widowControl/>
        <w:numPr>
          <w:ilvl w:val="0"/>
          <w:numId w:val="4"/>
        </w:numPr>
        <w:pBdr/>
        <w:spacing w:lineRule="auto" w:line="276" w:before="0" w:after="0"/>
        <w:rPr/>
      </w:pPr>
      <w:r>
        <w:rPr>
          <w:rFonts w:eastAsia="Arial" w:cs="Arial"/>
          <w:szCs w:val="24"/>
        </w:rPr>
        <w:t xml:space="preserve"> </w:t>
      </w:r>
      <w:r>
        <w:rPr>
          <w:rFonts w:cs="Arial"/>
          <w:color w:val="auto"/>
          <w:szCs w:val="24"/>
        </w:rPr>
        <w:t xml:space="preserve">Recent experience in UK local government </w:t>
      </w:r>
    </w:p>
    <w:p>
      <w:pPr>
        <w:pStyle w:val="ListParagraph"/>
        <w:widowControl/>
        <w:numPr>
          <w:ilvl w:val="0"/>
          <w:numId w:val="0"/>
        </w:numPr>
        <w:spacing w:lineRule="auto" w:line="276" w:before="0" w:after="0"/>
        <w:ind w:left="360" w:right="0" w:hanging="0"/>
        <w:rPr>
          <w:rFonts w:cs="Arial"/>
          <w:b/>
          <w:b/>
          <w:szCs w:val="24"/>
        </w:rPr>
      </w:pPr>
      <w:r>
        <w:rPr>
          <w:rFonts w:cs="Arial"/>
          <w:b/>
          <w:szCs w:val="24"/>
        </w:rPr>
      </w:r>
    </w:p>
    <w:p>
      <w:pPr>
        <w:pStyle w:val="Normal"/>
        <w:spacing w:lineRule="auto" w:line="276"/>
        <w:rPr>
          <w:rFonts w:cs="Arial"/>
          <w:b/>
          <w:b/>
          <w:szCs w:val="24"/>
        </w:rPr>
      </w:pPr>
      <w:r>
        <w:rPr>
          <w:rFonts w:cs="Arial"/>
          <w:b/>
          <w:szCs w:val="24"/>
        </w:rPr>
        <w:t>Skills</w:t>
      </w:r>
    </w:p>
    <w:p>
      <w:pPr>
        <w:pStyle w:val="ListParagraph"/>
        <w:widowControl/>
        <w:numPr>
          <w:ilvl w:val="0"/>
          <w:numId w:val="4"/>
        </w:numPr>
        <w:spacing w:lineRule="auto" w:line="276" w:before="0" w:after="0"/>
        <w:rPr>
          <w:rFonts w:cs="Arial"/>
          <w:color w:val="auto"/>
          <w:szCs w:val="24"/>
        </w:rPr>
      </w:pPr>
      <w:r>
        <w:rPr>
          <w:rFonts w:cs="Arial"/>
          <w:color w:val="auto"/>
          <w:szCs w:val="24"/>
        </w:rPr>
        <w:t xml:space="preserve">Ability to manage complex partnerships involving various stakeholders from the public, private and third sectors to help deliver specific outcomes.  </w:t>
      </w:r>
    </w:p>
    <w:p>
      <w:pPr>
        <w:pStyle w:val="ListParagraph"/>
        <w:widowControl/>
        <w:numPr>
          <w:ilvl w:val="0"/>
          <w:numId w:val="4"/>
        </w:numPr>
        <w:spacing w:lineRule="auto" w:line="276" w:before="0" w:after="0"/>
        <w:rPr>
          <w:rFonts w:cs="Arial"/>
          <w:color w:val="auto"/>
          <w:szCs w:val="24"/>
        </w:rPr>
      </w:pPr>
      <w:r>
        <w:rPr>
          <w:rFonts w:cs="Arial"/>
          <w:color w:val="auto"/>
          <w:szCs w:val="24"/>
        </w:rPr>
        <w:t>Political judgement and influencing skills, with the ability to navigate ambiguity, manage risk and balance technical, political and public considerations.</w:t>
      </w:r>
    </w:p>
    <w:p>
      <w:pPr>
        <w:pStyle w:val="ListParagraph"/>
        <w:widowControl/>
        <w:numPr>
          <w:ilvl w:val="0"/>
          <w:numId w:val="4"/>
        </w:numPr>
        <w:spacing w:lineRule="auto" w:line="276" w:before="0" w:after="0"/>
        <w:rPr/>
      </w:pPr>
      <w:r>
        <w:rPr>
          <w:rFonts w:cs="Arial"/>
          <w:color w:val="auto"/>
          <w:szCs w:val="24"/>
        </w:rPr>
        <w:t>Strategic leadership and decision</w:t>
      </w:r>
      <w:r>
        <w:rPr>
          <w:rFonts w:cs="Cambria Math" w:ascii="Cambria Math" w:hAnsi="Cambria Math"/>
          <w:color w:val="auto"/>
          <w:szCs w:val="24"/>
        </w:rPr>
        <w:noBreakHyphen/>
      </w:r>
      <w:r>
        <w:rPr>
          <w:rFonts w:cs="Arial"/>
          <w:color w:val="auto"/>
          <w:szCs w:val="24"/>
        </w:rPr>
        <w:t>making, including setting direction, prioritising resources and taking accountability for outcomes</w:t>
      </w:r>
    </w:p>
    <w:p>
      <w:pPr>
        <w:pStyle w:val="ListParagraph"/>
        <w:widowControl/>
        <w:numPr>
          <w:ilvl w:val="0"/>
          <w:numId w:val="4"/>
        </w:numPr>
        <w:spacing w:lineRule="auto" w:line="276" w:before="0" w:after="0"/>
        <w:rPr>
          <w:rFonts w:cs="Arial"/>
          <w:color w:val="auto"/>
          <w:szCs w:val="24"/>
        </w:rPr>
      </w:pPr>
      <w:r>
        <w:rPr>
          <w:rFonts w:cs="Arial"/>
          <w:color w:val="auto"/>
          <w:szCs w:val="24"/>
        </w:rPr>
        <w:t>Financial and commercial acumen, including commissioning, procurement and budget management at scale. Ability to manage and monitor significant revenue and/or capital budgets</w:t>
      </w:r>
    </w:p>
    <w:p>
      <w:pPr>
        <w:pStyle w:val="ListParagraph"/>
        <w:widowControl/>
        <w:numPr>
          <w:ilvl w:val="0"/>
          <w:numId w:val="4"/>
        </w:numPr>
        <w:spacing w:lineRule="auto" w:line="276" w:before="0" w:after="0"/>
        <w:rPr/>
      </w:pPr>
      <w:r>
        <w:rPr>
          <w:rFonts w:cs="Arial"/>
          <w:color w:val="auto"/>
          <w:szCs w:val="24"/>
        </w:rPr>
        <w:t>High</w:t>
      </w:r>
      <w:r>
        <w:rPr>
          <w:rFonts w:cs="Cambria Math" w:ascii="Cambria Math" w:hAnsi="Cambria Math"/>
          <w:color w:val="auto"/>
          <w:szCs w:val="24"/>
        </w:rPr>
        <w:noBreakHyphen/>
      </w:r>
      <w:r>
        <w:rPr>
          <w:rFonts w:cs="Arial"/>
          <w:color w:val="auto"/>
          <w:szCs w:val="24"/>
        </w:rPr>
        <w:t>level stakeholder and relationship management, including handling challenge, scrutiny and competing interests</w:t>
      </w:r>
    </w:p>
    <w:p>
      <w:pPr>
        <w:pStyle w:val="ListParagraph"/>
        <w:widowControl/>
        <w:numPr>
          <w:ilvl w:val="0"/>
          <w:numId w:val="4"/>
        </w:numPr>
        <w:spacing w:lineRule="auto" w:line="276" w:before="0" w:after="0"/>
        <w:rPr/>
      </w:pPr>
      <w:r>
        <w:rPr>
          <w:rFonts w:cs="Arial"/>
          <w:color w:val="auto"/>
          <w:szCs w:val="24"/>
        </w:rPr>
        <w:t>Clear public communication skills, including the ability to explain complex planning and place</w:t>
      </w:r>
      <w:r>
        <w:rPr>
          <w:rFonts w:cs="Cambria Math" w:ascii="Cambria Math" w:hAnsi="Cambria Math"/>
          <w:color w:val="auto"/>
          <w:szCs w:val="24"/>
        </w:rPr>
        <w:noBreakHyphen/>
      </w:r>
      <w:r>
        <w:rPr>
          <w:rFonts w:cs="Arial"/>
          <w:color w:val="auto"/>
          <w:szCs w:val="24"/>
        </w:rPr>
        <w:t>based issues to non</w:t>
      </w:r>
      <w:r>
        <w:rPr>
          <w:rFonts w:cs="Cambria Math" w:ascii="Cambria Math" w:hAnsi="Cambria Math"/>
          <w:color w:val="auto"/>
          <w:szCs w:val="24"/>
        </w:rPr>
        <w:noBreakHyphen/>
      </w:r>
      <w:r>
        <w:rPr>
          <w:rFonts w:cs="Arial"/>
          <w:color w:val="auto"/>
          <w:szCs w:val="24"/>
        </w:rPr>
        <w:t>technical audiences</w:t>
      </w:r>
    </w:p>
    <w:p>
      <w:pPr>
        <w:pStyle w:val="ListParagraph"/>
        <w:widowControl/>
        <w:numPr>
          <w:ilvl w:val="0"/>
          <w:numId w:val="4"/>
        </w:numPr>
        <w:spacing w:lineRule="auto" w:line="276" w:before="0" w:after="0"/>
        <w:rPr>
          <w:rFonts w:cs="Arial"/>
          <w:color w:val="auto"/>
          <w:szCs w:val="24"/>
        </w:rPr>
      </w:pPr>
      <w:r>
        <w:rPr>
          <w:rFonts w:cs="Arial"/>
          <w:color w:val="auto"/>
          <w:szCs w:val="24"/>
        </w:rPr>
        <w:t xml:space="preserve">Effective critical thinking skills, problem solving ability and creative thinking to stimulate action. </w:t>
      </w:r>
    </w:p>
    <w:p>
      <w:pPr>
        <w:pStyle w:val="ListParagraph"/>
        <w:widowControl/>
        <w:numPr>
          <w:ilvl w:val="0"/>
          <w:numId w:val="4"/>
        </w:numPr>
        <w:spacing w:lineRule="auto" w:line="276" w:before="0" w:after="0"/>
        <w:rPr>
          <w:rFonts w:cs="Arial"/>
          <w:color w:val="auto"/>
          <w:szCs w:val="24"/>
        </w:rPr>
      </w:pPr>
      <w:r>
        <w:rPr>
          <w:rFonts w:cs="Arial"/>
          <w:color w:val="auto"/>
          <w:szCs w:val="24"/>
        </w:rPr>
        <w:t xml:space="preserve">Ability to carry out high level research and analysis of evidence in support of policy development, drawing upon strong analytical, numeric and critical reasoning skills. </w:t>
      </w:r>
    </w:p>
    <w:p>
      <w:pPr>
        <w:pStyle w:val="ListParagraph"/>
        <w:widowControl/>
        <w:numPr>
          <w:ilvl w:val="0"/>
          <w:numId w:val="4"/>
        </w:numPr>
        <w:spacing w:lineRule="auto" w:line="276" w:before="0" w:after="0"/>
        <w:rPr>
          <w:rFonts w:cs="Arial"/>
          <w:color w:val="auto"/>
          <w:szCs w:val="24"/>
        </w:rPr>
      </w:pPr>
      <w:r>
        <w:rPr>
          <w:rFonts w:cs="Arial"/>
          <w:color w:val="auto"/>
          <w:szCs w:val="24"/>
        </w:rPr>
        <w:t>Ability to work under pressure and manage conflicting priorities.</w:t>
      </w:r>
    </w:p>
    <w:p>
      <w:pPr>
        <w:pStyle w:val="ListParagraph"/>
        <w:widowControl/>
        <w:numPr>
          <w:ilvl w:val="0"/>
          <w:numId w:val="4"/>
        </w:numPr>
        <w:spacing w:lineRule="auto" w:line="276" w:before="0" w:after="0"/>
        <w:rPr>
          <w:rFonts w:cs="Arial"/>
          <w:color w:val="auto"/>
          <w:szCs w:val="24"/>
        </w:rPr>
      </w:pPr>
      <w:r>
        <w:rPr>
          <w:rFonts w:cs="Arial"/>
          <w:color w:val="auto"/>
          <w:szCs w:val="24"/>
        </w:rPr>
        <w:t xml:space="preserve">High level ability to analyse and present information using available digital software, including Microsoft powerpoint, Teams, Excel, Word. </w:t>
      </w:r>
    </w:p>
    <w:p>
      <w:pPr>
        <w:pStyle w:val="ListParagraph"/>
        <w:widowControl/>
        <w:numPr>
          <w:ilvl w:val="0"/>
          <w:numId w:val="4"/>
        </w:numPr>
        <w:tabs>
          <w:tab w:val="clear" w:pos="720"/>
          <w:tab w:val="left" w:pos="-720" w:leader="none"/>
        </w:tabs>
        <w:suppressAutoHyphens w:val="true"/>
        <w:spacing w:lineRule="auto" w:line="276" w:before="0" w:after="0"/>
        <w:rPr>
          <w:rFonts w:cs="Arial"/>
          <w:spacing w:val="-2"/>
          <w:szCs w:val="24"/>
        </w:rPr>
      </w:pPr>
      <w:r>
        <w:rPr>
          <w:rFonts w:cs="Arial"/>
          <w:spacing w:val="-2"/>
          <w:szCs w:val="24"/>
        </w:rPr>
        <w:t>Excellent People management skills including direct line management responsibilities for members of staff plus matrix management of staff across the GMCA and within individual Local Authorities.</w:t>
      </w:r>
    </w:p>
    <w:p>
      <w:pPr>
        <w:pStyle w:val="ListParagraph"/>
        <w:widowControl/>
        <w:numPr>
          <w:ilvl w:val="0"/>
          <w:numId w:val="4"/>
        </w:numPr>
        <w:tabs>
          <w:tab w:val="clear" w:pos="720"/>
          <w:tab w:val="left" w:pos="-720" w:leader="none"/>
        </w:tabs>
        <w:suppressAutoHyphens w:val="true"/>
        <w:spacing w:lineRule="auto" w:line="276" w:before="0" w:after="0"/>
        <w:rPr>
          <w:rFonts w:cs="Arial"/>
          <w:spacing w:val="-2"/>
          <w:szCs w:val="24"/>
        </w:rPr>
      </w:pPr>
      <w:r>
        <w:rPr>
          <w:rFonts w:cs="Arial"/>
          <w:spacing w:val="-2"/>
          <w:szCs w:val="24"/>
        </w:rPr>
        <w:t xml:space="preserve">Critical thinker, assess risks, anticipates difficulties and finds solutions. Thinking laterally and constructively in collaboration with others to develop creative responses to complex issues. </w:t>
      </w:r>
    </w:p>
    <w:p>
      <w:pPr>
        <w:pStyle w:val="Heading2"/>
        <w:shd w:fill="004F6E" w:val="clear"/>
        <w:spacing w:lineRule="auto" w:line="276"/>
        <w:rPr>
          <w:rFonts w:cs="Arial"/>
          <w:sz w:val="24"/>
          <w:szCs w:val="24"/>
        </w:rPr>
      </w:pPr>
      <w:r>
        <w:rPr>
          <w:rFonts w:cs="Arial"/>
          <w:sz w:val="24"/>
          <w:szCs w:val="24"/>
        </w:rPr>
        <w:t>Corporate Duties</w:t>
      </w:r>
    </w:p>
    <w:p>
      <w:pPr>
        <w:pStyle w:val="Normal"/>
        <w:spacing w:lineRule="auto" w:line="276"/>
        <w:rPr/>
      </w:pPr>
      <w:r>
        <w:rPr>
          <w:rFonts w:cs="Arial"/>
          <w:i/>
          <w:iCs/>
          <w:szCs w:val="24"/>
        </w:rPr>
        <w:t>Do not behave in way which discriminates against your fellow employees, or potential</w:t>
      </w:r>
      <w:r>
        <w:rPr>
          <w:rFonts w:cs="Arial"/>
          <w:i/>
          <w:iCs/>
          <w:spacing w:val="1"/>
          <w:szCs w:val="24"/>
        </w:rPr>
        <w:t xml:space="preserve"> </w:t>
      </w:r>
      <w:r>
        <w:rPr>
          <w:rFonts w:cs="Arial"/>
          <w:i/>
          <w:iCs/>
          <w:szCs w:val="24"/>
        </w:rPr>
        <w:t>employees on the grounds of their sex, sexual orientation, marital status, race, religion,</w:t>
      </w:r>
      <w:r>
        <w:rPr>
          <w:rFonts w:cs="Arial"/>
          <w:i/>
          <w:iCs/>
          <w:spacing w:val="-59"/>
          <w:szCs w:val="24"/>
        </w:rPr>
        <w:t xml:space="preserve"> </w:t>
      </w:r>
      <w:r>
        <w:rPr>
          <w:rFonts w:cs="Arial"/>
          <w:i/>
          <w:iCs/>
          <w:szCs w:val="24"/>
        </w:rPr>
        <w:t>creed,</w:t>
      </w:r>
      <w:r>
        <w:rPr>
          <w:rFonts w:cs="Arial"/>
          <w:i/>
          <w:iCs/>
          <w:spacing w:val="-2"/>
          <w:szCs w:val="24"/>
        </w:rPr>
        <w:t xml:space="preserve"> </w:t>
      </w:r>
      <w:r>
        <w:rPr>
          <w:rFonts w:cs="Arial"/>
          <w:i/>
          <w:iCs/>
          <w:szCs w:val="24"/>
        </w:rPr>
        <w:t>colour,</w:t>
      </w:r>
      <w:r>
        <w:rPr>
          <w:rFonts w:cs="Arial"/>
          <w:i/>
          <w:iCs/>
          <w:spacing w:val="2"/>
          <w:szCs w:val="24"/>
        </w:rPr>
        <w:t xml:space="preserve"> </w:t>
      </w:r>
      <w:r>
        <w:rPr>
          <w:rFonts w:cs="Arial"/>
          <w:i/>
          <w:iCs/>
          <w:szCs w:val="24"/>
        </w:rPr>
        <w:t>nationality,</w:t>
      </w:r>
      <w:r>
        <w:rPr>
          <w:rFonts w:cs="Arial"/>
          <w:i/>
          <w:iCs/>
          <w:spacing w:val="2"/>
          <w:szCs w:val="24"/>
        </w:rPr>
        <w:t xml:space="preserve"> </w:t>
      </w:r>
      <w:r>
        <w:rPr>
          <w:rFonts w:cs="Arial"/>
          <w:i/>
          <w:iCs/>
          <w:szCs w:val="24"/>
        </w:rPr>
        <w:t>ethnic</w:t>
      </w:r>
      <w:r>
        <w:rPr>
          <w:rFonts w:cs="Arial"/>
          <w:i/>
          <w:iCs/>
          <w:spacing w:val="1"/>
          <w:szCs w:val="24"/>
        </w:rPr>
        <w:t xml:space="preserve"> </w:t>
      </w:r>
      <w:r>
        <w:rPr>
          <w:rFonts w:cs="Arial"/>
          <w:i/>
          <w:iCs/>
          <w:szCs w:val="24"/>
        </w:rPr>
        <w:t>origin</w:t>
      </w:r>
      <w:r>
        <w:rPr>
          <w:rFonts w:cs="Arial"/>
          <w:i/>
          <w:iCs/>
          <w:spacing w:val="1"/>
          <w:szCs w:val="24"/>
        </w:rPr>
        <w:t xml:space="preserve"> </w:t>
      </w:r>
      <w:r>
        <w:rPr>
          <w:rFonts w:cs="Arial"/>
          <w:i/>
          <w:iCs/>
          <w:szCs w:val="24"/>
        </w:rPr>
        <w:t>or</w:t>
      </w:r>
      <w:r>
        <w:rPr>
          <w:rFonts w:cs="Arial"/>
          <w:i/>
          <w:iCs/>
          <w:spacing w:val="-2"/>
          <w:szCs w:val="24"/>
        </w:rPr>
        <w:t xml:space="preserve"> </w:t>
      </w:r>
      <w:r>
        <w:rPr>
          <w:rFonts w:cs="Arial"/>
          <w:i/>
          <w:iCs/>
          <w:szCs w:val="24"/>
        </w:rPr>
        <w:t>disability.</w:t>
      </w:r>
    </w:p>
    <w:p>
      <w:pPr>
        <w:pStyle w:val="Normal"/>
        <w:spacing w:lineRule="auto" w:line="276"/>
        <w:rPr/>
      </w:pPr>
      <w:r>
        <w:rPr>
          <w:rFonts w:cs="Arial"/>
          <w:i/>
          <w:iCs/>
          <w:szCs w:val="24"/>
        </w:rPr>
        <w:t xml:space="preserve">Safeguard at all times confidentiality of information relating to staff and pensioners. </w:t>
      </w:r>
      <w:r>
        <w:rPr>
          <w:rFonts w:cs="Arial"/>
          <w:i/>
          <w:iCs/>
          <w:spacing w:val="-59"/>
          <w:szCs w:val="24"/>
        </w:rPr>
        <w:t xml:space="preserve"> </w:t>
      </w:r>
      <w:r>
        <w:rPr>
          <w:rFonts w:cs="Arial"/>
          <w:i/>
          <w:iCs/>
          <w:szCs w:val="24"/>
        </w:rPr>
        <w:t>Refrain</w:t>
      </w:r>
      <w:r>
        <w:rPr>
          <w:rFonts w:cs="Arial"/>
          <w:i/>
          <w:iCs/>
          <w:spacing w:val="-3"/>
          <w:szCs w:val="24"/>
        </w:rPr>
        <w:t xml:space="preserve"> </w:t>
      </w:r>
      <w:r>
        <w:rPr>
          <w:rFonts w:cs="Arial"/>
          <w:i/>
          <w:iCs/>
          <w:szCs w:val="24"/>
        </w:rPr>
        <w:t>from</w:t>
      </w:r>
      <w:r>
        <w:rPr>
          <w:rFonts w:cs="Arial"/>
          <w:i/>
          <w:iCs/>
          <w:spacing w:val="2"/>
          <w:szCs w:val="24"/>
        </w:rPr>
        <w:t xml:space="preserve"> </w:t>
      </w:r>
      <w:r>
        <w:rPr>
          <w:rFonts w:cs="Arial"/>
          <w:i/>
          <w:iCs/>
          <w:szCs w:val="24"/>
        </w:rPr>
        <w:t>smoking</w:t>
      </w:r>
      <w:r>
        <w:rPr>
          <w:rFonts w:cs="Arial"/>
          <w:i/>
          <w:iCs/>
          <w:spacing w:val="4"/>
          <w:szCs w:val="24"/>
        </w:rPr>
        <w:t xml:space="preserve"> </w:t>
      </w:r>
      <w:r>
        <w:rPr>
          <w:rFonts w:cs="Arial"/>
          <w:i/>
          <w:iCs/>
          <w:szCs w:val="24"/>
        </w:rPr>
        <w:t>in</w:t>
      </w:r>
      <w:r>
        <w:rPr>
          <w:rFonts w:cs="Arial"/>
          <w:i/>
          <w:iCs/>
          <w:spacing w:val="-5"/>
          <w:szCs w:val="24"/>
        </w:rPr>
        <w:t xml:space="preserve"> </w:t>
      </w:r>
      <w:r>
        <w:rPr>
          <w:rFonts w:cs="Arial"/>
          <w:i/>
          <w:iCs/>
          <w:szCs w:val="24"/>
        </w:rPr>
        <w:t>any</w:t>
      </w:r>
      <w:r>
        <w:rPr>
          <w:rFonts w:cs="Arial"/>
          <w:i/>
          <w:iCs/>
          <w:spacing w:val="-1"/>
          <w:szCs w:val="24"/>
        </w:rPr>
        <w:t xml:space="preserve"> </w:t>
      </w:r>
      <w:r>
        <w:rPr>
          <w:rFonts w:cs="Arial"/>
          <w:i/>
          <w:iCs/>
          <w:szCs w:val="24"/>
        </w:rPr>
        <w:t>areas</w:t>
      </w:r>
      <w:r>
        <w:rPr>
          <w:rFonts w:cs="Arial"/>
          <w:i/>
          <w:iCs/>
          <w:spacing w:val="1"/>
          <w:szCs w:val="24"/>
        </w:rPr>
        <w:t xml:space="preserve"> </w:t>
      </w:r>
      <w:r>
        <w:rPr>
          <w:rFonts w:cs="Arial"/>
          <w:i/>
          <w:iCs/>
          <w:szCs w:val="24"/>
        </w:rPr>
        <w:t>of</w:t>
      </w:r>
      <w:r>
        <w:rPr>
          <w:rFonts w:cs="Arial"/>
          <w:i/>
          <w:iCs/>
          <w:spacing w:val="1"/>
          <w:szCs w:val="24"/>
        </w:rPr>
        <w:t xml:space="preserve"> </w:t>
      </w:r>
      <w:r>
        <w:rPr>
          <w:rFonts w:cs="Arial"/>
          <w:i/>
          <w:iCs/>
          <w:szCs w:val="24"/>
        </w:rPr>
        <w:t>Service</w:t>
      </w:r>
      <w:r>
        <w:rPr>
          <w:rFonts w:cs="Arial"/>
          <w:i/>
          <w:iCs/>
          <w:spacing w:val="1"/>
          <w:szCs w:val="24"/>
        </w:rPr>
        <w:t xml:space="preserve"> </w:t>
      </w:r>
      <w:r>
        <w:rPr>
          <w:rFonts w:cs="Arial"/>
          <w:i/>
          <w:iCs/>
          <w:szCs w:val="24"/>
        </w:rPr>
        <w:t>premises.</w:t>
      </w:r>
    </w:p>
    <w:p>
      <w:pPr>
        <w:pStyle w:val="Normal"/>
        <w:spacing w:lineRule="auto" w:line="276"/>
        <w:rPr/>
      </w:pPr>
      <w:r>
        <w:rPr>
          <w:rFonts w:cs="Arial"/>
          <w:i/>
          <w:iCs/>
          <w:szCs w:val="24"/>
        </w:rPr>
        <w:t>Behave in a manner that ensures the security of property and resources.</w:t>
      </w:r>
      <w:r>
        <w:rPr>
          <w:rFonts w:cs="Arial"/>
          <w:i/>
          <w:iCs/>
          <w:spacing w:val="-59"/>
          <w:szCs w:val="24"/>
        </w:rPr>
        <w:t xml:space="preserve"> </w:t>
      </w:r>
      <w:r>
        <w:rPr>
          <w:rFonts w:cs="Arial"/>
          <w:i/>
          <w:iCs/>
          <w:szCs w:val="24"/>
        </w:rPr>
        <w:t>Abide</w:t>
      </w:r>
      <w:r>
        <w:rPr>
          <w:rFonts w:cs="Arial"/>
          <w:i/>
          <w:iCs/>
          <w:spacing w:val="-1"/>
          <w:szCs w:val="24"/>
        </w:rPr>
        <w:t xml:space="preserve"> </w:t>
      </w:r>
      <w:r>
        <w:rPr>
          <w:rFonts w:cs="Arial"/>
          <w:i/>
          <w:iCs/>
          <w:szCs w:val="24"/>
        </w:rPr>
        <w:t>by</w:t>
      </w:r>
      <w:r>
        <w:rPr>
          <w:rFonts w:cs="Arial"/>
          <w:i/>
          <w:iCs/>
          <w:spacing w:val="-2"/>
          <w:szCs w:val="24"/>
        </w:rPr>
        <w:t xml:space="preserve"> </w:t>
      </w:r>
      <w:r>
        <w:rPr>
          <w:rFonts w:cs="Arial"/>
          <w:i/>
          <w:iCs/>
          <w:szCs w:val="24"/>
        </w:rPr>
        <w:t>all relevant</w:t>
      </w:r>
      <w:r>
        <w:rPr>
          <w:rFonts w:cs="Arial"/>
          <w:i/>
          <w:iCs/>
          <w:spacing w:val="1"/>
          <w:szCs w:val="24"/>
        </w:rPr>
        <w:t xml:space="preserve"> </w:t>
      </w:r>
      <w:r>
        <w:rPr>
          <w:rFonts w:cs="Arial"/>
          <w:i/>
          <w:iCs/>
          <w:szCs w:val="24"/>
        </w:rPr>
        <w:t>Service</w:t>
      </w:r>
      <w:r>
        <w:rPr>
          <w:rFonts w:cs="Arial"/>
          <w:i/>
          <w:iCs/>
          <w:spacing w:val="1"/>
          <w:szCs w:val="24"/>
        </w:rPr>
        <w:t xml:space="preserve"> </w:t>
      </w:r>
      <w:r>
        <w:rPr>
          <w:rFonts w:cs="Arial"/>
          <w:i/>
          <w:iCs/>
          <w:szCs w:val="24"/>
        </w:rPr>
        <w:t>Policies and Procedures.</w:t>
      </w:r>
    </w:p>
    <w:p>
      <w:pPr>
        <w:pStyle w:val="Normal"/>
        <w:spacing w:lineRule="auto" w:line="276"/>
        <w:rPr/>
      </w:pPr>
      <w:r>
        <w:rPr>
          <w:rFonts w:cs="Arial"/>
          <w:b/>
          <w:bCs/>
          <w:i/>
          <w:iCs/>
          <w:szCs w:val="24"/>
        </w:rPr>
        <w:t>Records Management / Data Protection</w:t>
      </w:r>
      <w:r>
        <w:rPr>
          <w:rFonts w:cs="Arial"/>
          <w:i/>
          <w:iCs/>
          <w:szCs w:val="24"/>
        </w:rPr>
        <w:t xml:space="preserve"> - As an employee of the GMCA, you have a legal</w:t>
      </w:r>
      <w:r>
        <w:rPr>
          <w:rFonts w:cs="Arial"/>
          <w:i/>
          <w:iCs/>
          <w:spacing w:val="1"/>
          <w:szCs w:val="24"/>
        </w:rPr>
        <w:t xml:space="preserve"> </w:t>
      </w:r>
      <w:r>
        <w:rPr>
          <w:rFonts w:cs="Arial"/>
          <w:i/>
          <w:iCs/>
          <w:spacing w:val="-1"/>
          <w:szCs w:val="24"/>
        </w:rPr>
        <w:t>responsibility</w:t>
      </w:r>
      <w:r>
        <w:rPr>
          <w:rFonts w:cs="Arial"/>
          <w:i/>
          <w:iCs/>
          <w:spacing w:val="-16"/>
          <w:szCs w:val="24"/>
        </w:rPr>
        <w:t xml:space="preserve"> </w:t>
      </w:r>
      <w:r>
        <w:rPr>
          <w:rFonts w:cs="Arial"/>
          <w:i/>
          <w:iCs/>
          <w:spacing w:val="-1"/>
          <w:szCs w:val="24"/>
        </w:rPr>
        <w:t>for</w:t>
      </w:r>
      <w:r>
        <w:rPr>
          <w:rFonts w:cs="Arial"/>
          <w:i/>
          <w:iCs/>
          <w:spacing w:val="-15"/>
          <w:szCs w:val="24"/>
        </w:rPr>
        <w:t xml:space="preserve"> </w:t>
      </w:r>
      <w:r>
        <w:rPr>
          <w:rFonts w:cs="Arial"/>
          <w:i/>
          <w:iCs/>
          <w:spacing w:val="-1"/>
          <w:szCs w:val="24"/>
        </w:rPr>
        <w:t>all</w:t>
      </w:r>
      <w:r>
        <w:rPr>
          <w:rFonts w:cs="Arial"/>
          <w:i/>
          <w:iCs/>
          <w:spacing w:val="-14"/>
          <w:szCs w:val="24"/>
        </w:rPr>
        <w:t xml:space="preserve"> </w:t>
      </w:r>
      <w:r>
        <w:rPr>
          <w:rFonts w:cs="Arial"/>
          <w:i/>
          <w:iCs/>
          <w:spacing w:val="-1"/>
          <w:szCs w:val="24"/>
        </w:rPr>
        <w:t>records</w:t>
      </w:r>
      <w:r>
        <w:rPr>
          <w:rFonts w:cs="Arial"/>
          <w:i/>
          <w:iCs/>
          <w:spacing w:val="-13"/>
          <w:szCs w:val="24"/>
        </w:rPr>
        <w:t xml:space="preserve"> </w:t>
      </w:r>
      <w:r>
        <w:rPr>
          <w:rFonts w:cs="Arial"/>
          <w:i/>
          <w:iCs/>
          <w:szCs w:val="24"/>
        </w:rPr>
        <w:t>(including</w:t>
      </w:r>
      <w:r>
        <w:rPr>
          <w:rFonts w:cs="Arial"/>
          <w:i/>
          <w:iCs/>
          <w:spacing w:val="-11"/>
          <w:szCs w:val="24"/>
        </w:rPr>
        <w:t xml:space="preserve"> </w:t>
      </w:r>
      <w:r>
        <w:rPr>
          <w:rFonts w:cs="Arial"/>
          <w:i/>
          <w:iCs/>
          <w:szCs w:val="24"/>
        </w:rPr>
        <w:t>employee</w:t>
      </w:r>
      <w:r>
        <w:rPr>
          <w:rFonts w:cs="Arial"/>
          <w:i/>
          <w:iCs/>
          <w:spacing w:val="-13"/>
          <w:szCs w:val="24"/>
        </w:rPr>
        <w:t xml:space="preserve"> </w:t>
      </w:r>
      <w:r>
        <w:rPr>
          <w:rFonts w:cs="Arial"/>
          <w:i/>
          <w:iCs/>
          <w:szCs w:val="24"/>
        </w:rPr>
        <w:t>health,</w:t>
      </w:r>
      <w:r>
        <w:rPr>
          <w:rFonts w:cs="Arial"/>
          <w:i/>
          <w:iCs/>
          <w:spacing w:val="-15"/>
          <w:szCs w:val="24"/>
        </w:rPr>
        <w:t xml:space="preserve"> </w:t>
      </w:r>
      <w:r>
        <w:rPr>
          <w:rFonts w:cs="Arial"/>
          <w:i/>
          <w:iCs/>
          <w:szCs w:val="24"/>
        </w:rPr>
        <w:t>financial,</w:t>
      </w:r>
      <w:r>
        <w:rPr>
          <w:rFonts w:cs="Arial"/>
          <w:i/>
          <w:iCs/>
          <w:spacing w:val="-14"/>
          <w:szCs w:val="24"/>
        </w:rPr>
        <w:t xml:space="preserve"> </w:t>
      </w:r>
      <w:r>
        <w:rPr>
          <w:rFonts w:cs="Arial"/>
          <w:i/>
          <w:iCs/>
          <w:szCs w:val="24"/>
        </w:rPr>
        <w:t>personal</w:t>
      </w:r>
      <w:r>
        <w:rPr>
          <w:rFonts w:cs="Arial"/>
          <w:i/>
          <w:iCs/>
          <w:spacing w:val="-17"/>
          <w:szCs w:val="24"/>
        </w:rPr>
        <w:t xml:space="preserve"> </w:t>
      </w:r>
      <w:r>
        <w:rPr>
          <w:rFonts w:cs="Arial"/>
          <w:i/>
          <w:iCs/>
          <w:szCs w:val="24"/>
        </w:rPr>
        <w:t>and</w:t>
      </w:r>
      <w:r>
        <w:rPr>
          <w:rFonts w:cs="Arial"/>
          <w:i/>
          <w:iCs/>
          <w:spacing w:val="-13"/>
          <w:szCs w:val="24"/>
        </w:rPr>
        <w:t xml:space="preserve"> </w:t>
      </w:r>
      <w:r>
        <w:rPr>
          <w:rFonts w:cs="Arial"/>
          <w:i/>
          <w:iCs/>
          <w:szCs w:val="24"/>
        </w:rPr>
        <w:t>administrative)</w:t>
      </w:r>
      <w:r>
        <w:rPr>
          <w:rFonts w:cs="Arial"/>
          <w:i/>
          <w:iCs/>
          <w:spacing w:val="-58"/>
          <w:szCs w:val="24"/>
        </w:rPr>
        <w:t xml:space="preserve"> </w:t>
      </w:r>
      <w:r>
        <w:rPr>
          <w:rFonts w:cs="Arial"/>
          <w:i/>
          <w:iCs/>
          <w:szCs w:val="24"/>
        </w:rPr>
        <w:t>that you gather or use as part of your work with the Service. The records may be paper,</w:t>
      </w:r>
      <w:r>
        <w:rPr>
          <w:rFonts w:cs="Arial"/>
          <w:i/>
          <w:iCs/>
          <w:spacing w:val="1"/>
          <w:szCs w:val="24"/>
        </w:rPr>
        <w:t xml:space="preserve"> </w:t>
      </w:r>
      <w:r>
        <w:rPr>
          <w:rFonts w:cs="Arial"/>
          <w:i/>
          <w:iCs/>
          <w:szCs w:val="24"/>
        </w:rPr>
        <w:t>electronic, audio or videotapes. You must consult your manager if you have any doubt as to</w:t>
      </w:r>
      <w:r>
        <w:rPr>
          <w:rFonts w:cs="Arial"/>
          <w:i/>
          <w:iCs/>
          <w:spacing w:val="1"/>
          <w:szCs w:val="24"/>
        </w:rPr>
        <w:t xml:space="preserve"> </w:t>
      </w:r>
      <w:r>
        <w:rPr>
          <w:rFonts w:cs="Arial"/>
          <w:i/>
          <w:iCs/>
          <w:szCs w:val="24"/>
        </w:rPr>
        <w:t>the</w:t>
      </w:r>
      <w:r>
        <w:rPr>
          <w:rFonts w:cs="Arial"/>
          <w:i/>
          <w:iCs/>
          <w:spacing w:val="-1"/>
          <w:szCs w:val="24"/>
        </w:rPr>
        <w:t xml:space="preserve"> </w:t>
      </w:r>
      <w:r>
        <w:rPr>
          <w:rFonts w:cs="Arial"/>
          <w:i/>
          <w:iCs/>
          <w:szCs w:val="24"/>
        </w:rPr>
        <w:t>correct management</w:t>
      </w:r>
      <w:r>
        <w:rPr>
          <w:rFonts w:cs="Arial"/>
          <w:i/>
          <w:iCs/>
          <w:spacing w:val="-2"/>
          <w:szCs w:val="24"/>
        </w:rPr>
        <w:t xml:space="preserve"> </w:t>
      </w:r>
      <w:r>
        <w:rPr>
          <w:rFonts w:cs="Arial"/>
          <w:i/>
          <w:iCs/>
          <w:szCs w:val="24"/>
        </w:rPr>
        <w:t>of</w:t>
      </w:r>
      <w:r>
        <w:rPr>
          <w:rFonts w:cs="Arial"/>
          <w:i/>
          <w:iCs/>
          <w:spacing w:val="2"/>
          <w:szCs w:val="24"/>
        </w:rPr>
        <w:t xml:space="preserve"> </w:t>
      </w:r>
      <w:r>
        <w:rPr>
          <w:rFonts w:cs="Arial"/>
          <w:i/>
          <w:iCs/>
          <w:szCs w:val="24"/>
        </w:rPr>
        <w:t>the</w:t>
      </w:r>
      <w:r>
        <w:rPr>
          <w:rFonts w:cs="Arial"/>
          <w:i/>
          <w:iCs/>
          <w:spacing w:val="-3"/>
          <w:szCs w:val="24"/>
        </w:rPr>
        <w:t xml:space="preserve"> </w:t>
      </w:r>
      <w:r>
        <w:rPr>
          <w:rFonts w:cs="Arial"/>
          <w:i/>
          <w:iCs/>
          <w:szCs w:val="24"/>
        </w:rPr>
        <w:t>records</w:t>
      </w:r>
      <w:r>
        <w:rPr>
          <w:rFonts w:cs="Arial"/>
          <w:i/>
          <w:iCs/>
          <w:spacing w:val="-2"/>
          <w:szCs w:val="24"/>
        </w:rPr>
        <w:t xml:space="preserve"> </w:t>
      </w:r>
      <w:r>
        <w:rPr>
          <w:rFonts w:cs="Arial"/>
          <w:i/>
          <w:iCs/>
          <w:szCs w:val="24"/>
        </w:rPr>
        <w:t>with</w:t>
      </w:r>
      <w:r>
        <w:rPr>
          <w:rFonts w:cs="Arial"/>
          <w:i/>
          <w:iCs/>
          <w:spacing w:val="1"/>
          <w:szCs w:val="24"/>
        </w:rPr>
        <w:t xml:space="preserve"> </w:t>
      </w:r>
      <w:r>
        <w:rPr>
          <w:rFonts w:cs="Arial"/>
          <w:i/>
          <w:iCs/>
          <w:szCs w:val="24"/>
        </w:rPr>
        <w:t>which</w:t>
      </w:r>
      <w:r>
        <w:rPr>
          <w:rFonts w:cs="Arial"/>
          <w:i/>
          <w:iCs/>
          <w:spacing w:val="2"/>
          <w:szCs w:val="24"/>
        </w:rPr>
        <w:t xml:space="preserve"> </w:t>
      </w:r>
      <w:r>
        <w:rPr>
          <w:rFonts w:cs="Arial"/>
          <w:i/>
          <w:iCs/>
          <w:szCs w:val="24"/>
        </w:rPr>
        <w:t>you work.</w:t>
      </w:r>
    </w:p>
    <w:p>
      <w:pPr>
        <w:pStyle w:val="Normal"/>
        <w:spacing w:lineRule="auto" w:line="276"/>
        <w:rPr/>
      </w:pPr>
      <w:r>
        <w:rPr>
          <w:rFonts w:cs="Arial"/>
          <w:b/>
          <w:bCs/>
          <w:i/>
          <w:iCs/>
          <w:spacing w:val="-1"/>
          <w:szCs w:val="24"/>
        </w:rPr>
        <w:t>Confidentiality</w:t>
      </w:r>
      <w:r>
        <w:rPr>
          <w:rFonts w:cs="Arial"/>
          <w:b/>
          <w:bCs/>
          <w:i/>
          <w:iCs/>
          <w:spacing w:val="-15"/>
          <w:szCs w:val="24"/>
        </w:rPr>
        <w:t xml:space="preserve"> </w:t>
      </w:r>
      <w:r>
        <w:rPr>
          <w:rFonts w:cs="Arial"/>
          <w:b/>
          <w:bCs/>
          <w:i/>
          <w:iCs/>
          <w:szCs w:val="24"/>
        </w:rPr>
        <w:t>and</w:t>
      </w:r>
      <w:r>
        <w:rPr>
          <w:rFonts w:cs="Arial"/>
          <w:b/>
          <w:bCs/>
          <w:i/>
          <w:iCs/>
          <w:spacing w:val="-12"/>
          <w:szCs w:val="24"/>
        </w:rPr>
        <w:t xml:space="preserve"> </w:t>
      </w:r>
      <w:r>
        <w:rPr>
          <w:rFonts w:cs="Arial"/>
          <w:b/>
          <w:bCs/>
          <w:i/>
          <w:iCs/>
          <w:szCs w:val="24"/>
        </w:rPr>
        <w:t>Information</w:t>
      </w:r>
      <w:r>
        <w:rPr>
          <w:rFonts w:cs="Arial"/>
          <w:b/>
          <w:bCs/>
          <w:i/>
          <w:iCs/>
          <w:spacing w:val="-13"/>
          <w:szCs w:val="24"/>
        </w:rPr>
        <w:t xml:space="preserve"> </w:t>
      </w:r>
      <w:r>
        <w:rPr>
          <w:rFonts w:cs="Arial"/>
          <w:b/>
          <w:bCs/>
          <w:i/>
          <w:iCs/>
          <w:szCs w:val="24"/>
        </w:rPr>
        <w:t>Security</w:t>
      </w:r>
      <w:r>
        <w:rPr>
          <w:rFonts w:cs="Arial"/>
          <w:i/>
          <w:iCs/>
          <w:spacing w:val="-16"/>
          <w:szCs w:val="24"/>
        </w:rPr>
        <w:t xml:space="preserve"> </w:t>
      </w:r>
      <w:r>
        <w:rPr>
          <w:rFonts w:cs="Arial"/>
          <w:i/>
          <w:iCs/>
          <w:szCs w:val="24"/>
        </w:rPr>
        <w:t>-</w:t>
      </w:r>
      <w:r>
        <w:rPr>
          <w:rFonts w:cs="Arial"/>
          <w:i/>
          <w:iCs/>
          <w:spacing w:val="-10"/>
          <w:szCs w:val="24"/>
        </w:rPr>
        <w:t xml:space="preserve"> </w:t>
      </w:r>
      <w:r>
        <w:rPr>
          <w:rFonts w:cs="Arial"/>
          <w:i/>
          <w:iCs/>
          <w:szCs w:val="24"/>
        </w:rPr>
        <w:t>As</w:t>
      </w:r>
      <w:r>
        <w:rPr>
          <w:rFonts w:cs="Arial"/>
          <w:i/>
          <w:iCs/>
          <w:spacing w:val="-11"/>
          <w:szCs w:val="24"/>
        </w:rPr>
        <w:t xml:space="preserve"> </w:t>
      </w:r>
      <w:r>
        <w:rPr>
          <w:rFonts w:cs="Arial"/>
          <w:i/>
          <w:iCs/>
          <w:szCs w:val="24"/>
        </w:rPr>
        <w:t>a</w:t>
      </w:r>
      <w:r>
        <w:rPr>
          <w:rFonts w:cs="Arial"/>
          <w:i/>
          <w:iCs/>
          <w:spacing w:val="-16"/>
          <w:szCs w:val="24"/>
        </w:rPr>
        <w:t xml:space="preserve"> </w:t>
      </w:r>
      <w:r>
        <w:rPr>
          <w:rFonts w:cs="Arial"/>
          <w:i/>
          <w:iCs/>
          <w:szCs w:val="24"/>
        </w:rPr>
        <w:t>GMCA</w:t>
      </w:r>
      <w:r>
        <w:rPr>
          <w:rFonts w:cs="Arial"/>
          <w:i/>
          <w:iCs/>
          <w:spacing w:val="-11"/>
          <w:szCs w:val="24"/>
        </w:rPr>
        <w:t xml:space="preserve"> </w:t>
      </w:r>
      <w:r>
        <w:rPr>
          <w:rFonts w:cs="Arial"/>
          <w:i/>
          <w:iCs/>
          <w:szCs w:val="24"/>
        </w:rPr>
        <w:t>employee</w:t>
      </w:r>
      <w:r>
        <w:rPr>
          <w:rFonts w:cs="Arial"/>
          <w:i/>
          <w:iCs/>
          <w:spacing w:val="-12"/>
          <w:szCs w:val="24"/>
        </w:rPr>
        <w:t xml:space="preserve"> </w:t>
      </w:r>
      <w:r>
        <w:rPr>
          <w:rFonts w:cs="Arial"/>
          <w:i/>
          <w:iCs/>
          <w:szCs w:val="24"/>
        </w:rPr>
        <w:t>you</w:t>
      </w:r>
      <w:r>
        <w:rPr>
          <w:rFonts w:cs="Arial"/>
          <w:i/>
          <w:iCs/>
          <w:spacing w:val="-12"/>
          <w:szCs w:val="24"/>
        </w:rPr>
        <w:t xml:space="preserve"> </w:t>
      </w:r>
      <w:r>
        <w:rPr>
          <w:rFonts w:cs="Arial"/>
          <w:i/>
          <w:iCs/>
          <w:szCs w:val="24"/>
        </w:rPr>
        <w:t>are</w:t>
      </w:r>
      <w:r>
        <w:rPr>
          <w:rFonts w:cs="Arial"/>
          <w:i/>
          <w:iCs/>
          <w:spacing w:val="-11"/>
          <w:szCs w:val="24"/>
        </w:rPr>
        <w:t xml:space="preserve"> </w:t>
      </w:r>
      <w:r>
        <w:rPr>
          <w:rFonts w:cs="Arial"/>
          <w:i/>
          <w:iCs/>
          <w:szCs w:val="24"/>
        </w:rPr>
        <w:t>required</w:t>
      </w:r>
      <w:r>
        <w:rPr>
          <w:rFonts w:cs="Arial"/>
          <w:i/>
          <w:iCs/>
          <w:spacing w:val="-15"/>
          <w:szCs w:val="24"/>
        </w:rPr>
        <w:t xml:space="preserve"> </w:t>
      </w:r>
      <w:r>
        <w:rPr>
          <w:rFonts w:cs="Arial"/>
          <w:i/>
          <w:iCs/>
          <w:szCs w:val="24"/>
        </w:rPr>
        <w:t>to</w:t>
      </w:r>
      <w:r>
        <w:rPr>
          <w:rFonts w:cs="Arial"/>
          <w:i/>
          <w:iCs/>
          <w:spacing w:val="-12"/>
          <w:szCs w:val="24"/>
        </w:rPr>
        <w:t xml:space="preserve"> </w:t>
      </w:r>
      <w:r>
        <w:rPr>
          <w:rFonts w:cs="Arial"/>
          <w:i/>
          <w:iCs/>
          <w:szCs w:val="24"/>
        </w:rPr>
        <w:t>uphold</w:t>
      </w:r>
      <w:r>
        <w:rPr>
          <w:rFonts w:cs="Arial"/>
          <w:i/>
          <w:iCs/>
          <w:spacing w:val="-58"/>
          <w:szCs w:val="24"/>
        </w:rPr>
        <w:t xml:space="preserve"> </w:t>
      </w:r>
      <w:r>
        <w:rPr>
          <w:rFonts w:cs="Arial"/>
          <w:i/>
          <w:iCs/>
          <w:szCs w:val="24"/>
        </w:rPr>
        <w:t>the confidentiality of all records held by the GMCA, whether employee records or GMCA</w:t>
      </w:r>
      <w:r>
        <w:rPr>
          <w:rFonts w:cs="Arial"/>
          <w:i/>
          <w:iCs/>
          <w:spacing w:val="1"/>
          <w:szCs w:val="24"/>
        </w:rPr>
        <w:t xml:space="preserve"> </w:t>
      </w:r>
      <w:r>
        <w:rPr>
          <w:rFonts w:cs="Arial"/>
          <w:i/>
          <w:iCs/>
          <w:szCs w:val="24"/>
        </w:rPr>
        <w:t>information.</w:t>
      </w:r>
      <w:r>
        <w:rPr>
          <w:rFonts w:cs="Arial"/>
          <w:i/>
          <w:iCs/>
          <w:spacing w:val="1"/>
          <w:szCs w:val="24"/>
        </w:rPr>
        <w:t xml:space="preserve"> </w:t>
      </w:r>
      <w:r>
        <w:rPr>
          <w:rFonts w:cs="Arial"/>
          <w:i/>
          <w:iCs/>
          <w:szCs w:val="24"/>
        </w:rPr>
        <w:t>This</w:t>
      </w:r>
      <w:r>
        <w:rPr>
          <w:rFonts w:cs="Arial"/>
          <w:i/>
          <w:iCs/>
          <w:spacing w:val="1"/>
          <w:szCs w:val="24"/>
        </w:rPr>
        <w:t xml:space="preserve"> </w:t>
      </w:r>
      <w:r>
        <w:rPr>
          <w:rFonts w:cs="Arial"/>
          <w:i/>
          <w:iCs/>
          <w:szCs w:val="24"/>
        </w:rPr>
        <w:t>duty</w:t>
      </w:r>
      <w:r>
        <w:rPr>
          <w:rFonts w:cs="Arial"/>
          <w:i/>
          <w:iCs/>
          <w:spacing w:val="1"/>
          <w:szCs w:val="24"/>
        </w:rPr>
        <w:t xml:space="preserve"> </w:t>
      </w:r>
      <w:r>
        <w:rPr>
          <w:rFonts w:cs="Arial"/>
          <w:i/>
          <w:iCs/>
          <w:szCs w:val="24"/>
        </w:rPr>
        <w:t>lasts</w:t>
      </w:r>
      <w:r>
        <w:rPr>
          <w:rFonts w:cs="Arial"/>
          <w:i/>
          <w:iCs/>
          <w:spacing w:val="1"/>
          <w:szCs w:val="24"/>
        </w:rPr>
        <w:t xml:space="preserve"> </w:t>
      </w:r>
      <w:r>
        <w:rPr>
          <w:rFonts w:cs="Arial"/>
          <w:i/>
          <w:iCs/>
          <w:szCs w:val="24"/>
        </w:rPr>
        <w:t>indefinitely</w:t>
      </w:r>
      <w:r>
        <w:rPr>
          <w:rFonts w:cs="Arial"/>
          <w:i/>
          <w:iCs/>
          <w:spacing w:val="1"/>
          <w:szCs w:val="24"/>
        </w:rPr>
        <w:t xml:space="preserve"> </w:t>
      </w:r>
      <w:r>
        <w:rPr>
          <w:rFonts w:cs="Arial"/>
          <w:i/>
          <w:iCs/>
          <w:szCs w:val="24"/>
        </w:rPr>
        <w:t>and</w:t>
      </w:r>
      <w:r>
        <w:rPr>
          <w:rFonts w:cs="Arial"/>
          <w:i/>
          <w:iCs/>
          <w:spacing w:val="1"/>
          <w:szCs w:val="24"/>
        </w:rPr>
        <w:t xml:space="preserve"> </w:t>
      </w:r>
      <w:r>
        <w:rPr>
          <w:rFonts w:cs="Arial"/>
          <w:i/>
          <w:iCs/>
          <w:szCs w:val="24"/>
        </w:rPr>
        <w:t>will</w:t>
      </w:r>
      <w:r>
        <w:rPr>
          <w:rFonts w:cs="Arial"/>
          <w:i/>
          <w:iCs/>
          <w:spacing w:val="1"/>
          <w:szCs w:val="24"/>
        </w:rPr>
        <w:t xml:space="preserve"> </w:t>
      </w:r>
      <w:r>
        <w:rPr>
          <w:rFonts w:cs="Arial"/>
          <w:i/>
          <w:iCs/>
          <w:szCs w:val="24"/>
        </w:rPr>
        <w:t>continue</w:t>
      </w:r>
      <w:r>
        <w:rPr>
          <w:rFonts w:cs="Arial"/>
          <w:i/>
          <w:iCs/>
          <w:spacing w:val="1"/>
          <w:szCs w:val="24"/>
        </w:rPr>
        <w:t xml:space="preserve"> </w:t>
      </w:r>
      <w:r>
        <w:rPr>
          <w:rFonts w:cs="Arial"/>
          <w:i/>
          <w:iCs/>
          <w:szCs w:val="24"/>
        </w:rPr>
        <w:t>after</w:t>
      </w:r>
      <w:r>
        <w:rPr>
          <w:rFonts w:cs="Arial"/>
          <w:i/>
          <w:iCs/>
          <w:spacing w:val="1"/>
          <w:szCs w:val="24"/>
        </w:rPr>
        <w:t xml:space="preserve"> </w:t>
      </w:r>
      <w:r>
        <w:rPr>
          <w:rFonts w:cs="Arial"/>
          <w:i/>
          <w:iCs/>
          <w:szCs w:val="24"/>
        </w:rPr>
        <w:t>you</w:t>
      </w:r>
      <w:r>
        <w:rPr>
          <w:rFonts w:cs="Arial"/>
          <w:i/>
          <w:iCs/>
          <w:spacing w:val="1"/>
          <w:szCs w:val="24"/>
        </w:rPr>
        <w:t xml:space="preserve"> </w:t>
      </w:r>
      <w:r>
        <w:rPr>
          <w:rFonts w:cs="Arial"/>
          <w:i/>
          <w:iCs/>
          <w:szCs w:val="24"/>
        </w:rPr>
        <w:t>leave</w:t>
      </w:r>
      <w:r>
        <w:rPr>
          <w:rFonts w:cs="Arial"/>
          <w:i/>
          <w:iCs/>
          <w:spacing w:val="1"/>
          <w:szCs w:val="24"/>
        </w:rPr>
        <w:t xml:space="preserve"> </w:t>
      </w:r>
      <w:r>
        <w:rPr>
          <w:rFonts w:cs="Arial"/>
          <w:i/>
          <w:iCs/>
          <w:szCs w:val="24"/>
        </w:rPr>
        <w:t>the</w:t>
      </w:r>
      <w:r>
        <w:rPr>
          <w:rFonts w:cs="Arial"/>
          <w:i/>
          <w:iCs/>
          <w:spacing w:val="1"/>
          <w:szCs w:val="24"/>
        </w:rPr>
        <w:t xml:space="preserve"> </w:t>
      </w:r>
      <w:r>
        <w:rPr>
          <w:rFonts w:cs="Arial"/>
          <w:i/>
          <w:iCs/>
          <w:szCs w:val="24"/>
        </w:rPr>
        <w:t>GMCA</w:t>
      </w:r>
      <w:r>
        <w:rPr>
          <w:rFonts w:cs="Arial"/>
          <w:i/>
          <w:iCs/>
          <w:spacing w:val="1"/>
          <w:szCs w:val="24"/>
        </w:rPr>
        <w:t xml:space="preserve"> </w:t>
      </w:r>
      <w:r>
        <w:rPr>
          <w:rFonts w:cs="Arial"/>
          <w:i/>
          <w:iCs/>
          <w:szCs w:val="24"/>
        </w:rPr>
        <w:t>employment. All employees must maintain confidentiality and abide by the Data Protection</w:t>
      </w:r>
      <w:r>
        <w:rPr>
          <w:rFonts w:cs="Arial"/>
          <w:i/>
          <w:iCs/>
          <w:spacing w:val="1"/>
          <w:szCs w:val="24"/>
        </w:rPr>
        <w:t xml:space="preserve"> </w:t>
      </w:r>
      <w:r>
        <w:rPr>
          <w:rFonts w:cs="Arial"/>
          <w:i/>
          <w:iCs/>
          <w:szCs w:val="24"/>
        </w:rPr>
        <w:t>Act.</w:t>
      </w:r>
    </w:p>
    <w:p>
      <w:pPr>
        <w:pStyle w:val="Normal"/>
        <w:spacing w:lineRule="auto" w:line="276"/>
        <w:rPr/>
      </w:pPr>
      <w:r>
        <w:rPr>
          <w:rFonts w:cs="Arial"/>
          <w:b/>
          <w:bCs/>
          <w:i/>
          <w:iCs/>
          <w:szCs w:val="24"/>
        </w:rPr>
        <w:t>Data</w:t>
      </w:r>
      <w:r>
        <w:rPr>
          <w:rFonts w:cs="Arial"/>
          <w:b/>
          <w:bCs/>
          <w:i/>
          <w:iCs/>
          <w:spacing w:val="1"/>
          <w:szCs w:val="24"/>
        </w:rPr>
        <w:t xml:space="preserve"> </w:t>
      </w:r>
      <w:r>
        <w:rPr>
          <w:rFonts w:cs="Arial"/>
          <w:b/>
          <w:bCs/>
          <w:i/>
          <w:iCs/>
          <w:szCs w:val="24"/>
        </w:rPr>
        <w:t>Quality</w:t>
      </w:r>
      <w:r>
        <w:rPr>
          <w:rFonts w:cs="Arial"/>
          <w:i/>
          <w:iCs/>
          <w:spacing w:val="1"/>
          <w:szCs w:val="24"/>
        </w:rPr>
        <w:t xml:space="preserve"> </w:t>
      </w:r>
      <w:r>
        <w:rPr>
          <w:rFonts w:cs="Arial"/>
          <w:i/>
          <w:iCs/>
          <w:szCs w:val="24"/>
        </w:rPr>
        <w:t>-</w:t>
      </w:r>
      <w:r>
        <w:rPr>
          <w:rFonts w:cs="Arial"/>
          <w:i/>
          <w:iCs/>
          <w:spacing w:val="1"/>
          <w:szCs w:val="24"/>
        </w:rPr>
        <w:t xml:space="preserve"> </w:t>
      </w:r>
      <w:r>
        <w:rPr>
          <w:rFonts w:cs="Arial"/>
          <w:i/>
          <w:iCs/>
          <w:szCs w:val="24"/>
        </w:rPr>
        <w:t>All</w:t>
      </w:r>
      <w:r>
        <w:rPr>
          <w:rFonts w:cs="Arial"/>
          <w:i/>
          <w:iCs/>
          <w:spacing w:val="1"/>
          <w:szCs w:val="24"/>
        </w:rPr>
        <w:t xml:space="preserve"> </w:t>
      </w:r>
      <w:r>
        <w:rPr>
          <w:rFonts w:cs="Arial"/>
          <w:i/>
          <w:iCs/>
          <w:szCs w:val="24"/>
        </w:rPr>
        <w:t>staff</w:t>
      </w:r>
      <w:r>
        <w:rPr>
          <w:rFonts w:cs="Arial"/>
          <w:i/>
          <w:iCs/>
          <w:spacing w:val="1"/>
          <w:szCs w:val="24"/>
        </w:rPr>
        <w:t xml:space="preserve"> </w:t>
      </w:r>
      <w:r>
        <w:rPr>
          <w:rFonts w:cs="Arial"/>
          <w:i/>
          <w:iCs/>
          <w:szCs w:val="24"/>
        </w:rPr>
        <w:t>are</w:t>
      </w:r>
      <w:r>
        <w:rPr>
          <w:rFonts w:cs="Arial"/>
          <w:i/>
          <w:iCs/>
          <w:spacing w:val="1"/>
          <w:szCs w:val="24"/>
        </w:rPr>
        <w:t xml:space="preserve"> </w:t>
      </w:r>
      <w:r>
        <w:rPr>
          <w:rFonts w:cs="Arial"/>
          <w:i/>
          <w:iCs/>
          <w:szCs w:val="24"/>
        </w:rPr>
        <w:t>personally</w:t>
      </w:r>
      <w:r>
        <w:rPr>
          <w:rFonts w:cs="Arial"/>
          <w:i/>
          <w:iCs/>
          <w:spacing w:val="1"/>
          <w:szCs w:val="24"/>
        </w:rPr>
        <w:t xml:space="preserve"> </w:t>
      </w:r>
      <w:r>
        <w:rPr>
          <w:rFonts w:cs="Arial"/>
          <w:i/>
          <w:iCs/>
          <w:szCs w:val="24"/>
        </w:rPr>
        <w:t>responsible</w:t>
      </w:r>
      <w:r>
        <w:rPr>
          <w:rFonts w:cs="Arial"/>
          <w:i/>
          <w:iCs/>
          <w:spacing w:val="1"/>
          <w:szCs w:val="24"/>
        </w:rPr>
        <w:t xml:space="preserve"> </w:t>
      </w:r>
      <w:r>
        <w:rPr>
          <w:rFonts w:cs="Arial"/>
          <w:i/>
          <w:iCs/>
          <w:szCs w:val="24"/>
        </w:rPr>
        <w:t>for</w:t>
      </w:r>
      <w:r>
        <w:rPr>
          <w:rFonts w:cs="Arial"/>
          <w:i/>
          <w:iCs/>
          <w:spacing w:val="1"/>
          <w:szCs w:val="24"/>
        </w:rPr>
        <w:t xml:space="preserve"> </w:t>
      </w:r>
      <w:r>
        <w:rPr>
          <w:rFonts w:cs="Arial"/>
          <w:i/>
          <w:iCs/>
          <w:szCs w:val="24"/>
        </w:rPr>
        <w:t>the</w:t>
      </w:r>
      <w:r>
        <w:rPr>
          <w:rFonts w:cs="Arial"/>
          <w:i/>
          <w:iCs/>
          <w:spacing w:val="1"/>
          <w:szCs w:val="24"/>
        </w:rPr>
        <w:t xml:space="preserve"> </w:t>
      </w:r>
      <w:r>
        <w:rPr>
          <w:rFonts w:cs="Arial"/>
          <w:i/>
          <w:iCs/>
          <w:szCs w:val="24"/>
        </w:rPr>
        <w:t>quality</w:t>
      </w:r>
      <w:r>
        <w:rPr>
          <w:rFonts w:cs="Arial"/>
          <w:i/>
          <w:iCs/>
          <w:spacing w:val="1"/>
          <w:szCs w:val="24"/>
        </w:rPr>
        <w:t xml:space="preserve"> </w:t>
      </w:r>
      <w:r>
        <w:rPr>
          <w:rFonts w:cs="Arial"/>
          <w:i/>
          <w:iCs/>
          <w:szCs w:val="24"/>
        </w:rPr>
        <w:t>of</w:t>
      </w:r>
      <w:r>
        <w:rPr>
          <w:rFonts w:cs="Arial"/>
          <w:i/>
          <w:iCs/>
          <w:spacing w:val="1"/>
          <w:szCs w:val="24"/>
        </w:rPr>
        <w:t xml:space="preserve"> </w:t>
      </w:r>
      <w:r>
        <w:rPr>
          <w:rFonts w:cs="Arial"/>
          <w:i/>
          <w:iCs/>
          <w:szCs w:val="24"/>
        </w:rPr>
        <w:t>data</w:t>
      </w:r>
      <w:r>
        <w:rPr>
          <w:rFonts w:cs="Arial"/>
          <w:i/>
          <w:iCs/>
          <w:spacing w:val="1"/>
          <w:szCs w:val="24"/>
        </w:rPr>
        <w:t xml:space="preserve"> </w:t>
      </w:r>
      <w:r>
        <w:rPr>
          <w:rFonts w:cs="Arial"/>
          <w:i/>
          <w:iCs/>
          <w:szCs w:val="24"/>
        </w:rPr>
        <w:t>entered</w:t>
      </w:r>
      <w:r>
        <w:rPr>
          <w:rFonts w:cs="Arial"/>
          <w:i/>
          <w:iCs/>
          <w:spacing w:val="1"/>
          <w:szCs w:val="24"/>
        </w:rPr>
        <w:t xml:space="preserve"> </w:t>
      </w:r>
      <w:r>
        <w:rPr>
          <w:rFonts w:cs="Arial"/>
          <w:i/>
          <w:iCs/>
          <w:szCs w:val="24"/>
        </w:rPr>
        <w:t>by</w:t>
      </w:r>
      <w:r>
        <w:rPr>
          <w:rFonts w:cs="Arial"/>
          <w:i/>
          <w:iCs/>
          <w:spacing w:val="1"/>
          <w:szCs w:val="24"/>
        </w:rPr>
        <w:t xml:space="preserve"> </w:t>
      </w:r>
      <w:r>
        <w:rPr>
          <w:rFonts w:cs="Arial"/>
          <w:i/>
          <w:iCs/>
          <w:szCs w:val="24"/>
        </w:rPr>
        <w:t>themselves, or on their behalf, on GMCAs computerised systems or manual records (paper</w:t>
      </w:r>
      <w:r>
        <w:rPr>
          <w:rFonts w:cs="Arial"/>
          <w:i/>
          <w:iCs/>
          <w:spacing w:val="1"/>
          <w:szCs w:val="24"/>
        </w:rPr>
        <w:t xml:space="preserve"> </w:t>
      </w:r>
      <w:r>
        <w:rPr>
          <w:rFonts w:cs="Arial"/>
          <w:i/>
          <w:iCs/>
          <w:szCs w:val="24"/>
        </w:rPr>
        <w:t>records) and must ensure that such data is entered accurately and, in a timely manner, to</w:t>
      </w:r>
      <w:r>
        <w:rPr>
          <w:rFonts w:cs="Arial"/>
          <w:i/>
          <w:iCs/>
          <w:spacing w:val="1"/>
          <w:szCs w:val="24"/>
        </w:rPr>
        <w:t xml:space="preserve"> </w:t>
      </w:r>
      <w:r>
        <w:rPr>
          <w:rFonts w:cs="Arial"/>
          <w:i/>
          <w:iCs/>
          <w:szCs w:val="24"/>
        </w:rPr>
        <w:t>ensure high</w:t>
      </w:r>
      <w:r>
        <w:rPr>
          <w:rFonts w:cs="Arial"/>
          <w:i/>
          <w:iCs/>
          <w:spacing w:val="-3"/>
          <w:szCs w:val="24"/>
        </w:rPr>
        <w:t xml:space="preserve"> </w:t>
      </w:r>
      <w:r>
        <w:rPr>
          <w:rFonts w:cs="Arial"/>
          <w:i/>
          <w:iCs/>
          <w:szCs w:val="24"/>
        </w:rPr>
        <w:t>standards of data</w:t>
      </w:r>
      <w:r>
        <w:rPr>
          <w:rFonts w:cs="Arial"/>
          <w:i/>
          <w:iCs/>
          <w:spacing w:val="-5"/>
          <w:szCs w:val="24"/>
        </w:rPr>
        <w:t xml:space="preserve"> </w:t>
      </w:r>
      <w:r>
        <w:rPr>
          <w:rFonts w:cs="Arial"/>
          <w:i/>
          <w:iCs/>
          <w:szCs w:val="24"/>
        </w:rPr>
        <w:t>quality</w:t>
      </w:r>
      <w:r>
        <w:rPr>
          <w:rFonts w:cs="Arial"/>
          <w:i/>
          <w:iCs/>
          <w:spacing w:val="-2"/>
          <w:szCs w:val="24"/>
        </w:rPr>
        <w:t xml:space="preserve"> </w:t>
      </w:r>
      <w:r>
        <w:rPr>
          <w:rFonts w:cs="Arial"/>
          <w:i/>
          <w:iCs/>
          <w:szCs w:val="24"/>
        </w:rPr>
        <w:t>in accordance with Departmental protocols. To ensure data is handled in a secure manner protecting the confidentiality of any personal</w:t>
      </w:r>
      <w:r>
        <w:rPr>
          <w:rFonts w:cs="Arial"/>
          <w:i/>
          <w:iCs/>
          <w:spacing w:val="1"/>
          <w:szCs w:val="24"/>
        </w:rPr>
        <w:t xml:space="preserve"> </w:t>
      </w:r>
      <w:r>
        <w:rPr>
          <w:rFonts w:cs="Arial"/>
          <w:i/>
          <w:iCs/>
          <w:szCs w:val="24"/>
        </w:rPr>
        <w:t>data</w:t>
      </w:r>
      <w:r>
        <w:rPr>
          <w:rFonts w:cs="Arial"/>
          <w:i/>
          <w:iCs/>
          <w:spacing w:val="-1"/>
          <w:szCs w:val="24"/>
        </w:rPr>
        <w:t xml:space="preserve"> </w:t>
      </w:r>
      <w:r>
        <w:rPr>
          <w:rFonts w:cs="Arial"/>
          <w:i/>
          <w:iCs/>
          <w:szCs w:val="24"/>
        </w:rPr>
        <w:t>held in</w:t>
      </w:r>
      <w:r>
        <w:rPr>
          <w:rFonts w:cs="Arial"/>
          <w:i/>
          <w:iCs/>
          <w:spacing w:val="-2"/>
          <w:szCs w:val="24"/>
        </w:rPr>
        <w:t xml:space="preserve"> </w:t>
      </w:r>
      <w:r>
        <w:rPr>
          <w:rFonts w:cs="Arial"/>
          <w:i/>
          <w:iCs/>
          <w:szCs w:val="24"/>
        </w:rPr>
        <w:t>meeting</w:t>
      </w:r>
      <w:r>
        <w:rPr>
          <w:rFonts w:cs="Arial"/>
          <w:i/>
          <w:iCs/>
          <w:spacing w:val="-1"/>
          <w:szCs w:val="24"/>
        </w:rPr>
        <w:t xml:space="preserve"> </w:t>
      </w:r>
      <w:r>
        <w:rPr>
          <w:rFonts w:cs="Arial"/>
          <w:i/>
          <w:iCs/>
          <w:szCs w:val="24"/>
        </w:rPr>
        <w:t>the</w:t>
      </w:r>
      <w:r>
        <w:rPr>
          <w:rFonts w:cs="Arial"/>
          <w:i/>
          <w:iCs/>
          <w:spacing w:val="-4"/>
          <w:szCs w:val="24"/>
        </w:rPr>
        <w:t xml:space="preserve"> </w:t>
      </w:r>
      <w:r>
        <w:rPr>
          <w:rFonts w:cs="Arial"/>
          <w:i/>
          <w:iCs/>
          <w:szCs w:val="24"/>
        </w:rPr>
        <w:t>requirements</w:t>
      </w:r>
      <w:r>
        <w:rPr>
          <w:rFonts w:cs="Arial"/>
          <w:i/>
          <w:iCs/>
          <w:spacing w:val="-1"/>
          <w:szCs w:val="24"/>
        </w:rPr>
        <w:t xml:space="preserve"> </w:t>
      </w:r>
      <w:r>
        <w:rPr>
          <w:rFonts w:cs="Arial"/>
          <w:i/>
          <w:iCs/>
          <w:szCs w:val="24"/>
        </w:rPr>
        <w:t>of</w:t>
      </w:r>
      <w:r>
        <w:rPr>
          <w:rFonts w:cs="Arial"/>
          <w:i/>
          <w:iCs/>
          <w:spacing w:val="2"/>
          <w:szCs w:val="24"/>
        </w:rPr>
        <w:t xml:space="preserve"> </w:t>
      </w:r>
      <w:r>
        <w:rPr>
          <w:rFonts w:cs="Arial"/>
          <w:i/>
          <w:iCs/>
          <w:szCs w:val="24"/>
        </w:rPr>
        <w:t>the</w:t>
      </w:r>
      <w:r>
        <w:rPr>
          <w:rFonts w:cs="Arial"/>
          <w:i/>
          <w:iCs/>
          <w:spacing w:val="-3"/>
          <w:szCs w:val="24"/>
        </w:rPr>
        <w:t xml:space="preserve"> </w:t>
      </w:r>
      <w:r>
        <w:rPr>
          <w:rFonts w:cs="Arial"/>
          <w:i/>
          <w:iCs/>
          <w:szCs w:val="24"/>
        </w:rPr>
        <w:t>Data</w:t>
      </w:r>
      <w:r>
        <w:rPr>
          <w:rFonts w:cs="Arial"/>
          <w:i/>
          <w:iCs/>
          <w:spacing w:val="-1"/>
          <w:szCs w:val="24"/>
        </w:rPr>
        <w:t xml:space="preserve"> </w:t>
      </w:r>
      <w:r>
        <w:rPr>
          <w:rFonts w:cs="Arial"/>
          <w:i/>
          <w:iCs/>
          <w:szCs w:val="24"/>
        </w:rPr>
        <w:t>Protection</w:t>
      </w:r>
      <w:r>
        <w:rPr>
          <w:rFonts w:cs="Arial"/>
          <w:i/>
          <w:iCs/>
          <w:spacing w:val="1"/>
          <w:szCs w:val="24"/>
        </w:rPr>
        <w:t xml:space="preserve"> </w:t>
      </w:r>
      <w:r>
        <w:rPr>
          <w:rFonts w:cs="Arial"/>
          <w:i/>
          <w:iCs/>
          <w:szCs w:val="24"/>
        </w:rPr>
        <w:t>Act.</w:t>
      </w:r>
    </w:p>
    <w:p>
      <w:pPr>
        <w:pStyle w:val="Normal"/>
        <w:spacing w:lineRule="auto" w:line="276"/>
        <w:rPr/>
      </w:pPr>
      <w:r>
        <w:rPr>
          <w:rFonts w:cs="Arial"/>
          <w:b/>
          <w:bCs/>
          <w:i/>
          <w:iCs/>
          <w:szCs w:val="24"/>
        </w:rPr>
        <w:t>Health and Safety</w:t>
      </w:r>
      <w:r>
        <w:rPr>
          <w:rFonts w:cs="Arial"/>
          <w:i/>
          <w:iCs/>
          <w:szCs w:val="24"/>
        </w:rPr>
        <w:t xml:space="preserve"> - All employees of GMCA have a statutory duty of care for their own</w:t>
      </w:r>
      <w:r>
        <w:rPr>
          <w:rFonts w:cs="Arial"/>
          <w:i/>
          <w:iCs/>
          <w:spacing w:val="1"/>
          <w:szCs w:val="24"/>
        </w:rPr>
        <w:t xml:space="preserve"> </w:t>
      </w:r>
      <w:r>
        <w:rPr>
          <w:rFonts w:cs="Arial"/>
          <w:i/>
          <w:iCs/>
          <w:szCs w:val="24"/>
        </w:rPr>
        <w:t>personal</w:t>
      </w:r>
      <w:r>
        <w:rPr>
          <w:rFonts w:cs="Arial"/>
          <w:i/>
          <w:iCs/>
          <w:spacing w:val="-9"/>
          <w:szCs w:val="24"/>
        </w:rPr>
        <w:t xml:space="preserve"> </w:t>
      </w:r>
      <w:r>
        <w:rPr>
          <w:rFonts w:cs="Arial"/>
          <w:i/>
          <w:iCs/>
          <w:szCs w:val="24"/>
        </w:rPr>
        <w:t>safety</w:t>
      </w:r>
      <w:r>
        <w:rPr>
          <w:rFonts w:cs="Arial"/>
          <w:i/>
          <w:iCs/>
          <w:spacing w:val="-9"/>
          <w:szCs w:val="24"/>
        </w:rPr>
        <w:t xml:space="preserve"> </w:t>
      </w:r>
      <w:r>
        <w:rPr>
          <w:rFonts w:cs="Arial"/>
          <w:i/>
          <w:iCs/>
          <w:szCs w:val="24"/>
        </w:rPr>
        <w:t>and</w:t>
      </w:r>
      <w:r>
        <w:rPr>
          <w:rFonts w:cs="Arial"/>
          <w:i/>
          <w:iCs/>
          <w:spacing w:val="-8"/>
          <w:szCs w:val="24"/>
        </w:rPr>
        <w:t xml:space="preserve"> </w:t>
      </w:r>
      <w:r>
        <w:rPr>
          <w:rFonts w:cs="Arial"/>
          <w:i/>
          <w:iCs/>
          <w:szCs w:val="24"/>
        </w:rPr>
        <w:t>that</w:t>
      </w:r>
      <w:r>
        <w:rPr>
          <w:rFonts w:cs="Arial"/>
          <w:i/>
          <w:iCs/>
          <w:spacing w:val="-9"/>
          <w:szCs w:val="24"/>
        </w:rPr>
        <w:t xml:space="preserve"> </w:t>
      </w:r>
      <w:r>
        <w:rPr>
          <w:rFonts w:cs="Arial"/>
          <w:i/>
          <w:iCs/>
          <w:szCs w:val="24"/>
        </w:rPr>
        <w:t>of</w:t>
      </w:r>
      <w:r>
        <w:rPr>
          <w:rFonts w:cs="Arial"/>
          <w:i/>
          <w:iCs/>
          <w:spacing w:val="-3"/>
          <w:szCs w:val="24"/>
        </w:rPr>
        <w:t xml:space="preserve"> </w:t>
      </w:r>
      <w:r>
        <w:rPr>
          <w:rFonts w:cs="Arial"/>
          <w:i/>
          <w:iCs/>
          <w:szCs w:val="24"/>
        </w:rPr>
        <w:t>others</w:t>
      </w:r>
      <w:r>
        <w:rPr>
          <w:rFonts w:cs="Arial"/>
          <w:i/>
          <w:iCs/>
          <w:spacing w:val="-7"/>
          <w:szCs w:val="24"/>
        </w:rPr>
        <w:t xml:space="preserve"> </w:t>
      </w:r>
      <w:r>
        <w:rPr>
          <w:rFonts w:cs="Arial"/>
          <w:i/>
          <w:iCs/>
          <w:szCs w:val="24"/>
        </w:rPr>
        <w:t>who</w:t>
      </w:r>
      <w:r>
        <w:rPr>
          <w:rFonts w:cs="Arial"/>
          <w:i/>
          <w:iCs/>
          <w:spacing w:val="-7"/>
          <w:szCs w:val="24"/>
        </w:rPr>
        <w:t xml:space="preserve"> </w:t>
      </w:r>
      <w:r>
        <w:rPr>
          <w:rFonts w:cs="Arial"/>
          <w:i/>
          <w:iCs/>
          <w:szCs w:val="24"/>
        </w:rPr>
        <w:t>may</w:t>
      </w:r>
      <w:r>
        <w:rPr>
          <w:rFonts w:cs="Arial"/>
          <w:i/>
          <w:iCs/>
          <w:spacing w:val="-10"/>
          <w:szCs w:val="24"/>
        </w:rPr>
        <w:t xml:space="preserve"> </w:t>
      </w:r>
      <w:r>
        <w:rPr>
          <w:rFonts w:cs="Arial"/>
          <w:i/>
          <w:iCs/>
          <w:szCs w:val="24"/>
        </w:rPr>
        <w:t>be</w:t>
      </w:r>
      <w:r>
        <w:rPr>
          <w:rFonts w:cs="Arial"/>
          <w:i/>
          <w:iCs/>
          <w:spacing w:val="-8"/>
          <w:szCs w:val="24"/>
        </w:rPr>
        <w:t xml:space="preserve"> </w:t>
      </w:r>
      <w:r>
        <w:rPr>
          <w:rFonts w:cs="Arial"/>
          <w:i/>
          <w:iCs/>
          <w:szCs w:val="24"/>
        </w:rPr>
        <w:t>affected</w:t>
      </w:r>
      <w:r>
        <w:rPr>
          <w:rFonts w:cs="Arial"/>
          <w:i/>
          <w:iCs/>
          <w:spacing w:val="-7"/>
          <w:szCs w:val="24"/>
        </w:rPr>
        <w:t xml:space="preserve"> </w:t>
      </w:r>
      <w:r>
        <w:rPr>
          <w:rFonts w:cs="Arial"/>
          <w:i/>
          <w:iCs/>
          <w:szCs w:val="24"/>
        </w:rPr>
        <w:t>by</w:t>
      </w:r>
      <w:r>
        <w:rPr>
          <w:rFonts w:cs="Arial"/>
          <w:i/>
          <w:iCs/>
          <w:spacing w:val="-10"/>
          <w:szCs w:val="24"/>
        </w:rPr>
        <w:t xml:space="preserve"> </w:t>
      </w:r>
      <w:r>
        <w:rPr>
          <w:rFonts w:cs="Arial"/>
          <w:i/>
          <w:iCs/>
          <w:szCs w:val="24"/>
        </w:rPr>
        <w:t>their</w:t>
      </w:r>
      <w:r>
        <w:rPr>
          <w:rFonts w:cs="Arial"/>
          <w:i/>
          <w:iCs/>
          <w:spacing w:val="-6"/>
          <w:szCs w:val="24"/>
        </w:rPr>
        <w:t xml:space="preserve"> </w:t>
      </w:r>
      <w:r>
        <w:rPr>
          <w:rFonts w:cs="Arial"/>
          <w:i/>
          <w:iCs/>
          <w:szCs w:val="24"/>
        </w:rPr>
        <w:t>acts</w:t>
      </w:r>
      <w:r>
        <w:rPr>
          <w:rFonts w:cs="Arial"/>
          <w:i/>
          <w:iCs/>
          <w:spacing w:val="-7"/>
          <w:szCs w:val="24"/>
        </w:rPr>
        <w:t xml:space="preserve"> </w:t>
      </w:r>
      <w:r>
        <w:rPr>
          <w:rFonts w:cs="Arial"/>
          <w:i/>
          <w:iCs/>
          <w:szCs w:val="24"/>
        </w:rPr>
        <w:t>or</w:t>
      </w:r>
      <w:r>
        <w:rPr>
          <w:rFonts w:cs="Arial"/>
          <w:i/>
          <w:iCs/>
          <w:spacing w:val="-6"/>
          <w:szCs w:val="24"/>
        </w:rPr>
        <w:t xml:space="preserve"> </w:t>
      </w:r>
      <w:r>
        <w:rPr>
          <w:rFonts w:cs="Arial"/>
          <w:i/>
          <w:iCs/>
          <w:szCs w:val="24"/>
        </w:rPr>
        <w:t>omissions.</w:t>
      </w:r>
      <w:r>
        <w:rPr>
          <w:rFonts w:cs="Arial"/>
          <w:i/>
          <w:iCs/>
          <w:spacing w:val="-5"/>
          <w:szCs w:val="24"/>
        </w:rPr>
        <w:t xml:space="preserve"> </w:t>
      </w:r>
      <w:r>
        <w:rPr>
          <w:rFonts w:cs="Arial"/>
          <w:i/>
          <w:iCs/>
          <w:szCs w:val="24"/>
        </w:rPr>
        <w:t>Employees</w:t>
      </w:r>
      <w:r>
        <w:rPr>
          <w:rFonts w:cs="Arial"/>
          <w:i/>
          <w:iCs/>
          <w:spacing w:val="-59"/>
          <w:szCs w:val="24"/>
        </w:rPr>
        <w:t xml:space="preserve"> </w:t>
      </w:r>
      <w:r>
        <w:rPr>
          <w:rFonts w:cs="Arial"/>
          <w:i/>
          <w:iCs/>
          <w:szCs w:val="24"/>
        </w:rPr>
        <w:t>are required to co-operate with management to enable GMCA to meet its own legal duties</w:t>
      </w:r>
      <w:r>
        <w:rPr>
          <w:rFonts w:cs="Arial"/>
          <w:i/>
          <w:iCs/>
          <w:spacing w:val="1"/>
          <w:szCs w:val="24"/>
        </w:rPr>
        <w:t xml:space="preserve"> </w:t>
      </w:r>
      <w:r>
        <w:rPr>
          <w:rFonts w:cs="Arial"/>
          <w:i/>
          <w:iCs/>
          <w:szCs w:val="24"/>
        </w:rPr>
        <w:t>and</w:t>
      </w:r>
      <w:r>
        <w:rPr>
          <w:rFonts w:cs="Arial"/>
          <w:i/>
          <w:iCs/>
          <w:spacing w:val="-5"/>
          <w:szCs w:val="24"/>
        </w:rPr>
        <w:t xml:space="preserve"> </w:t>
      </w:r>
      <w:r>
        <w:rPr>
          <w:rFonts w:cs="Arial"/>
          <w:i/>
          <w:iCs/>
          <w:szCs w:val="24"/>
        </w:rPr>
        <w:t>to</w:t>
      </w:r>
      <w:r>
        <w:rPr>
          <w:rFonts w:cs="Arial"/>
          <w:i/>
          <w:iCs/>
          <w:spacing w:val="-5"/>
          <w:szCs w:val="24"/>
        </w:rPr>
        <w:t xml:space="preserve"> </w:t>
      </w:r>
      <w:r>
        <w:rPr>
          <w:rFonts w:cs="Arial"/>
          <w:i/>
          <w:iCs/>
          <w:szCs w:val="24"/>
        </w:rPr>
        <w:t>report</w:t>
      </w:r>
      <w:r>
        <w:rPr>
          <w:rFonts w:cs="Arial"/>
          <w:i/>
          <w:iCs/>
          <w:spacing w:val="-4"/>
          <w:szCs w:val="24"/>
        </w:rPr>
        <w:t xml:space="preserve"> </w:t>
      </w:r>
      <w:r>
        <w:rPr>
          <w:rFonts w:cs="Arial"/>
          <w:i/>
          <w:iCs/>
          <w:szCs w:val="24"/>
        </w:rPr>
        <w:t>any</w:t>
      </w:r>
      <w:r>
        <w:rPr>
          <w:rFonts w:cs="Arial"/>
          <w:i/>
          <w:iCs/>
          <w:spacing w:val="-8"/>
          <w:szCs w:val="24"/>
        </w:rPr>
        <w:t xml:space="preserve"> </w:t>
      </w:r>
      <w:r>
        <w:rPr>
          <w:rFonts w:cs="Arial"/>
          <w:i/>
          <w:iCs/>
          <w:szCs w:val="24"/>
        </w:rPr>
        <w:t>circumstances</w:t>
      </w:r>
      <w:r>
        <w:rPr>
          <w:rFonts w:cs="Arial"/>
          <w:i/>
          <w:iCs/>
          <w:spacing w:val="-7"/>
          <w:szCs w:val="24"/>
        </w:rPr>
        <w:t xml:space="preserve"> </w:t>
      </w:r>
      <w:r>
        <w:rPr>
          <w:rFonts w:cs="Arial"/>
          <w:i/>
          <w:iCs/>
          <w:szCs w:val="24"/>
        </w:rPr>
        <w:t>that</w:t>
      </w:r>
      <w:r>
        <w:rPr>
          <w:rFonts w:cs="Arial"/>
          <w:i/>
          <w:iCs/>
          <w:spacing w:val="-5"/>
          <w:szCs w:val="24"/>
        </w:rPr>
        <w:t xml:space="preserve"> </w:t>
      </w:r>
      <w:r>
        <w:rPr>
          <w:rFonts w:cs="Arial"/>
          <w:i/>
          <w:iCs/>
          <w:szCs w:val="24"/>
        </w:rPr>
        <w:t>may</w:t>
      </w:r>
      <w:r>
        <w:rPr>
          <w:rFonts w:cs="Arial"/>
          <w:i/>
          <w:iCs/>
          <w:spacing w:val="-8"/>
          <w:szCs w:val="24"/>
        </w:rPr>
        <w:t xml:space="preserve"> </w:t>
      </w:r>
      <w:r>
        <w:rPr>
          <w:rFonts w:cs="Arial"/>
          <w:i/>
          <w:iCs/>
          <w:szCs w:val="24"/>
        </w:rPr>
        <w:t>compromise</w:t>
      </w:r>
      <w:r>
        <w:rPr>
          <w:rFonts w:cs="Arial"/>
          <w:i/>
          <w:iCs/>
          <w:spacing w:val="-4"/>
          <w:szCs w:val="24"/>
        </w:rPr>
        <w:t xml:space="preserve"> </w:t>
      </w:r>
      <w:r>
        <w:rPr>
          <w:rFonts w:cs="Arial"/>
          <w:i/>
          <w:iCs/>
          <w:szCs w:val="24"/>
        </w:rPr>
        <w:t>the</w:t>
      </w:r>
      <w:r>
        <w:rPr>
          <w:rFonts w:cs="Arial"/>
          <w:i/>
          <w:iCs/>
          <w:spacing w:val="-6"/>
          <w:szCs w:val="24"/>
        </w:rPr>
        <w:t xml:space="preserve"> </w:t>
      </w:r>
      <w:r>
        <w:rPr>
          <w:rFonts w:cs="Arial"/>
          <w:i/>
          <w:iCs/>
          <w:szCs w:val="24"/>
        </w:rPr>
        <w:t>health,</w:t>
      </w:r>
      <w:r>
        <w:rPr>
          <w:rFonts w:cs="Arial"/>
          <w:i/>
          <w:iCs/>
          <w:spacing w:val="-4"/>
          <w:szCs w:val="24"/>
        </w:rPr>
        <w:t xml:space="preserve"> </w:t>
      </w:r>
      <w:r>
        <w:rPr>
          <w:rFonts w:cs="Arial"/>
          <w:i/>
          <w:iCs/>
          <w:szCs w:val="24"/>
        </w:rPr>
        <w:t>safety</w:t>
      </w:r>
      <w:r>
        <w:rPr>
          <w:rFonts w:cs="Arial"/>
          <w:i/>
          <w:iCs/>
          <w:spacing w:val="-7"/>
          <w:szCs w:val="24"/>
        </w:rPr>
        <w:t xml:space="preserve"> </w:t>
      </w:r>
      <w:r>
        <w:rPr>
          <w:rFonts w:cs="Arial"/>
          <w:i/>
          <w:iCs/>
          <w:szCs w:val="24"/>
        </w:rPr>
        <w:t>and</w:t>
      </w:r>
      <w:r>
        <w:rPr>
          <w:rFonts w:cs="Arial"/>
          <w:i/>
          <w:iCs/>
          <w:spacing w:val="-5"/>
          <w:szCs w:val="24"/>
        </w:rPr>
        <w:t xml:space="preserve"> </w:t>
      </w:r>
      <w:r>
        <w:rPr>
          <w:rFonts w:cs="Arial"/>
          <w:i/>
          <w:iCs/>
          <w:szCs w:val="24"/>
        </w:rPr>
        <w:t>welfare</w:t>
      </w:r>
      <w:r>
        <w:rPr>
          <w:rFonts w:cs="Arial"/>
          <w:i/>
          <w:iCs/>
          <w:spacing w:val="-4"/>
          <w:szCs w:val="24"/>
        </w:rPr>
        <w:t xml:space="preserve"> </w:t>
      </w:r>
      <w:r>
        <w:rPr>
          <w:rFonts w:cs="Arial"/>
          <w:i/>
          <w:iCs/>
          <w:szCs w:val="24"/>
        </w:rPr>
        <w:t>of</w:t>
      </w:r>
      <w:r>
        <w:rPr>
          <w:rFonts w:cs="Arial"/>
          <w:i/>
          <w:iCs/>
          <w:spacing w:val="-4"/>
          <w:szCs w:val="24"/>
        </w:rPr>
        <w:t xml:space="preserve"> </w:t>
      </w:r>
      <w:r>
        <w:rPr>
          <w:rFonts w:cs="Arial"/>
          <w:i/>
          <w:iCs/>
          <w:szCs w:val="24"/>
        </w:rPr>
        <w:t>those</w:t>
      </w:r>
      <w:r>
        <w:rPr>
          <w:rFonts w:cs="Arial"/>
          <w:i/>
          <w:iCs/>
          <w:spacing w:val="-59"/>
          <w:szCs w:val="24"/>
        </w:rPr>
        <w:t xml:space="preserve"> </w:t>
      </w:r>
      <w:r>
        <w:rPr>
          <w:rFonts w:cs="Arial"/>
          <w:i/>
          <w:iCs/>
          <w:szCs w:val="24"/>
        </w:rPr>
        <w:t>affected by</w:t>
      </w:r>
      <w:r>
        <w:rPr>
          <w:rFonts w:cs="Arial"/>
          <w:i/>
          <w:iCs/>
          <w:spacing w:val="-4"/>
          <w:szCs w:val="24"/>
        </w:rPr>
        <w:t xml:space="preserve"> </w:t>
      </w:r>
      <w:r>
        <w:rPr>
          <w:rFonts w:cs="Arial"/>
          <w:i/>
          <w:iCs/>
          <w:szCs w:val="24"/>
        </w:rPr>
        <w:t>the Service’s</w:t>
      </w:r>
      <w:r>
        <w:rPr>
          <w:rFonts w:cs="Arial"/>
          <w:i/>
          <w:iCs/>
          <w:spacing w:val="2"/>
          <w:szCs w:val="24"/>
        </w:rPr>
        <w:t xml:space="preserve"> </w:t>
      </w:r>
      <w:r>
        <w:rPr>
          <w:rFonts w:cs="Arial"/>
          <w:i/>
          <w:iCs/>
          <w:szCs w:val="24"/>
        </w:rPr>
        <w:t>undertakings.</w:t>
      </w:r>
    </w:p>
    <w:p>
      <w:pPr>
        <w:pStyle w:val="Normal"/>
        <w:spacing w:lineRule="auto" w:line="276"/>
        <w:rPr/>
      </w:pPr>
      <w:r>
        <w:rPr>
          <w:rFonts w:cs="Arial"/>
          <w:b/>
          <w:bCs/>
          <w:i/>
          <w:iCs/>
          <w:szCs w:val="24"/>
        </w:rPr>
        <w:t>Service Policies</w:t>
      </w:r>
      <w:r>
        <w:rPr>
          <w:rFonts w:cs="Arial"/>
          <w:i/>
          <w:iCs/>
          <w:szCs w:val="24"/>
        </w:rPr>
        <w:t xml:space="preserve"> - All GMCA employees must observe and adhere to the provisions outlined</w:t>
      </w:r>
      <w:r>
        <w:rPr>
          <w:rFonts w:cs="Arial"/>
          <w:i/>
          <w:iCs/>
          <w:spacing w:val="-59"/>
          <w:szCs w:val="24"/>
        </w:rPr>
        <w:t xml:space="preserve"> </w:t>
      </w:r>
      <w:r>
        <w:rPr>
          <w:rFonts w:cs="Arial"/>
          <w:i/>
          <w:iCs/>
          <w:szCs w:val="24"/>
        </w:rPr>
        <w:t>in</w:t>
      </w:r>
      <w:r>
        <w:rPr>
          <w:rFonts w:cs="Arial"/>
          <w:i/>
          <w:iCs/>
          <w:spacing w:val="-1"/>
          <w:szCs w:val="24"/>
        </w:rPr>
        <w:t xml:space="preserve"> </w:t>
      </w:r>
      <w:r>
        <w:rPr>
          <w:rFonts w:cs="Arial"/>
          <w:i/>
          <w:iCs/>
          <w:szCs w:val="24"/>
        </w:rPr>
        <w:t>these policies.</w:t>
      </w:r>
    </w:p>
    <w:p>
      <w:pPr>
        <w:pStyle w:val="Normal"/>
        <w:spacing w:lineRule="auto" w:line="276" w:before="0" w:after="240"/>
        <w:rPr/>
      </w:pPr>
      <w:r>
        <w:rPr>
          <w:rFonts w:cs="Arial"/>
          <w:b/>
          <w:bCs/>
          <w:i/>
          <w:iCs/>
          <w:szCs w:val="24"/>
        </w:rPr>
        <w:t>Equal Opportunities</w:t>
      </w:r>
      <w:r>
        <w:rPr>
          <w:rFonts w:cs="Arial"/>
          <w:i/>
          <w:iCs/>
          <w:szCs w:val="24"/>
        </w:rPr>
        <w:t xml:space="preserve"> - GMCA provides a range of services and employment</w:t>
      </w:r>
      <w:r>
        <w:rPr>
          <w:rFonts w:cs="Arial"/>
          <w:i/>
          <w:iCs/>
          <w:spacing w:val="1"/>
          <w:szCs w:val="24"/>
        </w:rPr>
        <w:t xml:space="preserve"> </w:t>
      </w:r>
      <w:r>
        <w:rPr>
          <w:rFonts w:cs="Arial"/>
          <w:i/>
          <w:iCs/>
          <w:szCs w:val="24"/>
        </w:rPr>
        <w:t xml:space="preserve">opportunities for a diverse population. As a GMCA employee you are expected to treat all </w:t>
      </w:r>
      <w:r>
        <w:rPr>
          <w:rFonts w:cs="Arial"/>
          <w:i/>
          <w:iCs/>
          <w:spacing w:val="-59"/>
          <w:szCs w:val="24"/>
        </w:rPr>
        <w:t xml:space="preserve"> </w:t>
      </w:r>
      <w:r>
        <w:rPr>
          <w:rFonts w:cs="Arial"/>
          <w:i/>
          <w:iCs/>
          <w:szCs w:val="24"/>
        </w:rPr>
        <w:t>employees / partners / members of the public and work colleagues with dignity and</w:t>
      </w:r>
      <w:r>
        <w:rPr>
          <w:rFonts w:cs="Arial"/>
          <w:i/>
          <w:iCs/>
          <w:spacing w:val="1"/>
          <w:szCs w:val="24"/>
        </w:rPr>
        <w:t xml:space="preserve"> </w:t>
      </w:r>
      <w:r>
        <w:rPr>
          <w:rFonts w:cs="Arial"/>
          <w:i/>
          <w:iCs/>
          <w:szCs w:val="24"/>
        </w:rPr>
        <w:t>respect</w:t>
      </w:r>
      <w:r>
        <w:rPr>
          <w:rFonts w:cs="Arial"/>
          <w:i/>
          <w:iCs/>
          <w:spacing w:val="-2"/>
          <w:szCs w:val="24"/>
        </w:rPr>
        <w:t xml:space="preserve"> </w:t>
      </w:r>
      <w:r>
        <w:rPr>
          <w:rFonts w:cs="Arial"/>
          <w:i/>
          <w:iCs/>
          <w:szCs w:val="24"/>
        </w:rPr>
        <w:t>irrespective</w:t>
      </w:r>
      <w:r>
        <w:rPr>
          <w:rFonts w:cs="Arial"/>
          <w:i/>
          <w:iCs/>
          <w:spacing w:val="1"/>
          <w:szCs w:val="24"/>
        </w:rPr>
        <w:t xml:space="preserve"> </w:t>
      </w:r>
      <w:r>
        <w:rPr>
          <w:rFonts w:cs="Arial"/>
          <w:i/>
          <w:iCs/>
          <w:szCs w:val="24"/>
        </w:rPr>
        <w:t>of</w:t>
      </w:r>
      <w:r>
        <w:rPr>
          <w:rFonts w:cs="Arial"/>
          <w:i/>
          <w:iCs/>
          <w:spacing w:val="2"/>
          <w:szCs w:val="24"/>
        </w:rPr>
        <w:t xml:space="preserve"> </w:t>
      </w:r>
      <w:r>
        <w:rPr>
          <w:rFonts w:cs="Arial"/>
          <w:i/>
          <w:iCs/>
          <w:szCs w:val="24"/>
        </w:rPr>
        <w:t>their</w:t>
      </w:r>
      <w:r>
        <w:rPr>
          <w:rFonts w:cs="Arial"/>
          <w:i/>
          <w:iCs/>
          <w:spacing w:val="2"/>
          <w:szCs w:val="24"/>
        </w:rPr>
        <w:t xml:space="preserve"> </w:t>
      </w:r>
      <w:r>
        <w:rPr>
          <w:rFonts w:cs="Arial"/>
          <w:i/>
          <w:iCs/>
          <w:szCs w:val="24"/>
        </w:rPr>
        <w:t>background.</w:t>
      </w:r>
    </w:p>
    <w:sectPr>
      <w:headerReference w:type="default" r:id="rId2"/>
      <w:headerReference w:type="first" r:id="rId3"/>
      <w:type w:val="nextPage"/>
      <w:pgSz w:w="11906" w:h="16850"/>
      <w:pgMar w:left="720" w:right="720" w:header="709" w:top="766" w:footer="0" w:bottom="720"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Cambria Math">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drawing>
        <wp:anchor behindDoc="1" distT="0" distB="0" distL="0" distR="0" simplePos="0" locked="0" layoutInCell="1" allowOverlap="1" relativeHeight="2">
          <wp:simplePos x="0" y="0"/>
          <wp:positionH relativeFrom="column">
            <wp:posOffset>4718050</wp:posOffset>
          </wp:positionH>
          <wp:positionV relativeFrom="paragraph">
            <wp:posOffset>-343535</wp:posOffset>
          </wp:positionV>
          <wp:extent cx="2190115" cy="6864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color w:val="auto"/>
        <w:lang w:eastAsia="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szCs w:val="24"/>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color w:val="auto"/>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color w:val="auto"/>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458" w:hanging="360"/>
      </w:pPr>
      <w:rPr>
        <w:rFonts w:ascii="Symbol" w:hAnsi="Symbol" w:cs="Symbol" w:hint="default"/>
        <w:rFonts w:cs="Symbol"/>
      </w:rPr>
    </w:lvl>
    <w:lvl w:ilvl="1">
      <w:start w:val="1"/>
      <w:numFmt w:val="bullet"/>
      <w:lvlText w:val="o"/>
      <w:lvlJc w:val="left"/>
      <w:pPr>
        <w:ind w:left="1178" w:hanging="360"/>
      </w:pPr>
      <w:rPr>
        <w:rFonts w:ascii="Courier New" w:hAnsi="Courier New" w:cs="Courier New" w:hint="default"/>
        <w:rFonts w:cs="Times New Roman"/>
      </w:rPr>
    </w:lvl>
    <w:lvl w:ilvl="2">
      <w:start w:val="1"/>
      <w:numFmt w:val="bullet"/>
      <w:lvlText w:val=""/>
      <w:lvlJc w:val="left"/>
      <w:pPr>
        <w:ind w:left="1898" w:hanging="360"/>
      </w:pPr>
      <w:rPr>
        <w:rFonts w:ascii="Wingdings" w:hAnsi="Wingdings" w:cs="Wingdings" w:hint="default"/>
        <w:rFonts w:cs="Wingdings"/>
      </w:rPr>
    </w:lvl>
    <w:lvl w:ilvl="3">
      <w:start w:val="1"/>
      <w:numFmt w:val="bullet"/>
      <w:lvlText w:val=""/>
      <w:lvlJc w:val="left"/>
      <w:pPr>
        <w:ind w:left="2618" w:hanging="360"/>
      </w:pPr>
      <w:rPr>
        <w:rFonts w:ascii="Symbol" w:hAnsi="Symbol" w:cs="Symbol" w:hint="default"/>
        <w:rFonts w:cs="Symbol"/>
      </w:rPr>
    </w:lvl>
    <w:lvl w:ilvl="4">
      <w:start w:val="1"/>
      <w:numFmt w:val="bullet"/>
      <w:lvlText w:val="o"/>
      <w:lvlJc w:val="left"/>
      <w:pPr>
        <w:ind w:left="3338" w:hanging="360"/>
      </w:pPr>
      <w:rPr>
        <w:rFonts w:ascii="Courier New" w:hAnsi="Courier New" w:cs="Courier New" w:hint="default"/>
        <w:rFonts w:cs="Times New Roman"/>
      </w:rPr>
    </w:lvl>
    <w:lvl w:ilvl="5">
      <w:start w:val="1"/>
      <w:numFmt w:val="bullet"/>
      <w:lvlText w:val=""/>
      <w:lvlJc w:val="left"/>
      <w:pPr>
        <w:ind w:left="4058" w:hanging="360"/>
      </w:pPr>
      <w:rPr>
        <w:rFonts w:ascii="Wingdings" w:hAnsi="Wingdings" w:cs="Wingdings" w:hint="default"/>
        <w:rFonts w:cs="Wingdings"/>
      </w:rPr>
    </w:lvl>
    <w:lvl w:ilvl="6">
      <w:start w:val="1"/>
      <w:numFmt w:val="bullet"/>
      <w:lvlText w:val=""/>
      <w:lvlJc w:val="left"/>
      <w:pPr>
        <w:ind w:left="4778" w:hanging="360"/>
      </w:pPr>
      <w:rPr>
        <w:rFonts w:ascii="Symbol" w:hAnsi="Symbol" w:cs="Symbol" w:hint="default"/>
        <w:rFonts w:cs="Symbol"/>
      </w:rPr>
    </w:lvl>
    <w:lvl w:ilvl="7">
      <w:start w:val="1"/>
      <w:numFmt w:val="bullet"/>
      <w:lvlText w:val="o"/>
      <w:lvlJc w:val="left"/>
      <w:pPr>
        <w:ind w:left="5498" w:hanging="360"/>
      </w:pPr>
      <w:rPr>
        <w:rFonts w:ascii="Courier New" w:hAnsi="Courier New" w:cs="Courier New" w:hint="default"/>
        <w:rFonts w:cs="Times New Roman"/>
      </w:rPr>
    </w:lvl>
    <w:lvl w:ilvl="8">
      <w:start w:val="1"/>
      <w:numFmt w:val="bullet"/>
      <w:lvlText w:val=""/>
      <w:lvlJc w:val="left"/>
      <w:pPr>
        <w:ind w:left="6218"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eastAsia="Times New Roman" w:cs="Symbol"/>
      <w:color w:val="auto"/>
      <w:lang w:eastAsia="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color w:val="auto"/>
      <w:szCs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Times New Roman"/>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InternetLink">
    <w:name w:val="Internet Link"/>
    <w:basedOn w:val="DefaultParagraphFont"/>
    <w:rPr>
      <w:color w:val="0563C1"/>
      <w:u w:val="single"/>
    </w:rPr>
  </w:style>
  <w:style w:type="character" w:styleId="BodyTextChar">
    <w:name w:val="Body Text Char"/>
    <w:basedOn w:val="DefaultParagraphFont"/>
    <w:qFormat/>
    <w:rPr>
      <w:rFonts w:ascii="Arial" w:hAnsi="Arial" w:eastAsia="Arial" w:cs="Arial"/>
      <w:color w:val="262626"/>
      <w:sz w:val="24"/>
      <w:lang w:val="en-GB"/>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954F72"/>
      <w:u w:val="single"/>
    </w:rPr>
  </w:style>
  <w:style w:type="character" w:styleId="Mention">
    <w:name w:val="Mention"/>
    <w:basedOn w:val="DefaultParagraphFont"/>
    <w:qFormat/>
    <w:rPr>
      <w:color w:val="2B579A"/>
      <w:shd w:fill="E1DFDD" w:val="clear"/>
    </w:rPr>
  </w:style>
  <w:style w:type="character" w:styleId="Uiprovider">
    <w:name w:val="ui-provider"/>
    <w:basedOn w:val="DefaultParagraphFont"/>
    <w:qFormat/>
    <w:rPr/>
  </w:style>
  <w:style w:type="character" w:styleId="Msoins">
    <w:name w:val="msoins"/>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2026-03-30T16:38:00Z</dcterms:created>
  <dc:creator>Caddy-Dale, Anna (Manchester Growth Company)</dc:creator>
  <dc:description/>
  <dc:language>en-US</dc:language>
  <cp:lastModifiedBy>Butt, Hamza</cp:lastModifiedBy>
  <cp:lastPrinted>1995-11-21T17:41:00Z</cp:lastPrinted>
  <dcterms:modified xsi:type="dcterms:W3CDTF">2026-04-07T15:10:00Z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0x0101000BCEAA219544D845AFBA556AF394F9F9</vt:lpwstr>
  </property>
  <property fmtid="{D5CDD505-2E9C-101B-9397-08002B2CF9AE}" pid="4" name="Created">
    <vt:filetime>2018-12-06T00:00:00Z</vt:filetime>
  </property>
  <property fmtid="{D5CDD505-2E9C-101B-9397-08002B2CF9AE}" pid="5" name="Creator">
    <vt:lpwstr>Microsoft® Word 2016</vt:lpwstr>
  </property>
  <property fmtid="{D5CDD505-2E9C-101B-9397-08002B2CF9AE}" pid="6" name="DocSecurity">
    <vt:i4>2</vt:i4>
  </property>
  <property fmtid="{D5CDD505-2E9C-101B-9397-08002B2CF9AE}" pid="7" name="HyperlinksChanged">
    <vt:bool>0</vt:bool>
  </property>
  <property fmtid="{D5CDD505-2E9C-101B-9397-08002B2CF9AE}" pid="8" name="LastSaved">
    <vt:filetime>2021-02-17T00:00:00Z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