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spacing w:lineRule="auto" w:line="276"/>
        <w:rPr>
          <w:rFonts w:cs="Arial"/>
          <w:sz w:val="24"/>
          <w:szCs w:val="24"/>
        </w:rPr>
      </w:pPr>
      <w:r>
        <w:rPr>
          <w:rFonts w:cs="Arial"/>
          <w:sz w:val="24"/>
          <w:szCs w:val="24"/>
        </w:rPr>
        <w:t xml:space="preserve">Role profile </w:t>
      </w:r>
    </w:p>
    <w:tbl>
      <w:tblPr>
        <w:tblW w:w="10347" w:type="dxa"/>
        <w:jc w:val="left"/>
        <w:tblInd w:w="-5" w:type="dxa"/>
        <w:tblCellMar>
          <w:top w:w="0" w:type="dxa"/>
          <w:left w:w="108" w:type="dxa"/>
          <w:bottom w:w="0" w:type="dxa"/>
          <w:right w:w="108" w:type="dxa"/>
        </w:tblCellMar>
      </w:tblPr>
      <w:tblGrid>
        <w:gridCol w:w="2977"/>
        <w:gridCol w:w="7370"/>
      </w:tblGrid>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Job Title:</w:t>
            </w:r>
          </w:p>
        </w:tc>
        <w:tc>
          <w:tcPr>
            <w:tcW w:w="7370" w:type="dxa"/>
            <w:tcBorders/>
            <w:shd w:fill="auto" w:val="clear"/>
            <w:vAlign w:val="center"/>
          </w:tcPr>
          <w:p>
            <w:pPr>
              <w:pStyle w:val="ListParagraph"/>
              <w:numPr>
                <w:ilvl w:val="0"/>
                <w:numId w:val="0"/>
              </w:numPr>
              <w:spacing w:lineRule="auto" w:line="276" w:before="60" w:after="240"/>
              <w:ind w:left="0" w:hanging="0"/>
              <w:rPr>
                <w:rFonts w:cs="Arial"/>
                <w:b/>
                <w:b/>
                <w:bCs/>
                <w:szCs w:val="24"/>
              </w:rPr>
            </w:pPr>
            <w:r>
              <w:rPr>
                <w:rFonts w:cs="Arial"/>
                <w:b/>
                <w:bCs/>
                <w:szCs w:val="24"/>
              </w:rPr>
              <w:t xml:space="preserve">Head of Strategic Planning </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Grade:</w:t>
            </w:r>
          </w:p>
        </w:tc>
        <w:tc>
          <w:tcPr>
            <w:tcW w:w="7370" w:type="dxa"/>
            <w:tcBorders/>
            <w:shd w:fill="auto" w:val="clear"/>
          </w:tcPr>
          <w:p>
            <w:pPr>
              <w:pStyle w:val="ListParagraph"/>
              <w:numPr>
                <w:ilvl w:val="0"/>
                <w:numId w:val="0"/>
              </w:numPr>
              <w:spacing w:lineRule="auto" w:line="276" w:before="60" w:after="240"/>
              <w:ind w:left="0" w:hanging="0"/>
              <w:rPr/>
            </w:pPr>
            <w:r>
              <w:rPr>
                <w:rFonts w:eastAsia="Arial" w:cs="Arial"/>
                <w:szCs w:val="24"/>
              </w:rPr>
              <w:t xml:space="preserve"> </w:t>
            </w:r>
            <w:r>
              <w:rPr>
                <w:rFonts w:cs="Arial"/>
                <w:szCs w:val="24"/>
              </w:rPr>
              <w:t>11</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Business area:</w:t>
            </w:r>
          </w:p>
        </w:tc>
        <w:tc>
          <w:tcPr>
            <w:tcW w:w="7370" w:type="dxa"/>
            <w:tcBorders/>
            <w:shd w:fill="auto" w:val="clear"/>
          </w:tcPr>
          <w:p>
            <w:pPr>
              <w:pStyle w:val="Normal"/>
              <w:spacing w:lineRule="auto" w:line="276" w:before="60" w:after="240"/>
              <w:rPr>
                <w:rFonts w:cs="Arial"/>
                <w:szCs w:val="24"/>
              </w:rPr>
            </w:pPr>
            <w:r>
              <w:rPr>
                <w:rFonts w:cs="Arial"/>
                <w:szCs w:val="24"/>
              </w:rPr>
              <w:t>Place Directorate</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Reporting line:</w:t>
            </w:r>
          </w:p>
        </w:tc>
        <w:tc>
          <w:tcPr>
            <w:tcW w:w="7370" w:type="dxa"/>
            <w:tcBorders/>
            <w:shd w:fill="auto" w:val="clear"/>
          </w:tcPr>
          <w:p>
            <w:pPr>
              <w:pStyle w:val="ListParagraph"/>
              <w:numPr>
                <w:ilvl w:val="0"/>
                <w:numId w:val="0"/>
              </w:numPr>
              <w:spacing w:lineRule="auto" w:line="276" w:before="60" w:after="240"/>
              <w:ind w:left="0" w:hanging="0"/>
              <w:rPr>
                <w:rFonts w:cs="Arial"/>
                <w:bCs/>
                <w:szCs w:val="24"/>
              </w:rPr>
            </w:pPr>
            <w:r>
              <w:rPr>
                <w:rFonts w:cs="Arial"/>
                <w:bCs/>
                <w:szCs w:val="24"/>
              </w:rPr>
              <w:t xml:space="preserve">Deputy Director Place (Planning) </w:t>
            </w:r>
          </w:p>
        </w:tc>
      </w:tr>
      <w:tr>
        <w:trPr/>
        <w:tc>
          <w:tcPr>
            <w:tcW w:w="2977" w:type="dxa"/>
            <w:tcBorders/>
            <w:shd w:fill="auto" w:val="clear"/>
          </w:tcPr>
          <w:p>
            <w:pPr>
              <w:pStyle w:val="ListParagraph"/>
              <w:numPr>
                <w:ilvl w:val="0"/>
                <w:numId w:val="2"/>
              </w:numPr>
              <w:spacing w:lineRule="auto" w:line="276" w:before="60" w:after="240"/>
              <w:ind w:left="0" w:right="0" w:hanging="0"/>
              <w:rPr>
                <w:rFonts w:cs="Arial"/>
                <w:b/>
                <w:b/>
                <w:bCs/>
                <w:szCs w:val="24"/>
              </w:rPr>
            </w:pPr>
            <w:r>
              <w:rPr>
                <w:rFonts w:cs="Arial"/>
                <w:b/>
                <w:bCs/>
                <w:szCs w:val="24"/>
              </w:rPr>
              <w:t>Team:</w:t>
            </w:r>
          </w:p>
        </w:tc>
        <w:tc>
          <w:tcPr>
            <w:tcW w:w="7370" w:type="dxa"/>
            <w:tcBorders/>
            <w:shd w:fill="auto" w:val="clear"/>
          </w:tcPr>
          <w:p>
            <w:pPr>
              <w:pStyle w:val="ListParagraph"/>
              <w:numPr>
                <w:ilvl w:val="0"/>
                <w:numId w:val="0"/>
              </w:numPr>
              <w:spacing w:lineRule="auto" w:line="276" w:before="60" w:after="240"/>
              <w:ind w:left="0" w:hanging="0"/>
              <w:rPr>
                <w:rFonts w:cs="Arial"/>
                <w:szCs w:val="24"/>
              </w:rPr>
            </w:pPr>
            <w:r>
              <w:rPr>
                <w:rFonts w:cs="Arial"/>
                <w:szCs w:val="24"/>
              </w:rPr>
              <w:t>Planning &amp; Housing</w:t>
            </w:r>
          </w:p>
        </w:tc>
      </w:tr>
    </w:tbl>
    <w:p>
      <w:pPr>
        <w:pStyle w:val="Heading2"/>
        <w:shd w:fill="004F6E" w:val="clear"/>
        <w:spacing w:lineRule="auto" w:line="276"/>
        <w:rPr>
          <w:rFonts w:cs="Arial"/>
          <w:sz w:val="24"/>
          <w:szCs w:val="24"/>
        </w:rPr>
      </w:pPr>
      <w:r>
        <w:rPr>
          <w:rFonts w:cs="Arial"/>
          <w:sz w:val="24"/>
          <w:szCs w:val="24"/>
        </w:rPr>
        <w:t>Job Purpose</w:t>
      </w:r>
    </w:p>
    <w:p>
      <w:pPr>
        <w:pStyle w:val="Normal"/>
        <w:spacing w:lineRule="auto" w:line="276" w:before="120" w:after="120"/>
        <w:rPr>
          <w:rFonts w:cs="Arial"/>
          <w:szCs w:val="24"/>
        </w:rPr>
      </w:pPr>
      <w:r>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pPr>
        <w:pStyle w:val="Normal"/>
        <w:spacing w:lineRule="auto" w:line="276" w:before="120" w:after="120"/>
        <w:contextualSpacing/>
        <w:rPr>
          <w:rFonts w:eastAsia="Trebuchet MS" w:cs="Arial"/>
          <w:szCs w:val="24"/>
        </w:rPr>
      </w:pPr>
      <w:r>
        <w:rPr>
          <w:rFonts w:eastAsia="Trebuchet MS" w:cs="Arial"/>
          <w:szCs w:val="24"/>
        </w:rPr>
        <w:t>The Planning and Housing team sits within the Place Directorate and leads the Combined Authority’s work on planning and housing related issues.  The team is responsible for a wide portfolio of key pieces of work, with the main functions including delivery of the Housing First proposals, responsibility for the discharge of the Mayor’s statutory planning duties.</w:t>
      </w:r>
    </w:p>
    <w:p>
      <w:pPr>
        <w:pStyle w:val="Normal"/>
        <w:spacing w:lineRule="auto" w:line="276" w:before="120" w:after="120"/>
        <w:contextualSpacing/>
        <w:rPr>
          <w:rFonts w:eastAsia="Trebuchet MS" w:cs="Arial"/>
          <w:szCs w:val="24"/>
        </w:rPr>
      </w:pPr>
      <w:r>
        <w:rPr>
          <w:rFonts w:eastAsia="Trebuchet MS" w:cs="Arial"/>
          <w:szCs w:val="24"/>
        </w:rPr>
      </w:r>
    </w:p>
    <w:p>
      <w:pPr>
        <w:pStyle w:val="Normal"/>
        <w:spacing w:lineRule="auto" w:line="276" w:before="120" w:after="120"/>
        <w:rPr>
          <w:rFonts w:eastAsia="Trebuchet MS" w:cs="Arial"/>
          <w:szCs w:val="24"/>
        </w:rPr>
      </w:pPr>
      <w:r>
        <w:rPr>
          <w:rFonts w:eastAsia="Trebuchet MS" w:cs="Arial"/>
          <w:szCs w:val="24"/>
        </w:rPr>
        <w:t>The postholder will report to the Deputy Director Place (Planning) to support the GMCA’s strategic planning capacity. Working with districts, colleagues across the GMCA, and external partners in a complex, changing and political environment, you will contribute to the development of strategic planning policy and projects in the city region and work to achieve the delivery of the Greater Manchester Strategy ambitions.</w:t>
      </w:r>
    </w:p>
    <w:p>
      <w:pPr>
        <w:pStyle w:val="Heading2"/>
        <w:shd w:fill="004F6E" w:val="clear"/>
        <w:spacing w:lineRule="auto" w:line="276"/>
        <w:rPr>
          <w:rFonts w:cs="Arial"/>
          <w:sz w:val="24"/>
          <w:szCs w:val="24"/>
        </w:rPr>
      </w:pPr>
      <w:r>
        <w:rPr>
          <w:rFonts w:cs="Arial"/>
          <w:sz w:val="24"/>
          <w:szCs w:val="24"/>
        </w:rPr>
        <w:t>Key working relationships</w:t>
      </w:r>
    </w:p>
    <w:p>
      <w:pPr>
        <w:pStyle w:val="Normal"/>
        <w:spacing w:lineRule="auto" w:line="276" w:before="0" w:after="160"/>
        <w:contextualSpacing/>
        <w:jc w:val="both"/>
        <w:rPr>
          <w:rFonts w:cs="Arial"/>
          <w:szCs w:val="24"/>
        </w:rPr>
      </w:pPr>
      <w:r>
        <w:rPr>
          <w:rFonts w:cs="Arial"/>
          <w:szCs w:val="24"/>
        </w:rPr>
        <w:t>Work with key strategic partners at local, national and international levels including:</w:t>
      </w:r>
    </w:p>
    <w:p>
      <w:pPr>
        <w:pStyle w:val="Normal"/>
        <w:widowControl/>
        <w:numPr>
          <w:ilvl w:val="0"/>
          <w:numId w:val="5"/>
        </w:numPr>
        <w:spacing w:lineRule="auto" w:line="276" w:before="0" w:after="0"/>
        <w:ind w:left="993" w:right="261" w:hanging="426"/>
        <w:rPr>
          <w:rFonts w:eastAsia="Arial" w:cs="Arial"/>
          <w:szCs w:val="24"/>
          <w:u w:val="none" w:color="000000"/>
        </w:rPr>
      </w:pPr>
      <w:r>
        <w:rPr>
          <w:rFonts w:eastAsia="Arial" w:cs="Arial"/>
          <w:szCs w:val="24"/>
          <w:u w:val="none" w:color="000000"/>
        </w:rPr>
        <w:t>Directors, Senior managers and staff within GMCA and GM districts;</w:t>
      </w:r>
    </w:p>
    <w:p>
      <w:pPr>
        <w:pStyle w:val="Normal"/>
        <w:widowControl/>
        <w:numPr>
          <w:ilvl w:val="0"/>
          <w:numId w:val="5"/>
        </w:numPr>
        <w:spacing w:lineRule="auto" w:line="276" w:before="0" w:after="0"/>
        <w:ind w:left="993" w:right="261" w:hanging="426"/>
        <w:rPr>
          <w:rFonts w:eastAsia="Arial" w:cs="Arial"/>
          <w:szCs w:val="24"/>
          <w:u w:val="none" w:color="000000"/>
        </w:rPr>
      </w:pPr>
      <w:r>
        <w:rPr>
          <w:rFonts w:eastAsia="Arial" w:cs="Arial"/>
          <w:szCs w:val="24"/>
          <w:u w:val="none" w:color="000000"/>
        </w:rPr>
        <w:t>GM Portfolio Leader and Chief Executive;</w:t>
      </w:r>
    </w:p>
    <w:p>
      <w:pPr>
        <w:pStyle w:val="Normal"/>
        <w:widowControl/>
        <w:numPr>
          <w:ilvl w:val="0"/>
          <w:numId w:val="5"/>
        </w:numPr>
        <w:spacing w:lineRule="auto" w:line="276" w:before="0" w:after="0"/>
        <w:ind w:left="993" w:right="261" w:hanging="426"/>
        <w:rPr>
          <w:rFonts w:eastAsia="Arial" w:cs="Arial"/>
          <w:szCs w:val="24"/>
          <w:u w:val="none" w:color="000000"/>
        </w:rPr>
      </w:pPr>
      <w:r>
        <w:rPr>
          <w:rFonts w:eastAsia="Arial" w:cs="Arial"/>
          <w:szCs w:val="24"/>
          <w:u w:val="none" w:color="000000"/>
        </w:rPr>
        <w:t>Housing First, Planning &amp; Infrastructure Commission and Lead Members, Planning Officer Group members;</w:t>
      </w:r>
    </w:p>
    <w:p>
      <w:pPr>
        <w:pStyle w:val="Normal"/>
        <w:widowControl/>
        <w:numPr>
          <w:ilvl w:val="0"/>
          <w:numId w:val="5"/>
        </w:numPr>
        <w:spacing w:lineRule="auto" w:line="276" w:before="0" w:after="160"/>
        <w:ind w:left="993" w:right="261" w:hanging="426"/>
        <w:contextualSpacing/>
        <w:jc w:val="both"/>
        <w:rPr>
          <w:rFonts w:eastAsia="Arial" w:cs="Arial"/>
          <w:szCs w:val="24"/>
          <w:u w:val="none" w:color="000000"/>
        </w:rPr>
      </w:pPr>
      <w:r>
        <w:rPr>
          <w:rFonts w:eastAsia="Arial" w:cs="Arial"/>
          <w:szCs w:val="24"/>
          <w:u w:val="none" w:color="000000"/>
        </w:rPr>
        <w:t xml:space="preserve">Other key contacts from across GM’s public sector and stakeholders/partners; and </w:t>
      </w:r>
    </w:p>
    <w:p>
      <w:pPr>
        <w:pStyle w:val="Normal"/>
        <w:widowControl/>
        <w:numPr>
          <w:ilvl w:val="0"/>
          <w:numId w:val="5"/>
        </w:numPr>
        <w:spacing w:lineRule="auto" w:line="276" w:before="0" w:after="160"/>
        <w:ind w:left="993" w:right="261" w:hanging="426"/>
        <w:contextualSpacing/>
        <w:jc w:val="both"/>
        <w:rPr>
          <w:rFonts w:cs="Arial"/>
          <w:szCs w:val="24"/>
        </w:rPr>
      </w:pPr>
      <w:r>
        <w:rPr>
          <w:rFonts w:cs="Arial"/>
          <w:szCs w:val="24"/>
        </w:rPr>
        <w:t>A wide range of external partners, including Homes England, Government Departments, Universities and private, voluntary and community sector representatives.</w:t>
      </w:r>
    </w:p>
    <w:p>
      <w:pPr>
        <w:pStyle w:val="Heading2"/>
        <w:shd w:fill="004F6E" w:val="clear"/>
        <w:spacing w:lineRule="auto" w:line="276"/>
        <w:jc w:val="both"/>
        <w:rPr>
          <w:rFonts w:cs="Arial"/>
          <w:sz w:val="24"/>
          <w:szCs w:val="24"/>
        </w:rPr>
      </w:pPr>
      <w:r>
        <w:rPr>
          <w:rFonts w:cs="Arial"/>
          <w:sz w:val="24"/>
          <w:szCs w:val="24"/>
        </w:rPr>
        <w:t>Key Responsibilities</w:t>
      </w:r>
    </w:p>
    <w:p>
      <w:pPr>
        <w:pStyle w:val="Normal"/>
        <w:widowControl/>
        <w:tabs>
          <w:tab w:val="clear" w:pos="720"/>
          <w:tab w:val="left" w:pos="-720" w:leader="none"/>
        </w:tabs>
        <w:suppressAutoHyphens w:val="true"/>
        <w:spacing w:lineRule="auto" w:line="276" w:before="120" w:after="120"/>
        <w:contextualSpacing/>
        <w:rPr>
          <w:rFonts w:cs="Arial"/>
          <w:color w:val="000000"/>
          <w:spacing w:val="-2"/>
          <w:szCs w:val="24"/>
        </w:rPr>
      </w:pPr>
      <w:r>
        <w:rPr>
          <w:rFonts w:cs="Arial"/>
          <w:color w:val="000000"/>
          <w:spacing w:val="-2"/>
          <w:szCs w:val="24"/>
        </w:rPr>
        <w:t>Working to the Deputy Director, the Postholder will:</w:t>
      </w:r>
    </w:p>
    <w:p>
      <w:pPr>
        <w:pStyle w:val="ListParagraph"/>
        <w:widowControl/>
        <w:numPr>
          <w:ilvl w:val="0"/>
          <w:numId w:val="3"/>
        </w:numPr>
        <w:tabs>
          <w:tab w:val="clear" w:pos="720"/>
          <w:tab w:val="left" w:pos="-720" w:leader="none"/>
        </w:tabs>
        <w:suppressAutoHyphens w:val="true"/>
        <w:spacing w:lineRule="auto" w:line="276" w:before="0" w:after="0"/>
        <w:rPr>
          <w:rFonts w:cs="Arial"/>
          <w:spacing w:val="-2"/>
          <w:szCs w:val="24"/>
        </w:rPr>
      </w:pPr>
      <w:r>
        <w:rPr>
          <w:rFonts w:cs="Arial"/>
          <w:spacing w:val="-2"/>
          <w:szCs w:val="24"/>
        </w:rPr>
        <w:t xml:space="preserve">be responsible for the discharge of statutory planning functions on behalf of the Mayor </w:t>
      </w:r>
    </w:p>
    <w:p>
      <w:pPr>
        <w:pStyle w:val="ListParagraph"/>
        <w:widowControl/>
        <w:numPr>
          <w:ilvl w:val="0"/>
          <w:numId w:val="3"/>
        </w:numPr>
        <w:spacing w:lineRule="auto" w:line="276" w:before="120" w:after="120"/>
        <w:contextualSpacing/>
        <w:rPr/>
      </w:pPr>
      <w:r>
        <w:rPr>
          <w:rFonts w:cs="Arial"/>
          <w:spacing w:val="-2"/>
          <w:szCs w:val="24"/>
        </w:rPr>
        <w:t>be responsible</w:t>
      </w:r>
      <w:r>
        <w:rPr>
          <w:rFonts w:eastAsia="Trebuchet MS" w:cs="Arial"/>
          <w:szCs w:val="24"/>
        </w:rPr>
        <w:t xml:space="preserve"> for preparation, consultation and adoption of the Mayor’s statutory Spatial Development Strategy</w:t>
      </w:r>
    </w:p>
    <w:p>
      <w:pPr>
        <w:pStyle w:val="ListParagraph"/>
        <w:widowControl/>
        <w:numPr>
          <w:ilvl w:val="0"/>
          <w:numId w:val="3"/>
        </w:numPr>
        <w:tabs>
          <w:tab w:val="clear" w:pos="720"/>
          <w:tab w:val="left" w:pos="-720" w:leader="none"/>
        </w:tabs>
        <w:suppressAutoHyphens w:val="true"/>
        <w:spacing w:lineRule="auto" w:line="276" w:before="0" w:after="0"/>
        <w:rPr/>
      </w:pPr>
      <w:r>
        <w:rPr>
          <w:rFonts w:cs="Arial"/>
          <w:spacing w:val="-2"/>
          <w:szCs w:val="24"/>
        </w:rPr>
        <w:t>be responsible</w:t>
      </w:r>
      <w:r>
        <w:rPr>
          <w:rFonts w:eastAsia="Trebuchet MS" w:cs="Arial"/>
          <w:szCs w:val="24"/>
        </w:rPr>
        <w:t xml:space="preserve"> for the preparation of other statutory joint plans, in particular the Minerals and Waste plan</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eastAsia="Trebuchet MS" w:cs="Arial"/>
          <w:szCs w:val="24"/>
        </w:rPr>
      </w:pPr>
      <w:r>
        <w:rPr>
          <w:rFonts w:eastAsia="Trebuchet MS" w:cs="Arial"/>
          <w:szCs w:val="24"/>
        </w:rPr>
        <w:t>lead on planning input to deliver accelerated housing growth to meet the needs of GM residents, including developing strategic relationship with Government</w:t>
      </w:r>
    </w:p>
    <w:p>
      <w:pPr>
        <w:pStyle w:val="ListParagraph"/>
        <w:widowControl/>
        <w:numPr>
          <w:ilvl w:val="0"/>
          <w:numId w:val="3"/>
        </w:numPr>
        <w:spacing w:lineRule="auto" w:line="276" w:before="0" w:after="160"/>
        <w:contextualSpacing/>
        <w:rPr>
          <w:rFonts w:eastAsia="Calibri" w:cs="Arial"/>
          <w:szCs w:val="24"/>
        </w:rPr>
      </w:pPr>
      <w:r>
        <w:rPr>
          <w:rFonts w:eastAsia="Calibri" w:cs="Arial"/>
          <w:szCs w:val="24"/>
        </w:rPr>
        <w:t>lead strategic planning input to the Housing First Unit with particular emphasis on the supply pillar providing both programme management  and specific project leadership on a range of projects including but not limited to land supply</w:t>
      </w:r>
    </w:p>
    <w:p>
      <w:pPr>
        <w:pStyle w:val="ListParagraph"/>
        <w:widowControl/>
        <w:numPr>
          <w:ilvl w:val="0"/>
          <w:numId w:val="3"/>
        </w:numPr>
        <w:tabs>
          <w:tab w:val="clear" w:pos="720"/>
          <w:tab w:val="left" w:pos="-720" w:leader="none"/>
        </w:tabs>
        <w:suppressAutoHyphens w:val="true"/>
        <w:spacing w:lineRule="auto" w:line="276" w:before="120" w:after="120"/>
        <w:contextualSpacing/>
        <w:rPr/>
      </w:pPr>
      <w:r>
        <w:rPr>
          <w:rFonts w:cs="Arial"/>
          <w:spacing w:val="-2"/>
          <w:szCs w:val="24"/>
        </w:rPr>
        <w:t xml:space="preserve">lead strategic planning input into implementation of Growth Locations work, including </w:t>
      </w:r>
      <w:r>
        <w:rPr>
          <w:rFonts w:cs="Arial"/>
          <w:szCs w:val="24"/>
        </w:rPr>
        <w:t>PfE policy advice; planning framework preparation; planning process advice</w:t>
      </w:r>
      <w:r>
        <w:rPr>
          <w:rStyle w:val="Uiprovider"/>
          <w:rFonts w:cs="Arial"/>
          <w:color w:val="auto"/>
          <w:szCs w:val="24"/>
        </w:rPr>
        <w:t>; use of CPO powers</w:t>
      </w:r>
      <w:r>
        <w:rPr>
          <w:rFonts w:cs="Arial"/>
          <w:szCs w:val="24"/>
        </w:rPr>
        <w:t xml:space="preserve">; viability and s106 advice; liaison with infrastructure providers; negotiation with statutory consultees (National Highways, Historic England, Environment Agency) </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eastAsia="Trebuchet MS" w:cs="Arial"/>
          <w:szCs w:val="24"/>
        </w:rPr>
      </w:pPr>
      <w:r>
        <w:rPr>
          <w:rFonts w:eastAsia="Trebuchet MS" w:cs="Arial"/>
          <w:szCs w:val="24"/>
        </w:rPr>
        <w:t>provide strategic planning input to progress Mayoral Development Corporations</w:t>
      </w:r>
    </w:p>
    <w:p>
      <w:pPr>
        <w:pStyle w:val="ListParagraph"/>
        <w:widowControl/>
        <w:numPr>
          <w:ilvl w:val="0"/>
          <w:numId w:val="3"/>
        </w:numPr>
        <w:tabs>
          <w:tab w:val="clear" w:pos="720"/>
          <w:tab w:val="left" w:pos="-720" w:leader="none"/>
        </w:tabs>
        <w:suppressAutoHyphens w:val="true"/>
        <w:spacing w:lineRule="auto" w:line="276" w:before="120" w:after="120"/>
        <w:contextualSpacing/>
        <w:rPr/>
      </w:pPr>
      <w:r>
        <w:rPr>
          <w:rFonts w:cs="Arial"/>
          <w:spacing w:val="-2"/>
          <w:szCs w:val="24"/>
        </w:rPr>
        <w:t>provide strategic planning input, insight and support to the Mayor, GMCA and other colleagues working on strategies (for example Greater Manchester Local Growth Plan, Housing Strategy, 5 year Environment Plan) and projects to support integrated approaches to the implementation, delivery and review of Greater Manchester Strategy objectives</w:t>
      </w:r>
      <w:r>
        <w:rPr>
          <w:rFonts w:eastAsia="Times New Roman" w:cs="Arial"/>
          <w:szCs w:val="24"/>
        </w:rPr>
        <w:t xml:space="preserve"> </w:t>
      </w:r>
    </w:p>
    <w:p>
      <w:pPr>
        <w:pStyle w:val="ListParagraph"/>
        <w:widowControl/>
        <w:numPr>
          <w:ilvl w:val="0"/>
          <w:numId w:val="3"/>
        </w:numPr>
        <w:tabs>
          <w:tab w:val="clear" w:pos="720"/>
          <w:tab w:val="left" w:pos="-720" w:leader="none"/>
        </w:tabs>
        <w:suppressAutoHyphens w:val="true"/>
        <w:spacing w:lineRule="auto" w:line="276" w:before="0" w:after="0"/>
        <w:rPr/>
      </w:pPr>
      <w:r>
        <w:rPr>
          <w:rFonts w:eastAsia="Times New Roman" w:cs="Arial"/>
          <w:szCs w:val="24"/>
        </w:rPr>
        <w:t>manage and contribute to the provision of timely briefing and analysis to the GMCA, GM Mayor and senior officials, Portfolio Leader and Chief Executive, Housing First, Planning and Infrastructure Commission and GM districts on key issues and policy developments</w:t>
      </w:r>
      <w:r>
        <w:rPr>
          <w:rFonts w:eastAsia="Times New Roman" w:cs="Arial"/>
          <w:spacing w:val="-2"/>
          <w:szCs w:val="24"/>
        </w:rPr>
        <w:t xml:space="preserve"> </w:t>
      </w:r>
    </w:p>
    <w:p>
      <w:pPr>
        <w:pStyle w:val="ListParagraph"/>
        <w:widowControl/>
        <w:numPr>
          <w:ilvl w:val="0"/>
          <w:numId w:val="3"/>
        </w:numPr>
        <w:tabs>
          <w:tab w:val="clear" w:pos="720"/>
          <w:tab w:val="left" w:pos="-720" w:leader="none"/>
        </w:tabs>
        <w:suppressAutoHyphens w:val="true"/>
        <w:spacing w:lineRule="auto" w:line="276" w:before="0" w:after="0"/>
        <w:rPr>
          <w:rFonts w:cs="Arial"/>
          <w:spacing w:val="-2"/>
          <w:szCs w:val="24"/>
        </w:rPr>
      </w:pPr>
      <w:r>
        <w:rPr>
          <w:rFonts w:cs="Arial"/>
          <w:spacing w:val="-2"/>
          <w:szCs w:val="24"/>
        </w:rPr>
        <w:t>lead strategic planning input to the development, delivery and management of a shared, accessible, comprehensive and updateable research and intelligence base, working with the GMCA Research Team.</w:t>
      </w:r>
    </w:p>
    <w:p>
      <w:pPr>
        <w:pStyle w:val="Normal"/>
        <w:tabs>
          <w:tab w:val="clear" w:pos="720"/>
          <w:tab w:val="left" w:pos="-720" w:leader="none"/>
        </w:tabs>
        <w:suppressAutoHyphens w:val="true"/>
        <w:spacing w:lineRule="auto" w:line="276"/>
        <w:ind w:left="336" w:right="0" w:hanging="0"/>
        <w:rPr>
          <w:rFonts w:eastAsia="Calibri" w:cs="Arial"/>
          <w:b/>
          <w:b/>
          <w:bCs/>
          <w:szCs w:val="24"/>
        </w:rPr>
      </w:pPr>
      <w:r>
        <w:rPr>
          <w:rFonts w:eastAsia="Calibri" w:cs="Arial"/>
          <w:b/>
          <w:bCs/>
          <w:szCs w:val="24"/>
        </w:rPr>
      </w:r>
    </w:p>
    <w:p>
      <w:pPr>
        <w:pStyle w:val="Normal"/>
        <w:tabs>
          <w:tab w:val="clear" w:pos="720"/>
          <w:tab w:val="left" w:pos="-720" w:leader="none"/>
        </w:tabs>
        <w:suppressAutoHyphens w:val="true"/>
        <w:spacing w:lineRule="auto" w:line="276"/>
        <w:ind w:left="336" w:right="0" w:hanging="0"/>
        <w:rPr>
          <w:rFonts w:eastAsia="Calibri" w:cs="Arial"/>
          <w:b/>
          <w:b/>
          <w:bCs/>
          <w:szCs w:val="24"/>
        </w:rPr>
      </w:pPr>
      <w:r>
        <w:rPr>
          <w:rFonts w:eastAsia="Calibri" w:cs="Arial"/>
          <w:b/>
          <w:bCs/>
          <w:szCs w:val="24"/>
        </w:rPr>
        <w:t>Working in partnership</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eastAsia="Times New Roman" w:cs="Arial"/>
          <w:spacing w:val="-2"/>
          <w:szCs w:val="24"/>
        </w:rPr>
      </w:pPr>
      <w:r>
        <w:rPr>
          <w:rFonts w:eastAsia="Times New Roman" w:cs="Arial"/>
          <w:spacing w:val="-2"/>
          <w:szCs w:val="24"/>
        </w:rPr>
        <w:t xml:space="preserve">represent and promote Greater Manchester in regional and national networks in order to influence policy and strategy, and support other senior officers and/or members in fulfilling their representative responsibilities, providing policy advice, presentational material and analysis, or briefing. </w:t>
      </w:r>
    </w:p>
    <w:p>
      <w:pPr>
        <w:pStyle w:val="ListParagraph"/>
        <w:widowControl/>
        <w:numPr>
          <w:ilvl w:val="0"/>
          <w:numId w:val="3"/>
        </w:numPr>
        <w:tabs>
          <w:tab w:val="clear" w:pos="720"/>
          <w:tab w:val="left" w:pos="-720" w:leader="none"/>
        </w:tabs>
        <w:suppressAutoHyphens w:val="true"/>
        <w:spacing w:lineRule="auto" w:line="276" w:before="120" w:after="120"/>
        <w:contextualSpacing/>
        <w:rPr/>
      </w:pPr>
      <w:r>
        <w:rPr>
          <w:rFonts w:eastAsia="Times New Roman" w:cs="Arial"/>
          <w:spacing w:val="-2"/>
          <w:szCs w:val="24"/>
        </w:rPr>
        <w:t xml:space="preserve">be responsible for developing </w:t>
      </w:r>
      <w:r>
        <w:rPr>
          <w:rFonts w:eastAsia="Times New Roman" w:cs="Arial"/>
          <w:spacing w:val="-2"/>
          <w:szCs w:val="24"/>
          <w:lang w:val="en-US"/>
        </w:rPr>
        <w:t>the GMCA response to Government consultations on planning matters</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eastAsia="Times New Roman" w:cs="Arial"/>
          <w:spacing w:val="-2"/>
          <w:szCs w:val="24"/>
        </w:rPr>
      </w:pPr>
      <w:r>
        <w:rPr>
          <w:rFonts w:eastAsia="Times New Roman" w:cs="Arial"/>
          <w:spacing w:val="-2"/>
          <w:szCs w:val="24"/>
        </w:rPr>
        <w:t>maintain and develop GM relationships with Government, including but not restricted to MHCLG, to secure further devolution of functions and resources to GM from national level, and to maximise the impact of Government programme investment and capacity on the delivery of GM’s strategic objectives</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eastAsia="Times New Roman" w:cs="Arial"/>
          <w:szCs w:val="24"/>
        </w:rPr>
      </w:pPr>
      <w:r>
        <w:rPr>
          <w:rFonts w:eastAsia="Times New Roman" w:cs="Arial"/>
          <w:szCs w:val="24"/>
        </w:rPr>
        <w:t>engage with district and other colleagues as appropriate to ensure effective and influential case-making on behalf of GM, including contributing strategically and as technical expert to the devolution agenda, engaging with Government on the development and negotiation of proposals for additional freedoms, flexibilities, powers and funding options, and responding to opportunities to maximise resources and levers available to deliver GM priorities.</w:t>
      </w:r>
    </w:p>
    <w:p>
      <w:pPr>
        <w:pStyle w:val="ListParagraph"/>
        <w:widowControl/>
        <w:numPr>
          <w:ilvl w:val="0"/>
          <w:numId w:val="3"/>
        </w:numPr>
        <w:tabs>
          <w:tab w:val="clear" w:pos="720"/>
          <w:tab w:val="left" w:pos="-720" w:leader="none"/>
        </w:tabs>
        <w:suppressAutoHyphens w:val="true"/>
        <w:spacing w:lineRule="auto" w:line="276" w:before="0" w:after="0"/>
        <w:rPr>
          <w:rFonts w:cs="Arial"/>
          <w:spacing w:val="-2"/>
          <w:szCs w:val="24"/>
        </w:rPr>
      </w:pPr>
      <w:r>
        <w:rPr>
          <w:rFonts w:cs="Arial"/>
          <w:spacing w:val="-2"/>
          <w:szCs w:val="24"/>
        </w:rPr>
        <w:t xml:space="preserve">manage relationships with stakeholders and partner organisations, initiating and agreeing work, managing changing needs and expectations, and ensuring delivery to agreed deadlines </w:t>
      </w:r>
    </w:p>
    <w:p>
      <w:pPr>
        <w:pStyle w:val="ListParagraph"/>
        <w:widowControl/>
        <w:numPr>
          <w:ilvl w:val="0"/>
          <w:numId w:val="3"/>
        </w:numPr>
        <w:tabs>
          <w:tab w:val="clear" w:pos="720"/>
          <w:tab w:val="left" w:pos="-720" w:leader="none"/>
        </w:tabs>
        <w:suppressAutoHyphens w:val="true"/>
        <w:spacing w:lineRule="auto" w:line="276" w:before="0" w:after="0"/>
        <w:rPr>
          <w:rFonts w:cs="Arial"/>
          <w:szCs w:val="24"/>
        </w:rPr>
      </w:pPr>
      <w:r>
        <w:rPr>
          <w:rFonts w:cs="Arial"/>
          <w:szCs w:val="24"/>
        </w:rPr>
        <w:t xml:space="preserve">work with the Deputy Director, Planning to  co-ordinate the organisation of the Housing First, Planning &amp; Infrastructure Commission and other key committees and working groups </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cs="Arial"/>
          <w:color w:val="000000"/>
          <w:szCs w:val="24"/>
        </w:rPr>
      </w:pPr>
      <w:r>
        <w:rPr>
          <w:rFonts w:cs="Arial"/>
          <w:color w:val="000000"/>
          <w:szCs w:val="24"/>
        </w:rPr>
        <w:t>work collaboratively across the GMCA, TfGM, the ten GM local authorities and other public sector partners and the private sector.</w:t>
      </w:r>
    </w:p>
    <w:p>
      <w:pPr>
        <w:pStyle w:val="Normal"/>
        <w:tabs>
          <w:tab w:val="clear" w:pos="720"/>
          <w:tab w:val="left" w:pos="-720" w:leader="none"/>
        </w:tabs>
        <w:suppressAutoHyphens w:val="true"/>
        <w:spacing w:lineRule="auto" w:line="276" w:before="120" w:after="120"/>
        <w:ind w:left="336" w:right="0" w:hanging="0"/>
        <w:contextualSpacing/>
        <w:rPr>
          <w:rFonts w:eastAsia="Times New Roman" w:cs="Arial"/>
          <w:b/>
          <w:b/>
          <w:bCs/>
          <w:szCs w:val="24"/>
        </w:rPr>
      </w:pPr>
      <w:r>
        <w:rPr>
          <w:rFonts w:eastAsia="Times New Roman" w:cs="Arial"/>
          <w:b/>
          <w:bCs/>
          <w:szCs w:val="24"/>
        </w:rPr>
        <w:t>Budget and Staff responsibilities</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eastAsia="Times New Roman" w:cs="Arial"/>
          <w:spacing w:val="-2"/>
          <w:szCs w:val="24"/>
        </w:rPr>
      </w:pPr>
      <w:r>
        <w:rPr>
          <w:rFonts w:eastAsia="Times New Roman" w:cs="Arial"/>
          <w:spacing w:val="-2"/>
          <w:szCs w:val="24"/>
        </w:rPr>
        <w:t>lead the commissioning, procurement, budget and project management of consultancy, research and intelligence projects, whether internal or external, to support the delivery of agreed objectives, projects or tasks</w:t>
      </w:r>
    </w:p>
    <w:p>
      <w:pPr>
        <w:pStyle w:val="ListParagraph"/>
        <w:widowControl/>
        <w:numPr>
          <w:ilvl w:val="0"/>
          <w:numId w:val="3"/>
        </w:numPr>
        <w:tabs>
          <w:tab w:val="clear" w:pos="720"/>
          <w:tab w:val="left" w:pos="-720" w:leader="none"/>
        </w:tabs>
        <w:suppressAutoHyphens w:val="true"/>
        <w:spacing w:lineRule="auto" w:line="276" w:before="0" w:after="0"/>
        <w:rPr>
          <w:rFonts w:cs="Arial"/>
          <w:spacing w:val="-2"/>
          <w:szCs w:val="24"/>
        </w:rPr>
      </w:pPr>
      <w:r>
        <w:rPr>
          <w:rFonts w:cs="Arial"/>
          <w:spacing w:val="-2"/>
          <w:szCs w:val="24"/>
        </w:rPr>
        <w:t>direct line management responsibilities for members of staff directly  plus matrix management of staff across the GMCA and within individual Local Authorities.</w:t>
      </w:r>
    </w:p>
    <w:p>
      <w:pPr>
        <w:pStyle w:val="ListParagraph"/>
        <w:widowControl/>
        <w:numPr>
          <w:ilvl w:val="0"/>
          <w:numId w:val="3"/>
        </w:numPr>
        <w:tabs>
          <w:tab w:val="clear" w:pos="720"/>
          <w:tab w:val="left" w:pos="-720" w:leader="none"/>
        </w:tabs>
        <w:suppressAutoHyphens w:val="true"/>
        <w:spacing w:lineRule="auto" w:line="276" w:before="0" w:after="0"/>
        <w:rPr>
          <w:rFonts w:cs="Arial"/>
          <w:spacing w:val="-2"/>
          <w:szCs w:val="24"/>
        </w:rPr>
      </w:pPr>
      <w:r>
        <w:rPr>
          <w:rFonts w:cs="Arial"/>
          <w:spacing w:val="-2"/>
          <w:szCs w:val="24"/>
        </w:rPr>
        <w:t>will manage substantial budgets associated with key projects (preparation of SDS, joint plans)</w:t>
      </w:r>
    </w:p>
    <w:p>
      <w:pPr>
        <w:pStyle w:val="ListParagraph"/>
        <w:widowControl/>
        <w:numPr>
          <w:ilvl w:val="0"/>
          <w:numId w:val="3"/>
        </w:numPr>
        <w:tabs>
          <w:tab w:val="clear" w:pos="720"/>
          <w:tab w:val="left" w:pos="-720" w:leader="none"/>
        </w:tabs>
        <w:suppressAutoHyphens w:val="true"/>
        <w:spacing w:lineRule="auto" w:line="276" w:before="120" w:after="120"/>
        <w:contextualSpacing/>
        <w:rPr>
          <w:rFonts w:cs="Arial"/>
          <w:szCs w:val="24"/>
        </w:rPr>
      </w:pPr>
      <w:r>
        <w:rPr>
          <w:rFonts w:cs="Arial"/>
          <w:szCs w:val="24"/>
        </w:rPr>
        <w:t>manage and develop direct reports, including identifying training needs, and organising and delivering training across the planning team</w:t>
      </w:r>
    </w:p>
    <w:p>
      <w:pPr>
        <w:pStyle w:val="Normal"/>
        <w:spacing w:lineRule="auto" w:line="276" w:before="0" w:after="160"/>
        <w:contextualSpacing/>
        <w:rPr>
          <w:rFonts w:eastAsia="Calibri" w:cs="Arial"/>
          <w:b/>
          <w:b/>
          <w:bCs/>
          <w:szCs w:val="24"/>
        </w:rPr>
      </w:pPr>
      <w:r>
        <w:rPr>
          <w:rFonts w:eastAsia="Calibri" w:cs="Arial"/>
          <w:b/>
          <w:bCs/>
          <w:szCs w:val="24"/>
        </w:rPr>
        <w:t>Behaviours</w:t>
      </w:r>
    </w:p>
    <w:p>
      <w:pPr>
        <w:pStyle w:val="ListParagraph"/>
        <w:widowControl/>
        <w:numPr>
          <w:ilvl w:val="0"/>
          <w:numId w:val="3"/>
        </w:numPr>
        <w:tabs>
          <w:tab w:val="clear" w:pos="720"/>
          <w:tab w:val="left" w:pos="-720" w:leader="none"/>
        </w:tabs>
        <w:suppressAutoHyphens w:val="true"/>
        <w:spacing w:lineRule="auto" w:line="276" w:before="120" w:after="120"/>
        <w:ind w:left="284" w:right="0" w:hanging="284"/>
        <w:contextualSpacing/>
        <w:rPr>
          <w:rFonts w:cs="Arial"/>
          <w:color w:val="000000"/>
          <w:szCs w:val="24"/>
        </w:rPr>
      </w:pPr>
      <w:r>
        <w:rPr>
          <w:rFonts w:cs="Arial"/>
          <w:color w:val="000000"/>
          <w:szCs w:val="24"/>
        </w:rPr>
        <w:t>always hold yourself and others to a high standard of professionalism, demonstrating your commitment to our values and behaviours as well as ensuring service confidentiality is maintained throughout all we do.</w:t>
      </w:r>
    </w:p>
    <w:p>
      <w:pPr>
        <w:pStyle w:val="ListParagraph"/>
        <w:widowControl/>
        <w:numPr>
          <w:ilvl w:val="0"/>
          <w:numId w:val="3"/>
        </w:numPr>
        <w:tabs>
          <w:tab w:val="clear" w:pos="720"/>
          <w:tab w:val="left" w:pos="-720" w:leader="none"/>
        </w:tabs>
        <w:suppressAutoHyphens w:val="true"/>
        <w:spacing w:lineRule="auto" w:line="276" w:before="120" w:after="120"/>
        <w:ind w:left="284" w:right="0" w:hanging="284"/>
        <w:contextualSpacing/>
        <w:rPr>
          <w:rFonts w:eastAsia="Arial" w:cs="Arial"/>
          <w:color w:val="000000"/>
          <w:szCs w:val="24"/>
        </w:rPr>
      </w:pPr>
      <w:r>
        <w:rPr>
          <w:rFonts w:eastAsia="Arial" w:cs="Arial"/>
          <w:color w:val="000000"/>
          <w:szCs w:val="24"/>
        </w:rPr>
        <w:t>work with other teams internally and externally ensuring collaboration is maximised and supporting on activity where appropriate.</w:t>
      </w:r>
    </w:p>
    <w:p>
      <w:pPr>
        <w:pStyle w:val="ListParagraph"/>
        <w:widowControl/>
        <w:numPr>
          <w:ilvl w:val="0"/>
          <w:numId w:val="3"/>
        </w:numPr>
        <w:tabs>
          <w:tab w:val="clear" w:pos="720"/>
          <w:tab w:val="left" w:pos="-720" w:leader="none"/>
        </w:tabs>
        <w:suppressAutoHyphens w:val="true"/>
        <w:spacing w:lineRule="auto" w:line="276" w:before="120" w:after="120"/>
        <w:ind w:left="284" w:right="0" w:hanging="284"/>
        <w:contextualSpacing/>
        <w:rPr/>
      </w:pPr>
      <w:r>
        <w:rPr>
          <w:rFonts w:cs="Arial"/>
          <w:color w:val="000000"/>
          <w:szCs w:val="24"/>
        </w:rPr>
        <w:t>ensure the</w:t>
      </w:r>
      <w:r>
        <w:rPr>
          <w:rFonts w:cs="Arial"/>
          <w:color w:val="auto"/>
          <w:szCs w:val="24"/>
        </w:rPr>
        <w:t xml:space="preserve"> services delivered internally and externally are inclusive and accessible.</w:t>
      </w:r>
    </w:p>
    <w:p>
      <w:pPr>
        <w:pStyle w:val="ListParagraph"/>
        <w:numPr>
          <w:ilvl w:val="0"/>
          <w:numId w:val="3"/>
        </w:numPr>
        <w:spacing w:lineRule="auto" w:line="276"/>
        <w:ind w:left="284" w:right="0" w:hanging="284"/>
        <w:jc w:val="both"/>
        <w:rPr>
          <w:rFonts w:cs="Arial"/>
          <w:color w:val="auto"/>
          <w:szCs w:val="24"/>
        </w:rPr>
      </w:pPr>
      <w:r>
        <w:rPr>
          <w:rFonts w:cs="Arial"/>
          <w:color w:val="auto"/>
          <w:szCs w:val="24"/>
        </w:rPr>
        <w:t xml:space="preserve">work collaboratively across the GMCA, TfGM, the ten GM local authorities and other public sector partners and the private sector. </w:t>
      </w:r>
    </w:p>
    <w:p>
      <w:pPr>
        <w:pStyle w:val="ListParagraph"/>
        <w:numPr>
          <w:ilvl w:val="0"/>
          <w:numId w:val="3"/>
        </w:numPr>
        <w:spacing w:lineRule="auto" w:line="276"/>
        <w:ind w:left="284" w:right="0" w:hanging="284"/>
        <w:jc w:val="both"/>
        <w:rPr>
          <w:rFonts w:cs="Arial"/>
          <w:color w:val="auto"/>
          <w:szCs w:val="24"/>
        </w:rPr>
      </w:pPr>
      <w:r>
        <w:rPr>
          <w:rFonts w:cs="Arial"/>
          <w:color w:val="auto"/>
          <w:szCs w:val="24"/>
        </w:rPr>
        <w:t>always hold yourself and others to a high standard of professionalism, demonstrating your commitment to our values and behaviours as well as ensuring service confidentiality is maintained throughout all we do.</w:t>
      </w:r>
    </w:p>
    <w:p>
      <w:pPr>
        <w:pStyle w:val="ListParagraph"/>
        <w:numPr>
          <w:ilvl w:val="0"/>
          <w:numId w:val="3"/>
        </w:numPr>
        <w:spacing w:lineRule="auto" w:line="276"/>
        <w:ind w:left="284" w:right="0" w:hanging="284"/>
        <w:jc w:val="both"/>
        <w:rPr>
          <w:rFonts w:eastAsia="Arial" w:cs="Arial"/>
          <w:color w:val="auto"/>
          <w:szCs w:val="24"/>
        </w:rPr>
      </w:pPr>
      <w:r>
        <w:rPr>
          <w:rFonts w:eastAsia="Arial" w:cs="Arial"/>
          <w:color w:val="auto"/>
          <w:szCs w:val="24"/>
        </w:rPr>
        <w:t>work with other teams internally and externally ensuring collaboration is maximised and supporting on activity where appropriate.</w:t>
      </w:r>
    </w:p>
    <w:p>
      <w:pPr>
        <w:pStyle w:val="ListParagraph"/>
        <w:numPr>
          <w:ilvl w:val="0"/>
          <w:numId w:val="3"/>
        </w:numPr>
        <w:spacing w:lineRule="auto" w:line="276"/>
        <w:ind w:left="284" w:right="0" w:hanging="284"/>
        <w:jc w:val="both"/>
        <w:rPr>
          <w:rFonts w:cs="Arial"/>
          <w:color w:val="auto"/>
          <w:szCs w:val="24"/>
        </w:rPr>
      </w:pPr>
      <w:r>
        <w:rPr>
          <w:rFonts w:cs="Arial"/>
          <w:color w:val="auto"/>
          <w:szCs w:val="24"/>
        </w:rPr>
        <w:t>ensure the services delivered internally and externally are inclusive and accessible.</w:t>
      </w:r>
    </w:p>
    <w:p>
      <w:pPr>
        <w:pStyle w:val="Normal"/>
        <w:spacing w:lineRule="auto" w:line="276"/>
        <w:jc w:val="both"/>
        <w:rPr>
          <w:rFonts w:cs="Arial"/>
          <w:b/>
          <w:b/>
          <w:color w:val="auto"/>
          <w:szCs w:val="24"/>
        </w:rPr>
      </w:pPr>
      <w:r>
        <w:rPr>
          <w:rFonts w:cs="Arial"/>
          <w:b/>
          <w:color w:val="auto"/>
          <w:szCs w:val="24"/>
        </w:rPr>
        <w:t>NB: This list of duties and responsibilities is by no means exhaustive, and the post holder may be required to undertake other relevant and appropriate duties as required.</w:t>
      </w:r>
    </w:p>
    <w:p>
      <w:pPr>
        <w:pStyle w:val="Heading2"/>
        <w:shd w:fill="004F6E" w:val="clear"/>
        <w:spacing w:lineRule="auto" w:line="276"/>
        <w:rPr>
          <w:rFonts w:cs="Arial"/>
          <w:sz w:val="24"/>
          <w:szCs w:val="24"/>
        </w:rPr>
      </w:pPr>
      <w:r>
        <w:rPr>
          <w:rFonts w:cs="Arial"/>
          <w:sz w:val="24"/>
          <w:szCs w:val="24"/>
        </w:rPr>
        <w:t>Knowledge, Skills, and Experience</w:t>
      </w:r>
    </w:p>
    <w:p>
      <w:pPr>
        <w:pStyle w:val="Normal"/>
        <w:spacing w:lineRule="auto" w:line="276"/>
        <w:rPr>
          <w:rFonts w:cs="Arial"/>
          <w:b/>
          <w:b/>
          <w:szCs w:val="24"/>
        </w:rPr>
      </w:pPr>
      <w:r>
        <w:rPr>
          <w:rFonts w:cs="Arial"/>
          <w:b/>
          <w:szCs w:val="24"/>
        </w:rPr>
        <w:t>Knowledge</w:t>
      </w:r>
    </w:p>
    <w:p>
      <w:pPr>
        <w:pStyle w:val="ListParagraph"/>
        <w:widowControl/>
        <w:numPr>
          <w:ilvl w:val="0"/>
          <w:numId w:val="4"/>
        </w:numPr>
        <w:spacing w:lineRule="auto" w:line="240" w:before="0" w:after="0"/>
        <w:rPr>
          <w:color w:val="auto"/>
        </w:rPr>
      </w:pPr>
      <w:r>
        <w:rPr>
          <w:color w:val="auto"/>
        </w:rPr>
        <w:t>Understanding of key planning, housing and environmental issues, stakeholders, networks, trends, policy and practice relevant to Greater Manchester</w:t>
      </w:r>
    </w:p>
    <w:p>
      <w:pPr>
        <w:pStyle w:val="ListParagraph"/>
        <w:widowControl/>
        <w:numPr>
          <w:ilvl w:val="0"/>
          <w:numId w:val="4"/>
        </w:numPr>
        <w:spacing w:lineRule="auto" w:line="240" w:before="0" w:after="0"/>
        <w:rPr>
          <w:color w:val="auto"/>
        </w:rPr>
      </w:pPr>
      <w:r>
        <w:rPr>
          <w:color w:val="auto"/>
        </w:rPr>
        <w:t xml:space="preserve">Knowledge of national planning policy, legislation and processes and familiarity with the devolution agenda and devolved decision-making processes.  </w:t>
      </w:r>
    </w:p>
    <w:p>
      <w:pPr>
        <w:pStyle w:val="ListParagraph"/>
        <w:widowControl/>
        <w:numPr>
          <w:ilvl w:val="0"/>
          <w:numId w:val="4"/>
        </w:numPr>
        <w:spacing w:lineRule="auto" w:line="240" w:before="0" w:after="0"/>
        <w:rPr>
          <w:color w:val="auto"/>
        </w:rPr>
      </w:pPr>
      <w:r>
        <w:rPr>
          <w:color w:val="auto"/>
        </w:rPr>
        <w:t xml:space="preserve">Knowledge of key sources of evidence and data relating to planning, housing, environmental, economic and social issues  </w:t>
      </w:r>
    </w:p>
    <w:p>
      <w:pPr>
        <w:pStyle w:val="ListParagraph"/>
        <w:widowControl/>
        <w:numPr>
          <w:ilvl w:val="0"/>
          <w:numId w:val="0"/>
        </w:numPr>
        <w:spacing w:lineRule="auto" w:line="276" w:before="0" w:after="0"/>
        <w:ind w:left="360" w:right="0" w:hanging="0"/>
        <w:rPr>
          <w:rFonts w:eastAsia="Arial" w:cs="Arial"/>
          <w:szCs w:val="24"/>
        </w:rPr>
      </w:pPr>
      <w:r>
        <w:rPr>
          <w:rFonts w:eastAsia="Arial" w:cs="Arial"/>
          <w:szCs w:val="24"/>
        </w:rPr>
        <w:t xml:space="preserve"> </w:t>
      </w:r>
    </w:p>
    <w:p>
      <w:pPr>
        <w:pStyle w:val="Normal"/>
        <w:spacing w:lineRule="auto" w:line="276"/>
        <w:rPr>
          <w:rFonts w:cs="Arial"/>
          <w:b/>
          <w:b/>
          <w:szCs w:val="24"/>
        </w:rPr>
      </w:pPr>
      <w:r>
        <w:rPr>
          <w:rFonts w:cs="Arial"/>
          <w:b/>
          <w:szCs w:val="24"/>
        </w:rPr>
        <w:t xml:space="preserve">Experience   </w:t>
      </w:r>
    </w:p>
    <w:p>
      <w:pPr>
        <w:pStyle w:val="ListParagraph"/>
        <w:widowControl/>
        <w:numPr>
          <w:ilvl w:val="0"/>
          <w:numId w:val="4"/>
        </w:numPr>
        <w:spacing w:lineRule="auto" w:line="240" w:before="0" w:after="0"/>
        <w:rPr>
          <w:color w:val="auto"/>
        </w:rPr>
      </w:pPr>
      <w:r>
        <w:rPr>
          <w:color w:val="auto"/>
        </w:rPr>
        <w:t>Recognised degree in planning or relevant subject(s) or equivalent</w:t>
      </w:r>
    </w:p>
    <w:p>
      <w:pPr>
        <w:pStyle w:val="ListParagraph"/>
        <w:widowControl/>
        <w:numPr>
          <w:ilvl w:val="0"/>
          <w:numId w:val="4"/>
        </w:numPr>
        <w:spacing w:lineRule="auto" w:line="240" w:before="0" w:after="0"/>
        <w:rPr>
          <w:color w:val="auto"/>
        </w:rPr>
      </w:pPr>
      <w:r>
        <w:rPr>
          <w:color w:val="auto"/>
        </w:rPr>
        <w:t>Significant and current UK experience working in a strategic planning strategy or related policy environment</w:t>
      </w:r>
    </w:p>
    <w:p>
      <w:pPr>
        <w:pStyle w:val="ListParagraph"/>
        <w:widowControl/>
        <w:numPr>
          <w:ilvl w:val="0"/>
          <w:numId w:val="4"/>
        </w:numPr>
        <w:spacing w:lineRule="auto" w:line="240" w:before="0" w:after="0"/>
        <w:rPr>
          <w:color w:val="auto"/>
        </w:rPr>
      </w:pPr>
      <w:r>
        <w:rPr>
          <w:color w:val="auto"/>
        </w:rPr>
        <w:t xml:space="preserve">Recent experience in UK local government and awareness of opportunities and constraints in the current operating context for local authorities  </w:t>
      </w:r>
    </w:p>
    <w:p>
      <w:pPr>
        <w:pStyle w:val="ListParagraph"/>
        <w:widowControl/>
        <w:numPr>
          <w:ilvl w:val="0"/>
          <w:numId w:val="4"/>
        </w:numPr>
        <w:spacing w:lineRule="auto" w:line="240" w:before="0" w:after="0"/>
        <w:rPr>
          <w:color w:val="auto"/>
        </w:rPr>
      </w:pPr>
      <w:r>
        <w:rPr>
          <w:color w:val="auto"/>
        </w:rPr>
        <w:t>Experience of working at a high level in supporting policy development, implementation and monitoring; in preparing written reports and briefings; in presentation of reports; and in communicating outcomes</w:t>
      </w:r>
    </w:p>
    <w:p>
      <w:pPr>
        <w:pStyle w:val="ListParagraph"/>
        <w:widowControl/>
        <w:numPr>
          <w:ilvl w:val="0"/>
          <w:numId w:val="0"/>
        </w:numPr>
        <w:spacing w:lineRule="auto" w:line="276" w:before="0" w:after="0"/>
        <w:ind w:left="360" w:right="0" w:hanging="0"/>
        <w:rPr>
          <w:rFonts w:cs="Arial"/>
          <w:b/>
          <w:b/>
          <w:szCs w:val="24"/>
        </w:rPr>
      </w:pPr>
      <w:r>
        <w:rPr>
          <w:rFonts w:cs="Arial"/>
          <w:b/>
          <w:szCs w:val="24"/>
        </w:rPr>
      </w:r>
    </w:p>
    <w:p>
      <w:pPr>
        <w:pStyle w:val="Normal"/>
        <w:spacing w:lineRule="auto" w:line="276"/>
        <w:rPr>
          <w:rFonts w:cs="Arial"/>
          <w:b/>
          <w:b/>
          <w:szCs w:val="24"/>
        </w:rPr>
      </w:pPr>
      <w:r>
        <w:rPr>
          <w:rFonts w:cs="Arial"/>
          <w:b/>
          <w:szCs w:val="24"/>
        </w:rPr>
        <w:t>Skills</w:t>
      </w:r>
    </w:p>
    <w:p>
      <w:pPr>
        <w:pStyle w:val="ListParagraph"/>
        <w:widowControl/>
        <w:numPr>
          <w:ilvl w:val="0"/>
          <w:numId w:val="4"/>
        </w:numPr>
        <w:spacing w:lineRule="auto" w:line="240" w:before="0" w:after="0"/>
        <w:rPr>
          <w:color w:val="auto"/>
        </w:rPr>
      </w:pPr>
      <w:r>
        <w:rPr>
          <w:color w:val="auto"/>
        </w:rPr>
        <w:t>Ability to manage complex partnerships involving various stakeholders from the public, private and third sectors to help deliver specific outcomes.</w:t>
      </w:r>
    </w:p>
    <w:p>
      <w:pPr>
        <w:pStyle w:val="ListParagraph"/>
        <w:widowControl/>
        <w:numPr>
          <w:ilvl w:val="0"/>
          <w:numId w:val="4"/>
        </w:numPr>
        <w:spacing w:lineRule="auto" w:line="240" w:before="0" w:after="0"/>
        <w:rPr>
          <w:color w:val="auto"/>
        </w:rPr>
      </w:pPr>
      <w:r>
        <w:rPr>
          <w:color w:val="auto"/>
        </w:rPr>
        <w:t xml:space="preserve">Staff management and development, including matrix management of inter disciplinary teams  </w:t>
      </w:r>
    </w:p>
    <w:p>
      <w:pPr>
        <w:pStyle w:val="ListParagraph"/>
        <w:widowControl/>
        <w:numPr>
          <w:ilvl w:val="0"/>
          <w:numId w:val="4"/>
        </w:numPr>
        <w:spacing w:lineRule="auto" w:line="240" w:before="0" w:after="0"/>
        <w:rPr>
          <w:color w:val="auto"/>
        </w:rPr>
      </w:pPr>
      <w:r>
        <w:rPr>
          <w:color w:val="auto"/>
        </w:rPr>
        <w:t xml:space="preserve">Effective critical thinking skills, problem solving ability and creative thinking to stimulate action. </w:t>
      </w:r>
    </w:p>
    <w:p>
      <w:pPr>
        <w:pStyle w:val="ListParagraph"/>
        <w:widowControl/>
        <w:numPr>
          <w:ilvl w:val="0"/>
          <w:numId w:val="4"/>
        </w:numPr>
        <w:spacing w:lineRule="auto" w:line="240" w:before="0" w:after="0"/>
        <w:rPr>
          <w:color w:val="auto"/>
        </w:rPr>
      </w:pPr>
      <w:r>
        <w:rPr>
          <w:color w:val="auto"/>
        </w:rPr>
        <w:t xml:space="preserve">Ability to carry out analysis of evidence in support of policy development, drawing upon strong analytical, numeric and critical reasoning skills. </w:t>
      </w:r>
    </w:p>
    <w:p>
      <w:pPr>
        <w:pStyle w:val="ListParagraph"/>
        <w:widowControl/>
        <w:numPr>
          <w:ilvl w:val="0"/>
          <w:numId w:val="4"/>
        </w:numPr>
        <w:spacing w:lineRule="auto" w:line="240" w:before="0" w:after="0"/>
        <w:rPr>
          <w:color w:val="auto"/>
        </w:rPr>
      </w:pPr>
      <w:r>
        <w:rPr>
          <w:color w:val="auto"/>
        </w:rPr>
        <w:t>Ability to prepare and present clear and concise reports, identifying policy implications and responses on complex issues.</w:t>
      </w:r>
    </w:p>
    <w:p>
      <w:pPr>
        <w:pStyle w:val="ListParagraph"/>
        <w:widowControl/>
        <w:numPr>
          <w:ilvl w:val="0"/>
          <w:numId w:val="4"/>
        </w:numPr>
        <w:spacing w:lineRule="auto" w:line="240" w:before="0" w:after="0"/>
        <w:rPr>
          <w:color w:val="auto"/>
        </w:rPr>
      </w:pPr>
      <w:r>
        <w:rPr>
          <w:color w:val="auto"/>
        </w:rPr>
        <w:t>Ability to communicate complex messages credibly and articulately, both orally and in writing, shaping both message and style of delivery to suit the audience, in order to influence and achieve successful outcomes.</w:t>
      </w:r>
    </w:p>
    <w:p>
      <w:pPr>
        <w:pStyle w:val="ListParagraph"/>
        <w:widowControl/>
        <w:numPr>
          <w:ilvl w:val="0"/>
          <w:numId w:val="4"/>
        </w:numPr>
        <w:spacing w:lineRule="auto" w:line="240" w:before="0" w:after="0"/>
        <w:rPr>
          <w:color w:val="auto"/>
        </w:rPr>
      </w:pPr>
      <w:r>
        <w:rPr>
          <w:color w:val="auto"/>
        </w:rPr>
        <w:t>Excellent interpersonal skills, with the ability to build relationships and develop new approaches to deliver agreed outcomes.</w:t>
      </w:r>
    </w:p>
    <w:p>
      <w:pPr>
        <w:pStyle w:val="ListParagraph"/>
        <w:widowControl/>
        <w:numPr>
          <w:ilvl w:val="0"/>
          <w:numId w:val="4"/>
        </w:numPr>
        <w:spacing w:lineRule="auto" w:line="240" w:before="0" w:after="0"/>
        <w:rPr>
          <w:color w:val="auto"/>
        </w:rPr>
      </w:pPr>
      <w:r>
        <w:rPr>
          <w:color w:val="auto"/>
        </w:rPr>
        <w:t>Confidence in working in a politically sensitive environment, involving liaison with the Mayor, Leaders, Members and Senior Officers and other senior figures and stakeholders across the GM family.</w:t>
      </w:r>
    </w:p>
    <w:p>
      <w:pPr>
        <w:pStyle w:val="ListParagraph"/>
        <w:widowControl/>
        <w:numPr>
          <w:ilvl w:val="0"/>
          <w:numId w:val="4"/>
        </w:numPr>
        <w:spacing w:lineRule="auto" w:line="240" w:before="0" w:after="0"/>
        <w:rPr>
          <w:color w:val="auto"/>
        </w:rPr>
      </w:pPr>
      <w:r>
        <w:rPr>
          <w:color w:val="auto"/>
        </w:rPr>
        <w:t>Ability to work under pressure and manage conflicting priorities.</w:t>
      </w:r>
    </w:p>
    <w:p>
      <w:pPr>
        <w:pStyle w:val="ListParagraph"/>
        <w:widowControl/>
        <w:numPr>
          <w:ilvl w:val="0"/>
          <w:numId w:val="4"/>
        </w:numPr>
        <w:spacing w:lineRule="auto" w:line="240" w:before="0" w:after="0"/>
        <w:rPr>
          <w:color w:val="auto"/>
        </w:rPr>
      </w:pPr>
      <w:r>
        <w:rPr>
          <w:color w:val="auto"/>
        </w:rPr>
        <w:t>Ability to work independently on your own initiative and also as part of a team.</w:t>
      </w:r>
    </w:p>
    <w:p>
      <w:pPr>
        <w:pStyle w:val="ListParagraph"/>
        <w:widowControl/>
        <w:numPr>
          <w:ilvl w:val="0"/>
          <w:numId w:val="4"/>
        </w:numPr>
        <w:spacing w:lineRule="auto" w:line="240" w:before="0" w:after="0"/>
        <w:rPr>
          <w:color w:val="auto"/>
        </w:rPr>
      </w:pPr>
      <w:r>
        <w:rPr>
          <w:color w:val="auto"/>
        </w:rPr>
        <w:t xml:space="preserve">High level ability to analyse and present information using available IT resources. </w:t>
      </w:r>
    </w:p>
    <w:p>
      <w:pPr>
        <w:pStyle w:val="ListParagraph"/>
        <w:widowControl/>
        <w:numPr>
          <w:ilvl w:val="0"/>
          <w:numId w:val="4"/>
        </w:numPr>
        <w:spacing w:lineRule="auto" w:line="240" w:before="0" w:after="0"/>
        <w:rPr>
          <w:color w:val="auto"/>
        </w:rPr>
      </w:pPr>
      <w:r>
        <w:rPr>
          <w:color w:val="auto"/>
        </w:rPr>
        <w:t xml:space="preserve">Demonstrable leadership and relationship management skills. </w:t>
      </w:r>
    </w:p>
    <w:p>
      <w:pPr>
        <w:pStyle w:val="ListParagraph"/>
        <w:widowControl/>
        <w:numPr>
          <w:ilvl w:val="0"/>
          <w:numId w:val="4"/>
        </w:numPr>
        <w:spacing w:lineRule="auto" w:line="240" w:before="0" w:after="0"/>
        <w:rPr>
          <w:color w:val="auto"/>
        </w:rPr>
      </w:pPr>
      <w:r>
        <w:rPr>
          <w:color w:val="auto"/>
        </w:rPr>
        <w:t>Organisational and project management skills at a high level, with ability to apply those to own work, to work within the team, and to work with external and internal partners, to drive structured and efficient delivery of agreed priorities in a timely way.</w:t>
      </w:r>
    </w:p>
    <w:p>
      <w:pPr>
        <w:pStyle w:val="ListParagraph"/>
        <w:widowControl/>
        <w:numPr>
          <w:ilvl w:val="0"/>
          <w:numId w:val="4"/>
        </w:numPr>
        <w:spacing w:lineRule="auto" w:line="240" w:before="0" w:after="0"/>
        <w:rPr>
          <w:color w:val="auto"/>
        </w:rPr>
      </w:pPr>
      <w:r>
        <w:rPr>
          <w:color w:val="auto"/>
        </w:rPr>
        <w:t xml:space="preserve">Ability to assess risks, anticipate difficulties and address or mitigate them. </w:t>
      </w:r>
    </w:p>
    <w:p>
      <w:pPr>
        <w:pStyle w:val="ListParagraph"/>
        <w:widowControl/>
        <w:numPr>
          <w:ilvl w:val="0"/>
          <w:numId w:val="4"/>
        </w:numPr>
        <w:spacing w:lineRule="auto" w:line="240" w:before="0" w:after="0"/>
        <w:rPr>
          <w:color w:val="auto"/>
        </w:rPr>
      </w:pPr>
      <w:r>
        <w:rPr>
          <w:color w:val="auto"/>
        </w:rPr>
        <w:t>High personal resilience and a commitment to deliver.</w:t>
      </w:r>
    </w:p>
    <w:p>
      <w:pPr>
        <w:pStyle w:val="Heading2"/>
        <w:shd w:fill="004F6E" w:val="clear"/>
        <w:spacing w:lineRule="auto" w:line="276"/>
        <w:rPr>
          <w:rFonts w:cs="Arial"/>
          <w:sz w:val="24"/>
          <w:szCs w:val="24"/>
        </w:rPr>
      </w:pPr>
      <w:r>
        <w:rPr>
          <w:rFonts w:cs="Arial"/>
          <w:sz w:val="24"/>
          <w:szCs w:val="24"/>
        </w:rPr>
        <w:t>Corporate Duties</w:t>
      </w:r>
    </w:p>
    <w:p>
      <w:pPr>
        <w:pStyle w:val="Normal"/>
        <w:spacing w:lineRule="auto" w:line="276"/>
        <w:rPr/>
      </w:pPr>
      <w:r>
        <w:rPr>
          <w:rFonts w:cs="Arial"/>
          <w:i/>
          <w:iCs/>
          <w:szCs w:val="24"/>
        </w:rPr>
        <w:t>Do not behave in way which discriminates against your fellow employees, or potential</w:t>
      </w:r>
      <w:r>
        <w:rPr>
          <w:rFonts w:cs="Arial"/>
          <w:i/>
          <w:iCs/>
          <w:spacing w:val="1"/>
          <w:szCs w:val="24"/>
        </w:rPr>
        <w:t xml:space="preserve"> </w:t>
      </w:r>
      <w:r>
        <w:rPr>
          <w:rFonts w:cs="Arial"/>
          <w:i/>
          <w:iCs/>
          <w:szCs w:val="24"/>
        </w:rPr>
        <w:t>employees on the grounds of their sex, sexual orientation, marital status, race, religion,</w:t>
      </w:r>
      <w:r>
        <w:rPr>
          <w:rFonts w:cs="Arial"/>
          <w:i/>
          <w:iCs/>
          <w:spacing w:val="-59"/>
          <w:szCs w:val="24"/>
        </w:rPr>
        <w:t xml:space="preserve"> </w:t>
      </w:r>
      <w:r>
        <w:rPr>
          <w:rFonts w:cs="Arial"/>
          <w:i/>
          <w:iCs/>
          <w:szCs w:val="24"/>
        </w:rPr>
        <w:t>creed,</w:t>
      </w:r>
      <w:r>
        <w:rPr>
          <w:rFonts w:cs="Arial"/>
          <w:i/>
          <w:iCs/>
          <w:spacing w:val="-2"/>
          <w:szCs w:val="24"/>
        </w:rPr>
        <w:t xml:space="preserve"> </w:t>
      </w:r>
      <w:r>
        <w:rPr>
          <w:rFonts w:cs="Arial"/>
          <w:i/>
          <w:iCs/>
          <w:szCs w:val="24"/>
        </w:rPr>
        <w:t>colour,</w:t>
      </w:r>
      <w:r>
        <w:rPr>
          <w:rFonts w:cs="Arial"/>
          <w:i/>
          <w:iCs/>
          <w:spacing w:val="2"/>
          <w:szCs w:val="24"/>
        </w:rPr>
        <w:t xml:space="preserve"> </w:t>
      </w:r>
      <w:r>
        <w:rPr>
          <w:rFonts w:cs="Arial"/>
          <w:i/>
          <w:iCs/>
          <w:szCs w:val="24"/>
        </w:rPr>
        <w:t>nationality,</w:t>
      </w:r>
      <w:r>
        <w:rPr>
          <w:rFonts w:cs="Arial"/>
          <w:i/>
          <w:iCs/>
          <w:spacing w:val="2"/>
          <w:szCs w:val="24"/>
        </w:rPr>
        <w:t xml:space="preserve"> </w:t>
      </w:r>
      <w:r>
        <w:rPr>
          <w:rFonts w:cs="Arial"/>
          <w:i/>
          <w:iCs/>
          <w:szCs w:val="24"/>
        </w:rPr>
        <w:t>ethnic</w:t>
      </w:r>
      <w:r>
        <w:rPr>
          <w:rFonts w:cs="Arial"/>
          <w:i/>
          <w:iCs/>
          <w:spacing w:val="1"/>
          <w:szCs w:val="24"/>
        </w:rPr>
        <w:t xml:space="preserve"> </w:t>
      </w:r>
      <w:r>
        <w:rPr>
          <w:rFonts w:cs="Arial"/>
          <w:i/>
          <w:iCs/>
          <w:szCs w:val="24"/>
        </w:rPr>
        <w:t>origin</w:t>
      </w:r>
      <w:r>
        <w:rPr>
          <w:rFonts w:cs="Arial"/>
          <w:i/>
          <w:iCs/>
          <w:spacing w:val="1"/>
          <w:szCs w:val="24"/>
        </w:rPr>
        <w:t xml:space="preserve"> </w:t>
      </w:r>
      <w:r>
        <w:rPr>
          <w:rFonts w:cs="Arial"/>
          <w:i/>
          <w:iCs/>
          <w:szCs w:val="24"/>
        </w:rPr>
        <w:t>or</w:t>
      </w:r>
      <w:r>
        <w:rPr>
          <w:rFonts w:cs="Arial"/>
          <w:i/>
          <w:iCs/>
          <w:spacing w:val="-2"/>
          <w:szCs w:val="24"/>
        </w:rPr>
        <w:t xml:space="preserve"> </w:t>
      </w:r>
      <w:r>
        <w:rPr>
          <w:rFonts w:cs="Arial"/>
          <w:i/>
          <w:iCs/>
          <w:szCs w:val="24"/>
        </w:rPr>
        <w:t>disability.</w:t>
      </w:r>
    </w:p>
    <w:p>
      <w:pPr>
        <w:pStyle w:val="Normal"/>
        <w:spacing w:lineRule="auto" w:line="276"/>
        <w:rPr/>
      </w:pPr>
      <w:r>
        <w:rPr>
          <w:rFonts w:cs="Arial"/>
          <w:i/>
          <w:iCs/>
          <w:szCs w:val="24"/>
        </w:rPr>
        <w:t xml:space="preserve">Safeguard at all times confidentiality of information relating to staff and pensioners. </w:t>
      </w:r>
      <w:r>
        <w:rPr>
          <w:rFonts w:cs="Arial"/>
          <w:i/>
          <w:iCs/>
          <w:spacing w:val="-59"/>
          <w:szCs w:val="24"/>
        </w:rPr>
        <w:t xml:space="preserve"> </w:t>
      </w:r>
      <w:r>
        <w:rPr>
          <w:rFonts w:cs="Arial"/>
          <w:i/>
          <w:iCs/>
          <w:szCs w:val="24"/>
        </w:rPr>
        <w:t>Refrain</w:t>
      </w:r>
      <w:r>
        <w:rPr>
          <w:rFonts w:cs="Arial"/>
          <w:i/>
          <w:iCs/>
          <w:spacing w:val="-3"/>
          <w:szCs w:val="24"/>
        </w:rPr>
        <w:t xml:space="preserve"> </w:t>
      </w:r>
      <w:r>
        <w:rPr>
          <w:rFonts w:cs="Arial"/>
          <w:i/>
          <w:iCs/>
          <w:szCs w:val="24"/>
        </w:rPr>
        <w:t>from</w:t>
      </w:r>
      <w:r>
        <w:rPr>
          <w:rFonts w:cs="Arial"/>
          <w:i/>
          <w:iCs/>
          <w:spacing w:val="2"/>
          <w:szCs w:val="24"/>
        </w:rPr>
        <w:t xml:space="preserve"> </w:t>
      </w:r>
      <w:r>
        <w:rPr>
          <w:rFonts w:cs="Arial"/>
          <w:i/>
          <w:iCs/>
          <w:szCs w:val="24"/>
        </w:rPr>
        <w:t>smoking</w:t>
      </w:r>
      <w:r>
        <w:rPr>
          <w:rFonts w:cs="Arial"/>
          <w:i/>
          <w:iCs/>
          <w:spacing w:val="4"/>
          <w:szCs w:val="24"/>
        </w:rPr>
        <w:t xml:space="preserve"> </w:t>
      </w:r>
      <w:r>
        <w:rPr>
          <w:rFonts w:cs="Arial"/>
          <w:i/>
          <w:iCs/>
          <w:szCs w:val="24"/>
        </w:rPr>
        <w:t>in</w:t>
      </w:r>
      <w:r>
        <w:rPr>
          <w:rFonts w:cs="Arial"/>
          <w:i/>
          <w:iCs/>
          <w:spacing w:val="-5"/>
          <w:szCs w:val="24"/>
        </w:rPr>
        <w:t xml:space="preserve"> </w:t>
      </w:r>
      <w:r>
        <w:rPr>
          <w:rFonts w:cs="Arial"/>
          <w:i/>
          <w:iCs/>
          <w:szCs w:val="24"/>
        </w:rPr>
        <w:t>any</w:t>
      </w:r>
      <w:r>
        <w:rPr>
          <w:rFonts w:cs="Arial"/>
          <w:i/>
          <w:iCs/>
          <w:spacing w:val="-1"/>
          <w:szCs w:val="24"/>
        </w:rPr>
        <w:t xml:space="preserve"> </w:t>
      </w:r>
      <w:r>
        <w:rPr>
          <w:rFonts w:cs="Arial"/>
          <w:i/>
          <w:iCs/>
          <w:szCs w:val="24"/>
        </w:rPr>
        <w:t>areas</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premises.</w:t>
      </w:r>
    </w:p>
    <w:p>
      <w:pPr>
        <w:pStyle w:val="Normal"/>
        <w:spacing w:lineRule="auto" w:line="276"/>
        <w:rPr/>
      </w:pPr>
      <w:r>
        <w:rPr>
          <w:rFonts w:cs="Arial"/>
          <w:i/>
          <w:iCs/>
          <w:szCs w:val="24"/>
        </w:rPr>
        <w:t>Behave in a manner that ensures the security of property and resources.</w:t>
      </w:r>
      <w:r>
        <w:rPr>
          <w:rFonts w:cs="Arial"/>
          <w:i/>
          <w:iCs/>
          <w:spacing w:val="-59"/>
          <w:szCs w:val="24"/>
        </w:rPr>
        <w:t xml:space="preserve"> </w:t>
      </w:r>
      <w:r>
        <w:rPr>
          <w:rFonts w:cs="Arial"/>
          <w:i/>
          <w:iCs/>
          <w:szCs w:val="24"/>
        </w:rPr>
        <w:t>Abide</w:t>
      </w:r>
      <w:r>
        <w:rPr>
          <w:rFonts w:cs="Arial"/>
          <w:i/>
          <w:iCs/>
          <w:spacing w:val="-1"/>
          <w:szCs w:val="24"/>
        </w:rPr>
        <w:t xml:space="preserve"> </w:t>
      </w:r>
      <w:r>
        <w:rPr>
          <w:rFonts w:cs="Arial"/>
          <w:i/>
          <w:iCs/>
          <w:szCs w:val="24"/>
        </w:rPr>
        <w:t>by</w:t>
      </w:r>
      <w:r>
        <w:rPr>
          <w:rFonts w:cs="Arial"/>
          <w:i/>
          <w:iCs/>
          <w:spacing w:val="-2"/>
          <w:szCs w:val="24"/>
        </w:rPr>
        <w:t xml:space="preserve"> </w:t>
      </w:r>
      <w:r>
        <w:rPr>
          <w:rFonts w:cs="Arial"/>
          <w:i/>
          <w:iCs/>
          <w:szCs w:val="24"/>
        </w:rPr>
        <w:t>all relevant</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Policies and Procedures.</w:t>
      </w:r>
    </w:p>
    <w:p>
      <w:pPr>
        <w:pStyle w:val="Normal"/>
        <w:spacing w:lineRule="auto" w:line="276"/>
        <w:rPr/>
      </w:pPr>
      <w:r>
        <w:rPr>
          <w:rFonts w:cs="Arial"/>
          <w:b/>
          <w:bCs/>
          <w:i/>
          <w:iCs/>
          <w:szCs w:val="24"/>
        </w:rPr>
        <w:t>Records Management / Data Protection</w:t>
      </w:r>
      <w:r>
        <w:rPr>
          <w:rFonts w:cs="Arial"/>
          <w:i/>
          <w:iCs/>
          <w:szCs w:val="24"/>
        </w:rPr>
        <w:t xml:space="preserve"> - As an employee of the GMCA, you have a legal</w:t>
      </w:r>
      <w:r>
        <w:rPr>
          <w:rFonts w:cs="Arial"/>
          <w:i/>
          <w:iCs/>
          <w:spacing w:val="1"/>
          <w:szCs w:val="24"/>
        </w:rPr>
        <w:t xml:space="preserve"> </w:t>
      </w:r>
      <w:r>
        <w:rPr>
          <w:rFonts w:cs="Arial"/>
          <w:i/>
          <w:iCs/>
          <w:spacing w:val="-1"/>
          <w:szCs w:val="24"/>
        </w:rPr>
        <w:t>responsibility</w:t>
      </w:r>
      <w:r>
        <w:rPr>
          <w:rFonts w:cs="Arial"/>
          <w:i/>
          <w:iCs/>
          <w:spacing w:val="-16"/>
          <w:szCs w:val="24"/>
        </w:rPr>
        <w:t xml:space="preserve"> </w:t>
      </w:r>
      <w:r>
        <w:rPr>
          <w:rFonts w:cs="Arial"/>
          <w:i/>
          <w:iCs/>
          <w:spacing w:val="-1"/>
          <w:szCs w:val="24"/>
        </w:rPr>
        <w:t>for</w:t>
      </w:r>
      <w:r>
        <w:rPr>
          <w:rFonts w:cs="Arial"/>
          <w:i/>
          <w:iCs/>
          <w:spacing w:val="-15"/>
          <w:szCs w:val="24"/>
        </w:rPr>
        <w:t xml:space="preserve"> </w:t>
      </w:r>
      <w:r>
        <w:rPr>
          <w:rFonts w:cs="Arial"/>
          <w:i/>
          <w:iCs/>
          <w:spacing w:val="-1"/>
          <w:szCs w:val="24"/>
        </w:rPr>
        <w:t>all</w:t>
      </w:r>
      <w:r>
        <w:rPr>
          <w:rFonts w:cs="Arial"/>
          <w:i/>
          <w:iCs/>
          <w:spacing w:val="-14"/>
          <w:szCs w:val="24"/>
        </w:rPr>
        <w:t xml:space="preserve"> </w:t>
      </w:r>
      <w:r>
        <w:rPr>
          <w:rFonts w:cs="Arial"/>
          <w:i/>
          <w:iCs/>
          <w:spacing w:val="-1"/>
          <w:szCs w:val="24"/>
        </w:rPr>
        <w:t>records</w:t>
      </w:r>
      <w:r>
        <w:rPr>
          <w:rFonts w:cs="Arial"/>
          <w:i/>
          <w:iCs/>
          <w:spacing w:val="-13"/>
          <w:szCs w:val="24"/>
        </w:rPr>
        <w:t xml:space="preserve"> </w:t>
      </w:r>
      <w:r>
        <w:rPr>
          <w:rFonts w:cs="Arial"/>
          <w:i/>
          <w:iCs/>
          <w:szCs w:val="24"/>
        </w:rPr>
        <w:t>(including</w:t>
      </w:r>
      <w:r>
        <w:rPr>
          <w:rFonts w:cs="Arial"/>
          <w:i/>
          <w:iCs/>
          <w:spacing w:val="-11"/>
          <w:szCs w:val="24"/>
        </w:rPr>
        <w:t xml:space="preserve"> </w:t>
      </w:r>
      <w:r>
        <w:rPr>
          <w:rFonts w:cs="Arial"/>
          <w:i/>
          <w:iCs/>
          <w:szCs w:val="24"/>
        </w:rPr>
        <w:t>employee</w:t>
      </w:r>
      <w:r>
        <w:rPr>
          <w:rFonts w:cs="Arial"/>
          <w:i/>
          <w:iCs/>
          <w:spacing w:val="-13"/>
          <w:szCs w:val="24"/>
        </w:rPr>
        <w:t xml:space="preserve"> </w:t>
      </w:r>
      <w:r>
        <w:rPr>
          <w:rFonts w:cs="Arial"/>
          <w:i/>
          <w:iCs/>
          <w:szCs w:val="24"/>
        </w:rPr>
        <w:t>health,</w:t>
      </w:r>
      <w:r>
        <w:rPr>
          <w:rFonts w:cs="Arial"/>
          <w:i/>
          <w:iCs/>
          <w:spacing w:val="-15"/>
          <w:szCs w:val="24"/>
        </w:rPr>
        <w:t xml:space="preserve"> </w:t>
      </w:r>
      <w:r>
        <w:rPr>
          <w:rFonts w:cs="Arial"/>
          <w:i/>
          <w:iCs/>
          <w:szCs w:val="24"/>
        </w:rPr>
        <w:t>financial,</w:t>
      </w:r>
      <w:r>
        <w:rPr>
          <w:rFonts w:cs="Arial"/>
          <w:i/>
          <w:iCs/>
          <w:spacing w:val="-14"/>
          <w:szCs w:val="24"/>
        </w:rPr>
        <w:t xml:space="preserve"> </w:t>
      </w:r>
      <w:r>
        <w:rPr>
          <w:rFonts w:cs="Arial"/>
          <w:i/>
          <w:iCs/>
          <w:szCs w:val="24"/>
        </w:rPr>
        <w:t>personal</w:t>
      </w:r>
      <w:r>
        <w:rPr>
          <w:rFonts w:cs="Arial"/>
          <w:i/>
          <w:iCs/>
          <w:spacing w:val="-17"/>
          <w:szCs w:val="24"/>
        </w:rPr>
        <w:t xml:space="preserve"> </w:t>
      </w:r>
      <w:r>
        <w:rPr>
          <w:rFonts w:cs="Arial"/>
          <w:i/>
          <w:iCs/>
          <w:szCs w:val="24"/>
        </w:rPr>
        <w:t>and</w:t>
      </w:r>
      <w:r>
        <w:rPr>
          <w:rFonts w:cs="Arial"/>
          <w:i/>
          <w:iCs/>
          <w:spacing w:val="-13"/>
          <w:szCs w:val="24"/>
        </w:rPr>
        <w:t xml:space="preserve"> </w:t>
      </w:r>
      <w:r>
        <w:rPr>
          <w:rFonts w:cs="Arial"/>
          <w:i/>
          <w:iCs/>
          <w:szCs w:val="24"/>
        </w:rPr>
        <w:t>administrative)</w:t>
      </w:r>
      <w:r>
        <w:rPr>
          <w:rFonts w:cs="Arial"/>
          <w:i/>
          <w:iCs/>
          <w:spacing w:val="-58"/>
          <w:szCs w:val="24"/>
        </w:rPr>
        <w:t xml:space="preserve"> </w:t>
      </w:r>
      <w:r>
        <w:rPr>
          <w:rFonts w:cs="Arial"/>
          <w:i/>
          <w:iCs/>
          <w:szCs w:val="24"/>
        </w:rPr>
        <w:t>that you gather or use as part of your work with the Service. The records may be paper,</w:t>
      </w:r>
      <w:r>
        <w:rPr>
          <w:rFonts w:cs="Arial"/>
          <w:i/>
          <w:iCs/>
          <w:spacing w:val="1"/>
          <w:szCs w:val="24"/>
        </w:rPr>
        <w:t xml:space="preserve"> </w:t>
      </w:r>
      <w:r>
        <w:rPr>
          <w:rFonts w:cs="Arial"/>
          <w:i/>
          <w:iCs/>
          <w:szCs w:val="24"/>
        </w:rPr>
        <w:t>electronic, audio or videotapes. You must consult your manager if you have any doubt as to</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correct management</w:t>
      </w:r>
      <w:r>
        <w:rPr>
          <w:rFonts w:cs="Arial"/>
          <w:i/>
          <w:iCs/>
          <w:spacing w:val="-2"/>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records</w:t>
      </w:r>
      <w:r>
        <w:rPr>
          <w:rFonts w:cs="Arial"/>
          <w:i/>
          <w:iCs/>
          <w:spacing w:val="-2"/>
          <w:szCs w:val="24"/>
        </w:rPr>
        <w:t xml:space="preserve"> </w:t>
      </w:r>
      <w:r>
        <w:rPr>
          <w:rFonts w:cs="Arial"/>
          <w:i/>
          <w:iCs/>
          <w:szCs w:val="24"/>
        </w:rPr>
        <w:t>with</w:t>
      </w:r>
      <w:r>
        <w:rPr>
          <w:rFonts w:cs="Arial"/>
          <w:i/>
          <w:iCs/>
          <w:spacing w:val="1"/>
          <w:szCs w:val="24"/>
        </w:rPr>
        <w:t xml:space="preserve"> </w:t>
      </w:r>
      <w:r>
        <w:rPr>
          <w:rFonts w:cs="Arial"/>
          <w:i/>
          <w:iCs/>
          <w:szCs w:val="24"/>
        </w:rPr>
        <w:t>which</w:t>
      </w:r>
      <w:r>
        <w:rPr>
          <w:rFonts w:cs="Arial"/>
          <w:i/>
          <w:iCs/>
          <w:spacing w:val="2"/>
          <w:szCs w:val="24"/>
        </w:rPr>
        <w:t xml:space="preserve"> </w:t>
      </w:r>
      <w:r>
        <w:rPr>
          <w:rFonts w:cs="Arial"/>
          <w:i/>
          <w:iCs/>
          <w:szCs w:val="24"/>
        </w:rPr>
        <w:t>you work.</w:t>
      </w:r>
    </w:p>
    <w:p>
      <w:pPr>
        <w:pStyle w:val="Normal"/>
        <w:spacing w:lineRule="auto" w:line="276"/>
        <w:rPr/>
      </w:pPr>
      <w:r>
        <w:rPr>
          <w:rFonts w:cs="Arial"/>
          <w:b/>
          <w:bCs/>
          <w:i/>
          <w:iCs/>
          <w:spacing w:val="-1"/>
          <w:szCs w:val="24"/>
        </w:rPr>
        <w:t>Confidentiality</w:t>
      </w:r>
      <w:r>
        <w:rPr>
          <w:rFonts w:cs="Arial"/>
          <w:b/>
          <w:bCs/>
          <w:i/>
          <w:iCs/>
          <w:spacing w:val="-15"/>
          <w:szCs w:val="24"/>
        </w:rPr>
        <w:t xml:space="preserve"> </w:t>
      </w:r>
      <w:r>
        <w:rPr>
          <w:rFonts w:cs="Arial"/>
          <w:b/>
          <w:bCs/>
          <w:i/>
          <w:iCs/>
          <w:szCs w:val="24"/>
        </w:rPr>
        <w:t>and</w:t>
      </w:r>
      <w:r>
        <w:rPr>
          <w:rFonts w:cs="Arial"/>
          <w:b/>
          <w:bCs/>
          <w:i/>
          <w:iCs/>
          <w:spacing w:val="-12"/>
          <w:szCs w:val="24"/>
        </w:rPr>
        <w:t xml:space="preserve"> </w:t>
      </w:r>
      <w:r>
        <w:rPr>
          <w:rFonts w:cs="Arial"/>
          <w:b/>
          <w:bCs/>
          <w:i/>
          <w:iCs/>
          <w:szCs w:val="24"/>
        </w:rPr>
        <w:t>Information</w:t>
      </w:r>
      <w:r>
        <w:rPr>
          <w:rFonts w:cs="Arial"/>
          <w:b/>
          <w:bCs/>
          <w:i/>
          <w:iCs/>
          <w:spacing w:val="-13"/>
          <w:szCs w:val="24"/>
        </w:rPr>
        <w:t xml:space="preserve"> </w:t>
      </w:r>
      <w:r>
        <w:rPr>
          <w:rFonts w:cs="Arial"/>
          <w:b/>
          <w:bCs/>
          <w:i/>
          <w:iCs/>
          <w:szCs w:val="24"/>
        </w:rPr>
        <w:t>Security</w:t>
      </w:r>
      <w:r>
        <w:rPr>
          <w:rFonts w:cs="Arial"/>
          <w:i/>
          <w:iCs/>
          <w:spacing w:val="-16"/>
          <w:szCs w:val="24"/>
        </w:rPr>
        <w:t xml:space="preserve"> </w:t>
      </w:r>
      <w:r>
        <w:rPr>
          <w:rFonts w:cs="Arial"/>
          <w:i/>
          <w:iCs/>
          <w:szCs w:val="24"/>
        </w:rPr>
        <w:t>-</w:t>
      </w:r>
      <w:r>
        <w:rPr>
          <w:rFonts w:cs="Arial"/>
          <w:i/>
          <w:iCs/>
          <w:spacing w:val="-10"/>
          <w:szCs w:val="24"/>
        </w:rPr>
        <w:t xml:space="preserve"> </w:t>
      </w:r>
      <w:r>
        <w:rPr>
          <w:rFonts w:cs="Arial"/>
          <w:i/>
          <w:iCs/>
          <w:szCs w:val="24"/>
        </w:rPr>
        <w:t>As</w:t>
      </w:r>
      <w:r>
        <w:rPr>
          <w:rFonts w:cs="Arial"/>
          <w:i/>
          <w:iCs/>
          <w:spacing w:val="-11"/>
          <w:szCs w:val="24"/>
        </w:rPr>
        <w:t xml:space="preserve"> </w:t>
      </w:r>
      <w:r>
        <w:rPr>
          <w:rFonts w:cs="Arial"/>
          <w:i/>
          <w:iCs/>
          <w:szCs w:val="24"/>
        </w:rPr>
        <w:t>a</w:t>
      </w:r>
      <w:r>
        <w:rPr>
          <w:rFonts w:cs="Arial"/>
          <w:i/>
          <w:iCs/>
          <w:spacing w:val="-16"/>
          <w:szCs w:val="24"/>
        </w:rPr>
        <w:t xml:space="preserve"> </w:t>
      </w:r>
      <w:r>
        <w:rPr>
          <w:rFonts w:cs="Arial"/>
          <w:i/>
          <w:iCs/>
          <w:szCs w:val="24"/>
        </w:rPr>
        <w:t>GMCA</w:t>
      </w:r>
      <w:r>
        <w:rPr>
          <w:rFonts w:cs="Arial"/>
          <w:i/>
          <w:iCs/>
          <w:spacing w:val="-11"/>
          <w:szCs w:val="24"/>
        </w:rPr>
        <w:t xml:space="preserve"> </w:t>
      </w:r>
      <w:r>
        <w:rPr>
          <w:rFonts w:cs="Arial"/>
          <w:i/>
          <w:iCs/>
          <w:szCs w:val="24"/>
        </w:rPr>
        <w:t>employee</w:t>
      </w:r>
      <w:r>
        <w:rPr>
          <w:rFonts w:cs="Arial"/>
          <w:i/>
          <w:iCs/>
          <w:spacing w:val="-12"/>
          <w:szCs w:val="24"/>
        </w:rPr>
        <w:t xml:space="preserve"> </w:t>
      </w:r>
      <w:r>
        <w:rPr>
          <w:rFonts w:cs="Arial"/>
          <w:i/>
          <w:iCs/>
          <w:szCs w:val="24"/>
        </w:rPr>
        <w:t>you</w:t>
      </w:r>
      <w:r>
        <w:rPr>
          <w:rFonts w:cs="Arial"/>
          <w:i/>
          <w:iCs/>
          <w:spacing w:val="-12"/>
          <w:szCs w:val="24"/>
        </w:rPr>
        <w:t xml:space="preserve"> </w:t>
      </w:r>
      <w:r>
        <w:rPr>
          <w:rFonts w:cs="Arial"/>
          <w:i/>
          <w:iCs/>
          <w:szCs w:val="24"/>
        </w:rPr>
        <w:t>are</w:t>
      </w:r>
      <w:r>
        <w:rPr>
          <w:rFonts w:cs="Arial"/>
          <w:i/>
          <w:iCs/>
          <w:spacing w:val="-11"/>
          <w:szCs w:val="24"/>
        </w:rPr>
        <w:t xml:space="preserve"> </w:t>
      </w:r>
      <w:r>
        <w:rPr>
          <w:rFonts w:cs="Arial"/>
          <w:i/>
          <w:iCs/>
          <w:szCs w:val="24"/>
        </w:rPr>
        <w:t>required</w:t>
      </w:r>
      <w:r>
        <w:rPr>
          <w:rFonts w:cs="Arial"/>
          <w:i/>
          <w:iCs/>
          <w:spacing w:val="-15"/>
          <w:szCs w:val="24"/>
        </w:rPr>
        <w:t xml:space="preserve"> </w:t>
      </w:r>
      <w:r>
        <w:rPr>
          <w:rFonts w:cs="Arial"/>
          <w:i/>
          <w:iCs/>
          <w:szCs w:val="24"/>
        </w:rPr>
        <w:t>to</w:t>
      </w:r>
      <w:r>
        <w:rPr>
          <w:rFonts w:cs="Arial"/>
          <w:i/>
          <w:iCs/>
          <w:spacing w:val="-12"/>
          <w:szCs w:val="24"/>
        </w:rPr>
        <w:t xml:space="preserve"> </w:t>
      </w:r>
      <w:r>
        <w:rPr>
          <w:rFonts w:cs="Arial"/>
          <w:i/>
          <w:iCs/>
          <w:szCs w:val="24"/>
        </w:rPr>
        <w:t>uphold</w:t>
      </w:r>
      <w:r>
        <w:rPr>
          <w:rFonts w:cs="Arial"/>
          <w:i/>
          <w:iCs/>
          <w:spacing w:val="-58"/>
          <w:szCs w:val="24"/>
        </w:rPr>
        <w:t xml:space="preserve"> </w:t>
      </w:r>
      <w:r>
        <w:rPr>
          <w:rFonts w:cs="Arial"/>
          <w:i/>
          <w:iCs/>
          <w:szCs w:val="24"/>
        </w:rPr>
        <w:t>the confidentiality of all records held by the GMCA, whether employee records or GMCA</w:t>
      </w:r>
      <w:r>
        <w:rPr>
          <w:rFonts w:cs="Arial"/>
          <w:i/>
          <w:iCs/>
          <w:spacing w:val="1"/>
          <w:szCs w:val="24"/>
        </w:rPr>
        <w:t xml:space="preserve"> </w:t>
      </w:r>
      <w:r>
        <w:rPr>
          <w:rFonts w:cs="Arial"/>
          <w:i/>
          <w:iCs/>
          <w:szCs w:val="24"/>
        </w:rPr>
        <w:t>information.</w:t>
      </w:r>
      <w:r>
        <w:rPr>
          <w:rFonts w:cs="Arial"/>
          <w:i/>
          <w:iCs/>
          <w:spacing w:val="1"/>
          <w:szCs w:val="24"/>
        </w:rPr>
        <w:t xml:space="preserve"> </w:t>
      </w:r>
      <w:r>
        <w:rPr>
          <w:rFonts w:cs="Arial"/>
          <w:i/>
          <w:iCs/>
          <w:szCs w:val="24"/>
        </w:rPr>
        <w:t>This</w:t>
      </w:r>
      <w:r>
        <w:rPr>
          <w:rFonts w:cs="Arial"/>
          <w:i/>
          <w:iCs/>
          <w:spacing w:val="1"/>
          <w:szCs w:val="24"/>
        </w:rPr>
        <w:t xml:space="preserve"> </w:t>
      </w:r>
      <w:r>
        <w:rPr>
          <w:rFonts w:cs="Arial"/>
          <w:i/>
          <w:iCs/>
          <w:szCs w:val="24"/>
        </w:rPr>
        <w:t>duty</w:t>
      </w:r>
      <w:r>
        <w:rPr>
          <w:rFonts w:cs="Arial"/>
          <w:i/>
          <w:iCs/>
          <w:spacing w:val="1"/>
          <w:szCs w:val="24"/>
        </w:rPr>
        <w:t xml:space="preserve"> </w:t>
      </w:r>
      <w:r>
        <w:rPr>
          <w:rFonts w:cs="Arial"/>
          <w:i/>
          <w:iCs/>
          <w:szCs w:val="24"/>
        </w:rPr>
        <w:t>lasts</w:t>
      </w:r>
      <w:r>
        <w:rPr>
          <w:rFonts w:cs="Arial"/>
          <w:i/>
          <w:iCs/>
          <w:spacing w:val="1"/>
          <w:szCs w:val="24"/>
        </w:rPr>
        <w:t xml:space="preserve"> </w:t>
      </w:r>
      <w:r>
        <w:rPr>
          <w:rFonts w:cs="Arial"/>
          <w:i/>
          <w:iCs/>
          <w:szCs w:val="24"/>
        </w:rPr>
        <w:t>indefinitely</w:t>
      </w:r>
      <w:r>
        <w:rPr>
          <w:rFonts w:cs="Arial"/>
          <w:i/>
          <w:iCs/>
          <w:spacing w:val="1"/>
          <w:szCs w:val="24"/>
        </w:rPr>
        <w:t xml:space="preserve"> </w:t>
      </w:r>
      <w:r>
        <w:rPr>
          <w:rFonts w:cs="Arial"/>
          <w:i/>
          <w:iCs/>
          <w:szCs w:val="24"/>
        </w:rPr>
        <w:t>and</w:t>
      </w:r>
      <w:r>
        <w:rPr>
          <w:rFonts w:cs="Arial"/>
          <w:i/>
          <w:iCs/>
          <w:spacing w:val="1"/>
          <w:szCs w:val="24"/>
        </w:rPr>
        <w:t xml:space="preserve"> </w:t>
      </w:r>
      <w:r>
        <w:rPr>
          <w:rFonts w:cs="Arial"/>
          <w:i/>
          <w:iCs/>
          <w:szCs w:val="24"/>
        </w:rPr>
        <w:t>will</w:t>
      </w:r>
      <w:r>
        <w:rPr>
          <w:rFonts w:cs="Arial"/>
          <w:i/>
          <w:iCs/>
          <w:spacing w:val="1"/>
          <w:szCs w:val="24"/>
        </w:rPr>
        <w:t xml:space="preserve"> </w:t>
      </w:r>
      <w:r>
        <w:rPr>
          <w:rFonts w:cs="Arial"/>
          <w:i/>
          <w:iCs/>
          <w:szCs w:val="24"/>
        </w:rPr>
        <w:t>continue</w:t>
      </w:r>
      <w:r>
        <w:rPr>
          <w:rFonts w:cs="Arial"/>
          <w:i/>
          <w:iCs/>
          <w:spacing w:val="1"/>
          <w:szCs w:val="24"/>
        </w:rPr>
        <w:t xml:space="preserve"> </w:t>
      </w:r>
      <w:r>
        <w:rPr>
          <w:rFonts w:cs="Arial"/>
          <w:i/>
          <w:iCs/>
          <w:szCs w:val="24"/>
        </w:rPr>
        <w:t>after</w:t>
      </w:r>
      <w:r>
        <w:rPr>
          <w:rFonts w:cs="Arial"/>
          <w:i/>
          <w:iCs/>
          <w:spacing w:val="1"/>
          <w:szCs w:val="24"/>
        </w:rPr>
        <w:t xml:space="preserve"> </w:t>
      </w:r>
      <w:r>
        <w:rPr>
          <w:rFonts w:cs="Arial"/>
          <w:i/>
          <w:iCs/>
          <w:szCs w:val="24"/>
        </w:rPr>
        <w:t>you</w:t>
      </w:r>
      <w:r>
        <w:rPr>
          <w:rFonts w:cs="Arial"/>
          <w:i/>
          <w:iCs/>
          <w:spacing w:val="1"/>
          <w:szCs w:val="24"/>
        </w:rPr>
        <w:t xml:space="preserve"> </w:t>
      </w:r>
      <w:r>
        <w:rPr>
          <w:rFonts w:cs="Arial"/>
          <w:i/>
          <w:iCs/>
          <w:szCs w:val="24"/>
        </w:rPr>
        <w:t>leave</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GMCA</w:t>
      </w:r>
      <w:r>
        <w:rPr>
          <w:rFonts w:cs="Arial"/>
          <w:i/>
          <w:iCs/>
          <w:spacing w:val="1"/>
          <w:szCs w:val="24"/>
        </w:rPr>
        <w:t xml:space="preserve"> </w:t>
      </w:r>
      <w:r>
        <w:rPr>
          <w:rFonts w:cs="Arial"/>
          <w:i/>
          <w:iCs/>
          <w:szCs w:val="24"/>
        </w:rPr>
        <w:t>employment. All employees must maintain confidentiality and abide by the Data Protection</w:t>
      </w:r>
      <w:r>
        <w:rPr>
          <w:rFonts w:cs="Arial"/>
          <w:i/>
          <w:iCs/>
          <w:spacing w:val="1"/>
          <w:szCs w:val="24"/>
        </w:rPr>
        <w:t xml:space="preserve"> </w:t>
      </w:r>
      <w:r>
        <w:rPr>
          <w:rFonts w:cs="Arial"/>
          <w:i/>
          <w:iCs/>
          <w:szCs w:val="24"/>
        </w:rPr>
        <w:t>Act.</w:t>
      </w:r>
    </w:p>
    <w:p>
      <w:pPr>
        <w:pStyle w:val="Normal"/>
        <w:spacing w:lineRule="auto" w:line="276"/>
        <w:rPr/>
      </w:pPr>
      <w:r>
        <w:rPr>
          <w:rFonts w:cs="Arial"/>
          <w:b/>
          <w:bCs/>
          <w:i/>
          <w:iCs/>
          <w:szCs w:val="24"/>
        </w:rPr>
        <w:t>Data</w:t>
      </w:r>
      <w:r>
        <w:rPr>
          <w:rFonts w:cs="Arial"/>
          <w:b/>
          <w:bCs/>
          <w:i/>
          <w:iCs/>
          <w:spacing w:val="1"/>
          <w:szCs w:val="24"/>
        </w:rPr>
        <w:t xml:space="preserve"> </w:t>
      </w:r>
      <w:r>
        <w:rPr>
          <w:rFonts w:cs="Arial"/>
          <w:b/>
          <w:bCs/>
          <w:i/>
          <w:iCs/>
          <w:szCs w:val="24"/>
        </w:rPr>
        <w:t>Quality</w:t>
      </w:r>
      <w:r>
        <w:rPr>
          <w:rFonts w:cs="Arial"/>
          <w:i/>
          <w:iCs/>
          <w:spacing w:val="1"/>
          <w:szCs w:val="24"/>
        </w:rPr>
        <w:t xml:space="preserve"> </w:t>
      </w:r>
      <w:r>
        <w:rPr>
          <w:rFonts w:cs="Arial"/>
          <w:i/>
          <w:iCs/>
          <w:szCs w:val="24"/>
        </w:rPr>
        <w:t>-</w:t>
      </w:r>
      <w:r>
        <w:rPr>
          <w:rFonts w:cs="Arial"/>
          <w:i/>
          <w:iCs/>
          <w:spacing w:val="1"/>
          <w:szCs w:val="24"/>
        </w:rPr>
        <w:t xml:space="preserve"> </w:t>
      </w:r>
      <w:r>
        <w:rPr>
          <w:rFonts w:cs="Arial"/>
          <w:i/>
          <w:iCs/>
          <w:szCs w:val="24"/>
        </w:rPr>
        <w:t>All</w:t>
      </w:r>
      <w:r>
        <w:rPr>
          <w:rFonts w:cs="Arial"/>
          <w:i/>
          <w:iCs/>
          <w:spacing w:val="1"/>
          <w:szCs w:val="24"/>
        </w:rPr>
        <w:t xml:space="preserve"> </w:t>
      </w:r>
      <w:r>
        <w:rPr>
          <w:rFonts w:cs="Arial"/>
          <w:i/>
          <w:iCs/>
          <w:szCs w:val="24"/>
        </w:rPr>
        <w:t>staff</w:t>
      </w:r>
      <w:r>
        <w:rPr>
          <w:rFonts w:cs="Arial"/>
          <w:i/>
          <w:iCs/>
          <w:spacing w:val="1"/>
          <w:szCs w:val="24"/>
        </w:rPr>
        <w:t xml:space="preserve"> </w:t>
      </w:r>
      <w:r>
        <w:rPr>
          <w:rFonts w:cs="Arial"/>
          <w:i/>
          <w:iCs/>
          <w:szCs w:val="24"/>
        </w:rPr>
        <w:t>are</w:t>
      </w:r>
      <w:r>
        <w:rPr>
          <w:rFonts w:cs="Arial"/>
          <w:i/>
          <w:iCs/>
          <w:spacing w:val="1"/>
          <w:szCs w:val="24"/>
        </w:rPr>
        <w:t xml:space="preserve"> </w:t>
      </w:r>
      <w:r>
        <w:rPr>
          <w:rFonts w:cs="Arial"/>
          <w:i/>
          <w:iCs/>
          <w:szCs w:val="24"/>
        </w:rPr>
        <w:t>personally</w:t>
      </w:r>
      <w:r>
        <w:rPr>
          <w:rFonts w:cs="Arial"/>
          <w:i/>
          <w:iCs/>
          <w:spacing w:val="1"/>
          <w:szCs w:val="24"/>
        </w:rPr>
        <w:t xml:space="preserve"> </w:t>
      </w:r>
      <w:r>
        <w:rPr>
          <w:rFonts w:cs="Arial"/>
          <w:i/>
          <w:iCs/>
          <w:szCs w:val="24"/>
        </w:rPr>
        <w:t>responsible</w:t>
      </w:r>
      <w:r>
        <w:rPr>
          <w:rFonts w:cs="Arial"/>
          <w:i/>
          <w:iCs/>
          <w:spacing w:val="1"/>
          <w:szCs w:val="24"/>
        </w:rPr>
        <w:t xml:space="preserve"> </w:t>
      </w:r>
      <w:r>
        <w:rPr>
          <w:rFonts w:cs="Arial"/>
          <w:i/>
          <w:iCs/>
          <w:szCs w:val="24"/>
        </w:rPr>
        <w:t>for</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quality</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entered</w:t>
      </w:r>
      <w:r>
        <w:rPr>
          <w:rFonts w:cs="Arial"/>
          <w:i/>
          <w:iCs/>
          <w:spacing w:val="1"/>
          <w:szCs w:val="24"/>
        </w:rPr>
        <w:t xml:space="preserve"> </w:t>
      </w:r>
      <w:r>
        <w:rPr>
          <w:rFonts w:cs="Arial"/>
          <w:i/>
          <w:iCs/>
          <w:szCs w:val="24"/>
        </w:rPr>
        <w:t>by</w:t>
      </w:r>
      <w:r>
        <w:rPr>
          <w:rFonts w:cs="Arial"/>
          <w:i/>
          <w:iCs/>
          <w:spacing w:val="1"/>
          <w:szCs w:val="24"/>
        </w:rPr>
        <w:t xml:space="preserve"> </w:t>
      </w:r>
      <w:r>
        <w:rPr>
          <w:rFonts w:cs="Arial"/>
          <w:i/>
          <w:iCs/>
          <w:szCs w:val="24"/>
        </w:rPr>
        <w:t>themselves, or on their behalf, on GMCAs computerised systems or manual records (paper</w:t>
      </w:r>
      <w:r>
        <w:rPr>
          <w:rFonts w:cs="Arial"/>
          <w:i/>
          <w:iCs/>
          <w:spacing w:val="1"/>
          <w:szCs w:val="24"/>
        </w:rPr>
        <w:t xml:space="preserve"> </w:t>
      </w:r>
      <w:r>
        <w:rPr>
          <w:rFonts w:cs="Arial"/>
          <w:i/>
          <w:iCs/>
          <w:szCs w:val="24"/>
        </w:rPr>
        <w:t>records) and must ensure that such data is entered accurately and, in a timely manner, to</w:t>
      </w:r>
      <w:r>
        <w:rPr>
          <w:rFonts w:cs="Arial"/>
          <w:i/>
          <w:iCs/>
          <w:spacing w:val="1"/>
          <w:szCs w:val="24"/>
        </w:rPr>
        <w:t xml:space="preserve"> </w:t>
      </w:r>
      <w:r>
        <w:rPr>
          <w:rFonts w:cs="Arial"/>
          <w:i/>
          <w:iCs/>
          <w:szCs w:val="24"/>
        </w:rPr>
        <w:t>ensure high</w:t>
      </w:r>
      <w:r>
        <w:rPr>
          <w:rFonts w:cs="Arial"/>
          <w:i/>
          <w:iCs/>
          <w:spacing w:val="-3"/>
          <w:szCs w:val="24"/>
        </w:rPr>
        <w:t xml:space="preserve"> </w:t>
      </w:r>
      <w:r>
        <w:rPr>
          <w:rFonts w:cs="Arial"/>
          <w:i/>
          <w:iCs/>
          <w:szCs w:val="24"/>
        </w:rPr>
        <w:t>standards of data</w:t>
      </w:r>
      <w:r>
        <w:rPr>
          <w:rFonts w:cs="Arial"/>
          <w:i/>
          <w:iCs/>
          <w:spacing w:val="-5"/>
          <w:szCs w:val="24"/>
        </w:rPr>
        <w:t xml:space="preserve"> </w:t>
      </w:r>
      <w:r>
        <w:rPr>
          <w:rFonts w:cs="Arial"/>
          <w:i/>
          <w:iCs/>
          <w:szCs w:val="24"/>
        </w:rPr>
        <w:t>quality</w:t>
      </w:r>
      <w:r>
        <w:rPr>
          <w:rFonts w:cs="Arial"/>
          <w:i/>
          <w:iCs/>
          <w:spacing w:val="-2"/>
          <w:szCs w:val="24"/>
        </w:rPr>
        <w:t xml:space="preserve"> </w:t>
      </w:r>
      <w:r>
        <w:rPr>
          <w:rFonts w:cs="Arial"/>
          <w:i/>
          <w:iCs/>
          <w:szCs w:val="24"/>
        </w:rPr>
        <w:t>in accordance with Departmental protocols. To ensure data is handled in a secure manner protecting the confidentiality of any personal</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held in</w:t>
      </w:r>
      <w:r>
        <w:rPr>
          <w:rFonts w:cs="Arial"/>
          <w:i/>
          <w:iCs/>
          <w:spacing w:val="-2"/>
          <w:szCs w:val="24"/>
        </w:rPr>
        <w:t xml:space="preserve"> </w:t>
      </w:r>
      <w:r>
        <w:rPr>
          <w:rFonts w:cs="Arial"/>
          <w:i/>
          <w:iCs/>
          <w:szCs w:val="24"/>
        </w:rPr>
        <w:t>meeting</w:t>
      </w:r>
      <w:r>
        <w:rPr>
          <w:rFonts w:cs="Arial"/>
          <w:i/>
          <w:iCs/>
          <w:spacing w:val="-1"/>
          <w:szCs w:val="24"/>
        </w:rPr>
        <w:t xml:space="preserve"> </w:t>
      </w:r>
      <w:r>
        <w:rPr>
          <w:rFonts w:cs="Arial"/>
          <w:i/>
          <w:iCs/>
          <w:szCs w:val="24"/>
        </w:rPr>
        <w:t>the</w:t>
      </w:r>
      <w:r>
        <w:rPr>
          <w:rFonts w:cs="Arial"/>
          <w:i/>
          <w:iCs/>
          <w:spacing w:val="-4"/>
          <w:szCs w:val="24"/>
        </w:rPr>
        <w:t xml:space="preserve"> </w:t>
      </w:r>
      <w:r>
        <w:rPr>
          <w:rFonts w:cs="Arial"/>
          <w:i/>
          <w:iCs/>
          <w:szCs w:val="24"/>
        </w:rPr>
        <w:t>requirements</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Data</w:t>
      </w:r>
      <w:r>
        <w:rPr>
          <w:rFonts w:cs="Arial"/>
          <w:i/>
          <w:iCs/>
          <w:spacing w:val="-1"/>
          <w:szCs w:val="24"/>
        </w:rPr>
        <w:t xml:space="preserve"> </w:t>
      </w:r>
      <w:r>
        <w:rPr>
          <w:rFonts w:cs="Arial"/>
          <w:i/>
          <w:iCs/>
          <w:szCs w:val="24"/>
        </w:rPr>
        <w:t>Protection</w:t>
      </w:r>
      <w:r>
        <w:rPr>
          <w:rFonts w:cs="Arial"/>
          <w:i/>
          <w:iCs/>
          <w:spacing w:val="1"/>
          <w:szCs w:val="24"/>
        </w:rPr>
        <w:t xml:space="preserve"> </w:t>
      </w:r>
      <w:r>
        <w:rPr>
          <w:rFonts w:cs="Arial"/>
          <w:i/>
          <w:iCs/>
          <w:szCs w:val="24"/>
        </w:rPr>
        <w:t>Act.</w:t>
      </w:r>
    </w:p>
    <w:p>
      <w:pPr>
        <w:pStyle w:val="Normal"/>
        <w:spacing w:lineRule="auto" w:line="276"/>
        <w:rPr/>
      </w:pPr>
      <w:r>
        <w:rPr>
          <w:rFonts w:cs="Arial"/>
          <w:b/>
          <w:bCs/>
          <w:i/>
          <w:iCs/>
          <w:szCs w:val="24"/>
        </w:rPr>
        <w:t>Health and Safety</w:t>
      </w:r>
      <w:r>
        <w:rPr>
          <w:rFonts w:cs="Arial"/>
          <w:i/>
          <w:iCs/>
          <w:szCs w:val="24"/>
        </w:rPr>
        <w:t xml:space="preserve"> - All employees of GMCA have a statutory duty of care for their own</w:t>
      </w:r>
      <w:r>
        <w:rPr>
          <w:rFonts w:cs="Arial"/>
          <w:i/>
          <w:iCs/>
          <w:spacing w:val="1"/>
          <w:szCs w:val="24"/>
        </w:rPr>
        <w:t xml:space="preserve"> </w:t>
      </w:r>
      <w:r>
        <w:rPr>
          <w:rFonts w:cs="Arial"/>
          <w:i/>
          <w:iCs/>
          <w:szCs w:val="24"/>
        </w:rPr>
        <w:t>personal</w:t>
      </w:r>
      <w:r>
        <w:rPr>
          <w:rFonts w:cs="Arial"/>
          <w:i/>
          <w:iCs/>
          <w:spacing w:val="-9"/>
          <w:szCs w:val="24"/>
        </w:rPr>
        <w:t xml:space="preserve"> </w:t>
      </w:r>
      <w:r>
        <w:rPr>
          <w:rFonts w:cs="Arial"/>
          <w:i/>
          <w:iCs/>
          <w:szCs w:val="24"/>
        </w:rPr>
        <w:t>safety</w:t>
      </w:r>
      <w:r>
        <w:rPr>
          <w:rFonts w:cs="Arial"/>
          <w:i/>
          <w:iCs/>
          <w:spacing w:val="-9"/>
          <w:szCs w:val="24"/>
        </w:rPr>
        <w:t xml:space="preserve"> </w:t>
      </w:r>
      <w:r>
        <w:rPr>
          <w:rFonts w:cs="Arial"/>
          <w:i/>
          <w:iCs/>
          <w:szCs w:val="24"/>
        </w:rPr>
        <w:t>and</w:t>
      </w:r>
      <w:r>
        <w:rPr>
          <w:rFonts w:cs="Arial"/>
          <w:i/>
          <w:iCs/>
          <w:spacing w:val="-8"/>
          <w:szCs w:val="24"/>
        </w:rPr>
        <w:t xml:space="preserve"> </w:t>
      </w:r>
      <w:r>
        <w:rPr>
          <w:rFonts w:cs="Arial"/>
          <w:i/>
          <w:iCs/>
          <w:szCs w:val="24"/>
        </w:rPr>
        <w:t>that</w:t>
      </w:r>
      <w:r>
        <w:rPr>
          <w:rFonts w:cs="Arial"/>
          <w:i/>
          <w:iCs/>
          <w:spacing w:val="-9"/>
          <w:szCs w:val="24"/>
        </w:rPr>
        <w:t xml:space="preserve"> </w:t>
      </w:r>
      <w:r>
        <w:rPr>
          <w:rFonts w:cs="Arial"/>
          <w:i/>
          <w:iCs/>
          <w:szCs w:val="24"/>
        </w:rPr>
        <w:t>of</w:t>
      </w:r>
      <w:r>
        <w:rPr>
          <w:rFonts w:cs="Arial"/>
          <w:i/>
          <w:iCs/>
          <w:spacing w:val="-3"/>
          <w:szCs w:val="24"/>
        </w:rPr>
        <w:t xml:space="preserve"> </w:t>
      </w:r>
      <w:r>
        <w:rPr>
          <w:rFonts w:cs="Arial"/>
          <w:i/>
          <w:iCs/>
          <w:szCs w:val="24"/>
        </w:rPr>
        <w:t>others</w:t>
      </w:r>
      <w:r>
        <w:rPr>
          <w:rFonts w:cs="Arial"/>
          <w:i/>
          <w:iCs/>
          <w:spacing w:val="-7"/>
          <w:szCs w:val="24"/>
        </w:rPr>
        <w:t xml:space="preserve"> </w:t>
      </w:r>
      <w:r>
        <w:rPr>
          <w:rFonts w:cs="Arial"/>
          <w:i/>
          <w:iCs/>
          <w:szCs w:val="24"/>
        </w:rPr>
        <w:t>who</w:t>
      </w:r>
      <w:r>
        <w:rPr>
          <w:rFonts w:cs="Arial"/>
          <w:i/>
          <w:iCs/>
          <w:spacing w:val="-7"/>
          <w:szCs w:val="24"/>
        </w:rPr>
        <w:t xml:space="preserve"> </w:t>
      </w:r>
      <w:r>
        <w:rPr>
          <w:rFonts w:cs="Arial"/>
          <w:i/>
          <w:iCs/>
          <w:szCs w:val="24"/>
        </w:rPr>
        <w:t>may</w:t>
      </w:r>
      <w:r>
        <w:rPr>
          <w:rFonts w:cs="Arial"/>
          <w:i/>
          <w:iCs/>
          <w:spacing w:val="-10"/>
          <w:szCs w:val="24"/>
        </w:rPr>
        <w:t xml:space="preserve"> </w:t>
      </w:r>
      <w:r>
        <w:rPr>
          <w:rFonts w:cs="Arial"/>
          <w:i/>
          <w:iCs/>
          <w:szCs w:val="24"/>
        </w:rPr>
        <w:t>be</w:t>
      </w:r>
      <w:r>
        <w:rPr>
          <w:rFonts w:cs="Arial"/>
          <w:i/>
          <w:iCs/>
          <w:spacing w:val="-8"/>
          <w:szCs w:val="24"/>
        </w:rPr>
        <w:t xml:space="preserve"> </w:t>
      </w:r>
      <w:r>
        <w:rPr>
          <w:rFonts w:cs="Arial"/>
          <w:i/>
          <w:iCs/>
          <w:szCs w:val="24"/>
        </w:rPr>
        <w:t>affected</w:t>
      </w:r>
      <w:r>
        <w:rPr>
          <w:rFonts w:cs="Arial"/>
          <w:i/>
          <w:iCs/>
          <w:spacing w:val="-7"/>
          <w:szCs w:val="24"/>
        </w:rPr>
        <w:t xml:space="preserve"> </w:t>
      </w:r>
      <w:r>
        <w:rPr>
          <w:rFonts w:cs="Arial"/>
          <w:i/>
          <w:iCs/>
          <w:szCs w:val="24"/>
        </w:rPr>
        <w:t>by</w:t>
      </w:r>
      <w:r>
        <w:rPr>
          <w:rFonts w:cs="Arial"/>
          <w:i/>
          <w:iCs/>
          <w:spacing w:val="-10"/>
          <w:szCs w:val="24"/>
        </w:rPr>
        <w:t xml:space="preserve"> </w:t>
      </w:r>
      <w:r>
        <w:rPr>
          <w:rFonts w:cs="Arial"/>
          <w:i/>
          <w:iCs/>
          <w:szCs w:val="24"/>
        </w:rPr>
        <w:t>their</w:t>
      </w:r>
      <w:r>
        <w:rPr>
          <w:rFonts w:cs="Arial"/>
          <w:i/>
          <w:iCs/>
          <w:spacing w:val="-6"/>
          <w:szCs w:val="24"/>
        </w:rPr>
        <w:t xml:space="preserve"> </w:t>
      </w:r>
      <w:r>
        <w:rPr>
          <w:rFonts w:cs="Arial"/>
          <w:i/>
          <w:iCs/>
          <w:szCs w:val="24"/>
        </w:rPr>
        <w:t>acts</w:t>
      </w:r>
      <w:r>
        <w:rPr>
          <w:rFonts w:cs="Arial"/>
          <w:i/>
          <w:iCs/>
          <w:spacing w:val="-7"/>
          <w:szCs w:val="24"/>
        </w:rPr>
        <w:t xml:space="preserve"> </w:t>
      </w:r>
      <w:r>
        <w:rPr>
          <w:rFonts w:cs="Arial"/>
          <w:i/>
          <w:iCs/>
          <w:szCs w:val="24"/>
        </w:rPr>
        <w:t>or</w:t>
      </w:r>
      <w:r>
        <w:rPr>
          <w:rFonts w:cs="Arial"/>
          <w:i/>
          <w:iCs/>
          <w:spacing w:val="-6"/>
          <w:szCs w:val="24"/>
        </w:rPr>
        <w:t xml:space="preserve"> </w:t>
      </w:r>
      <w:r>
        <w:rPr>
          <w:rFonts w:cs="Arial"/>
          <w:i/>
          <w:iCs/>
          <w:szCs w:val="24"/>
        </w:rPr>
        <w:t>omissions.</w:t>
      </w:r>
      <w:r>
        <w:rPr>
          <w:rFonts w:cs="Arial"/>
          <w:i/>
          <w:iCs/>
          <w:spacing w:val="-5"/>
          <w:szCs w:val="24"/>
        </w:rPr>
        <w:t xml:space="preserve"> </w:t>
      </w:r>
      <w:r>
        <w:rPr>
          <w:rFonts w:cs="Arial"/>
          <w:i/>
          <w:iCs/>
          <w:szCs w:val="24"/>
        </w:rPr>
        <w:t>Employees</w:t>
      </w:r>
      <w:r>
        <w:rPr>
          <w:rFonts w:cs="Arial"/>
          <w:i/>
          <w:iCs/>
          <w:spacing w:val="-59"/>
          <w:szCs w:val="24"/>
        </w:rPr>
        <w:t xml:space="preserve"> </w:t>
      </w:r>
      <w:r>
        <w:rPr>
          <w:rFonts w:cs="Arial"/>
          <w:i/>
          <w:iCs/>
          <w:szCs w:val="24"/>
        </w:rPr>
        <w:t>are required to co-operate with management to enable GMCA to meet its own legal duties</w:t>
      </w:r>
      <w:r>
        <w:rPr>
          <w:rFonts w:cs="Arial"/>
          <w:i/>
          <w:iCs/>
          <w:spacing w:val="1"/>
          <w:szCs w:val="24"/>
        </w:rPr>
        <w:t xml:space="preserve"> </w:t>
      </w:r>
      <w:r>
        <w:rPr>
          <w:rFonts w:cs="Arial"/>
          <w:i/>
          <w:iCs/>
          <w:szCs w:val="24"/>
        </w:rPr>
        <w:t>and</w:t>
      </w:r>
      <w:r>
        <w:rPr>
          <w:rFonts w:cs="Arial"/>
          <w:i/>
          <w:iCs/>
          <w:spacing w:val="-5"/>
          <w:szCs w:val="24"/>
        </w:rPr>
        <w:t xml:space="preserve"> </w:t>
      </w:r>
      <w:r>
        <w:rPr>
          <w:rFonts w:cs="Arial"/>
          <w:i/>
          <w:iCs/>
          <w:szCs w:val="24"/>
        </w:rPr>
        <w:t>to</w:t>
      </w:r>
      <w:r>
        <w:rPr>
          <w:rFonts w:cs="Arial"/>
          <w:i/>
          <w:iCs/>
          <w:spacing w:val="-5"/>
          <w:szCs w:val="24"/>
        </w:rPr>
        <w:t xml:space="preserve"> </w:t>
      </w:r>
      <w:r>
        <w:rPr>
          <w:rFonts w:cs="Arial"/>
          <w:i/>
          <w:iCs/>
          <w:szCs w:val="24"/>
        </w:rPr>
        <w:t>report</w:t>
      </w:r>
      <w:r>
        <w:rPr>
          <w:rFonts w:cs="Arial"/>
          <w:i/>
          <w:iCs/>
          <w:spacing w:val="-4"/>
          <w:szCs w:val="24"/>
        </w:rPr>
        <w:t xml:space="preserve"> </w:t>
      </w:r>
      <w:r>
        <w:rPr>
          <w:rFonts w:cs="Arial"/>
          <w:i/>
          <w:iCs/>
          <w:szCs w:val="24"/>
        </w:rPr>
        <w:t>any</w:t>
      </w:r>
      <w:r>
        <w:rPr>
          <w:rFonts w:cs="Arial"/>
          <w:i/>
          <w:iCs/>
          <w:spacing w:val="-8"/>
          <w:szCs w:val="24"/>
        </w:rPr>
        <w:t xml:space="preserve"> </w:t>
      </w:r>
      <w:r>
        <w:rPr>
          <w:rFonts w:cs="Arial"/>
          <w:i/>
          <w:iCs/>
          <w:szCs w:val="24"/>
        </w:rPr>
        <w:t>circumstances</w:t>
      </w:r>
      <w:r>
        <w:rPr>
          <w:rFonts w:cs="Arial"/>
          <w:i/>
          <w:iCs/>
          <w:spacing w:val="-7"/>
          <w:szCs w:val="24"/>
        </w:rPr>
        <w:t xml:space="preserve"> </w:t>
      </w:r>
      <w:r>
        <w:rPr>
          <w:rFonts w:cs="Arial"/>
          <w:i/>
          <w:iCs/>
          <w:szCs w:val="24"/>
        </w:rPr>
        <w:t>that</w:t>
      </w:r>
      <w:r>
        <w:rPr>
          <w:rFonts w:cs="Arial"/>
          <w:i/>
          <w:iCs/>
          <w:spacing w:val="-5"/>
          <w:szCs w:val="24"/>
        </w:rPr>
        <w:t xml:space="preserve"> </w:t>
      </w:r>
      <w:r>
        <w:rPr>
          <w:rFonts w:cs="Arial"/>
          <w:i/>
          <w:iCs/>
          <w:szCs w:val="24"/>
        </w:rPr>
        <w:t>may</w:t>
      </w:r>
      <w:r>
        <w:rPr>
          <w:rFonts w:cs="Arial"/>
          <w:i/>
          <w:iCs/>
          <w:spacing w:val="-8"/>
          <w:szCs w:val="24"/>
        </w:rPr>
        <w:t xml:space="preserve"> </w:t>
      </w:r>
      <w:r>
        <w:rPr>
          <w:rFonts w:cs="Arial"/>
          <w:i/>
          <w:iCs/>
          <w:szCs w:val="24"/>
        </w:rPr>
        <w:t>compromise</w:t>
      </w:r>
      <w:r>
        <w:rPr>
          <w:rFonts w:cs="Arial"/>
          <w:i/>
          <w:iCs/>
          <w:spacing w:val="-4"/>
          <w:szCs w:val="24"/>
        </w:rPr>
        <w:t xml:space="preserve"> </w:t>
      </w:r>
      <w:r>
        <w:rPr>
          <w:rFonts w:cs="Arial"/>
          <w:i/>
          <w:iCs/>
          <w:szCs w:val="24"/>
        </w:rPr>
        <w:t>the</w:t>
      </w:r>
      <w:r>
        <w:rPr>
          <w:rFonts w:cs="Arial"/>
          <w:i/>
          <w:iCs/>
          <w:spacing w:val="-6"/>
          <w:szCs w:val="24"/>
        </w:rPr>
        <w:t xml:space="preserve"> </w:t>
      </w:r>
      <w:r>
        <w:rPr>
          <w:rFonts w:cs="Arial"/>
          <w:i/>
          <w:iCs/>
          <w:szCs w:val="24"/>
        </w:rPr>
        <w:t>health,</w:t>
      </w:r>
      <w:r>
        <w:rPr>
          <w:rFonts w:cs="Arial"/>
          <w:i/>
          <w:iCs/>
          <w:spacing w:val="-4"/>
          <w:szCs w:val="24"/>
        </w:rPr>
        <w:t xml:space="preserve"> </w:t>
      </w:r>
      <w:r>
        <w:rPr>
          <w:rFonts w:cs="Arial"/>
          <w:i/>
          <w:iCs/>
          <w:szCs w:val="24"/>
        </w:rPr>
        <w:t>safety</w:t>
      </w:r>
      <w:r>
        <w:rPr>
          <w:rFonts w:cs="Arial"/>
          <w:i/>
          <w:iCs/>
          <w:spacing w:val="-7"/>
          <w:szCs w:val="24"/>
        </w:rPr>
        <w:t xml:space="preserve"> </w:t>
      </w:r>
      <w:r>
        <w:rPr>
          <w:rFonts w:cs="Arial"/>
          <w:i/>
          <w:iCs/>
          <w:szCs w:val="24"/>
        </w:rPr>
        <w:t>and</w:t>
      </w:r>
      <w:r>
        <w:rPr>
          <w:rFonts w:cs="Arial"/>
          <w:i/>
          <w:iCs/>
          <w:spacing w:val="-5"/>
          <w:szCs w:val="24"/>
        </w:rPr>
        <w:t xml:space="preserve"> </w:t>
      </w:r>
      <w:r>
        <w:rPr>
          <w:rFonts w:cs="Arial"/>
          <w:i/>
          <w:iCs/>
          <w:szCs w:val="24"/>
        </w:rPr>
        <w:t>welfare</w:t>
      </w:r>
      <w:r>
        <w:rPr>
          <w:rFonts w:cs="Arial"/>
          <w:i/>
          <w:iCs/>
          <w:spacing w:val="-4"/>
          <w:szCs w:val="24"/>
        </w:rPr>
        <w:t xml:space="preserve"> </w:t>
      </w:r>
      <w:r>
        <w:rPr>
          <w:rFonts w:cs="Arial"/>
          <w:i/>
          <w:iCs/>
          <w:szCs w:val="24"/>
        </w:rPr>
        <w:t>of</w:t>
      </w:r>
      <w:r>
        <w:rPr>
          <w:rFonts w:cs="Arial"/>
          <w:i/>
          <w:iCs/>
          <w:spacing w:val="-4"/>
          <w:szCs w:val="24"/>
        </w:rPr>
        <w:t xml:space="preserve"> </w:t>
      </w:r>
      <w:r>
        <w:rPr>
          <w:rFonts w:cs="Arial"/>
          <w:i/>
          <w:iCs/>
          <w:szCs w:val="24"/>
        </w:rPr>
        <w:t>those</w:t>
      </w:r>
      <w:r>
        <w:rPr>
          <w:rFonts w:cs="Arial"/>
          <w:i/>
          <w:iCs/>
          <w:spacing w:val="-59"/>
          <w:szCs w:val="24"/>
        </w:rPr>
        <w:t xml:space="preserve"> </w:t>
      </w:r>
      <w:r>
        <w:rPr>
          <w:rFonts w:cs="Arial"/>
          <w:i/>
          <w:iCs/>
          <w:szCs w:val="24"/>
        </w:rPr>
        <w:t>affected by</w:t>
      </w:r>
      <w:r>
        <w:rPr>
          <w:rFonts w:cs="Arial"/>
          <w:i/>
          <w:iCs/>
          <w:spacing w:val="-4"/>
          <w:szCs w:val="24"/>
        </w:rPr>
        <w:t xml:space="preserve"> </w:t>
      </w:r>
      <w:r>
        <w:rPr>
          <w:rFonts w:cs="Arial"/>
          <w:i/>
          <w:iCs/>
          <w:szCs w:val="24"/>
        </w:rPr>
        <w:t>the Service’s</w:t>
      </w:r>
      <w:r>
        <w:rPr>
          <w:rFonts w:cs="Arial"/>
          <w:i/>
          <w:iCs/>
          <w:spacing w:val="2"/>
          <w:szCs w:val="24"/>
        </w:rPr>
        <w:t xml:space="preserve"> </w:t>
      </w:r>
      <w:r>
        <w:rPr>
          <w:rFonts w:cs="Arial"/>
          <w:i/>
          <w:iCs/>
          <w:szCs w:val="24"/>
        </w:rPr>
        <w:t>undertakings.</w:t>
      </w:r>
    </w:p>
    <w:p>
      <w:pPr>
        <w:pStyle w:val="Normal"/>
        <w:spacing w:lineRule="auto" w:line="276"/>
        <w:rPr/>
      </w:pPr>
      <w:r>
        <w:rPr>
          <w:rFonts w:cs="Arial"/>
          <w:b/>
          <w:bCs/>
          <w:i/>
          <w:iCs/>
          <w:szCs w:val="24"/>
        </w:rPr>
        <w:t>Service Policies</w:t>
      </w:r>
      <w:r>
        <w:rPr>
          <w:rFonts w:cs="Arial"/>
          <w:i/>
          <w:iCs/>
          <w:szCs w:val="24"/>
        </w:rPr>
        <w:t xml:space="preserve"> - All GMCA employees must observe and adhere to the provisions outlined</w:t>
      </w:r>
      <w:r>
        <w:rPr>
          <w:rFonts w:cs="Arial"/>
          <w:i/>
          <w:iCs/>
          <w:spacing w:val="-59"/>
          <w:szCs w:val="24"/>
        </w:rPr>
        <w:t xml:space="preserve"> </w:t>
      </w:r>
      <w:r>
        <w:rPr>
          <w:rFonts w:cs="Arial"/>
          <w:i/>
          <w:iCs/>
          <w:szCs w:val="24"/>
        </w:rPr>
        <w:t>in</w:t>
      </w:r>
      <w:r>
        <w:rPr>
          <w:rFonts w:cs="Arial"/>
          <w:i/>
          <w:iCs/>
          <w:spacing w:val="-1"/>
          <w:szCs w:val="24"/>
        </w:rPr>
        <w:t xml:space="preserve"> </w:t>
      </w:r>
      <w:r>
        <w:rPr>
          <w:rFonts w:cs="Arial"/>
          <w:i/>
          <w:iCs/>
          <w:szCs w:val="24"/>
        </w:rPr>
        <w:t>these policies.</w:t>
      </w:r>
    </w:p>
    <w:p>
      <w:pPr>
        <w:pStyle w:val="Normal"/>
        <w:spacing w:lineRule="auto" w:line="276" w:before="0" w:after="240"/>
        <w:rPr/>
      </w:pPr>
      <w:r>
        <w:rPr>
          <w:rFonts w:cs="Arial"/>
          <w:b/>
          <w:bCs/>
          <w:i/>
          <w:iCs/>
          <w:szCs w:val="24"/>
        </w:rPr>
        <w:t>Equal Opportunities</w:t>
      </w:r>
      <w:r>
        <w:rPr>
          <w:rFonts w:cs="Arial"/>
          <w:i/>
          <w:iCs/>
          <w:szCs w:val="24"/>
        </w:rPr>
        <w:t xml:space="preserve"> - GMCA provides a range of services and employment</w:t>
      </w:r>
      <w:r>
        <w:rPr>
          <w:rFonts w:cs="Arial"/>
          <w:i/>
          <w:iCs/>
          <w:spacing w:val="1"/>
          <w:szCs w:val="24"/>
        </w:rPr>
        <w:t xml:space="preserve"> </w:t>
      </w:r>
      <w:r>
        <w:rPr>
          <w:rFonts w:cs="Arial"/>
          <w:i/>
          <w:iCs/>
          <w:szCs w:val="24"/>
        </w:rPr>
        <w:t xml:space="preserve">opportunities for a diverse population. As a GMCA employee you are expected to treat all </w:t>
      </w:r>
      <w:r>
        <w:rPr>
          <w:rFonts w:cs="Arial"/>
          <w:i/>
          <w:iCs/>
          <w:spacing w:val="-59"/>
          <w:szCs w:val="24"/>
        </w:rPr>
        <w:t xml:space="preserve"> </w:t>
      </w:r>
      <w:r>
        <w:rPr>
          <w:rFonts w:cs="Arial"/>
          <w:i/>
          <w:iCs/>
          <w:szCs w:val="24"/>
        </w:rPr>
        <w:t>employees / partners / members of the public and work colleagues with dignity and</w:t>
      </w:r>
      <w:r>
        <w:rPr>
          <w:rFonts w:cs="Arial"/>
          <w:i/>
          <w:iCs/>
          <w:spacing w:val="1"/>
          <w:szCs w:val="24"/>
        </w:rPr>
        <w:t xml:space="preserve"> </w:t>
      </w:r>
      <w:r>
        <w:rPr>
          <w:rFonts w:cs="Arial"/>
          <w:i/>
          <w:iCs/>
          <w:szCs w:val="24"/>
        </w:rPr>
        <w:t>respect</w:t>
      </w:r>
      <w:r>
        <w:rPr>
          <w:rFonts w:cs="Arial"/>
          <w:i/>
          <w:iCs/>
          <w:spacing w:val="-2"/>
          <w:szCs w:val="24"/>
        </w:rPr>
        <w:t xml:space="preserve"> </w:t>
      </w:r>
      <w:r>
        <w:rPr>
          <w:rFonts w:cs="Arial"/>
          <w:i/>
          <w:iCs/>
          <w:szCs w:val="24"/>
        </w:rPr>
        <w:t>irrespective</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their</w:t>
      </w:r>
      <w:r>
        <w:rPr>
          <w:rFonts w:cs="Arial"/>
          <w:i/>
          <w:iCs/>
          <w:spacing w:val="2"/>
          <w:szCs w:val="24"/>
        </w:rPr>
        <w:t xml:space="preserve"> </w:t>
      </w:r>
      <w:r>
        <w:rPr>
          <w:rFonts w:cs="Arial"/>
          <w:i/>
          <w:iCs/>
          <w:szCs w:val="24"/>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696" w:hanging="360"/>
      </w:pPr>
      <w:rPr>
        <w:rFonts w:ascii="Symbol" w:hAnsi="Symbol" w:cs="Symbol" w:hint="default"/>
        <w:spacing w:val="-2"/>
        <w:szCs w:val="24"/>
        <w:rFonts w:cs="Symbol"/>
        <w:color w:val="auto"/>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pacing w:val="-2"/>
        <w:szCs w:val="24"/>
        <w:rFonts w:cs="Symbol"/>
        <w:color w:val="auto"/>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pacing w:val="-2"/>
        <w:szCs w:val="24"/>
        <w:rFonts w:cs="Symbol"/>
        <w:color w:val="auto"/>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Times New Roman"/>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Times New Roman"/>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Times New Roman"/>
      </w:rPr>
    </w:lvl>
    <w:lvl w:ilvl="8">
      <w:start w:val="1"/>
      <w:numFmt w:val="bullet"/>
      <w:lvlText w:val=""/>
      <w:lvlJc w:val="left"/>
      <w:pPr>
        <w:ind w:left="6218"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Trebuchet MS" w:cs="Symbol"/>
      <w:color w:val="auto"/>
      <w:spacing w:val="-2"/>
      <w:szCs w:val="24"/>
      <w:lang w:val="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Times New Roman"/>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InternetLink">
    <w:name w:val="Internet Link"/>
    <w:basedOn w:val="DefaultParagraphFont"/>
    <w:rPr>
      <w:color w:val="0563C1"/>
      <w:u w:val="single"/>
    </w:rPr>
  </w:style>
  <w:style w:type="character" w:styleId="BodyTextChar">
    <w:name w:val="Body Text Char"/>
    <w:basedOn w:val="DefaultParagraphFont"/>
    <w:qFormat/>
    <w:rPr>
      <w:rFonts w:ascii="Arial" w:hAnsi="Arial" w:eastAsia="Arial" w:cs="Arial"/>
      <w:color w:val="262626"/>
      <w:sz w:val="24"/>
      <w:lang w:val="en-GB"/>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954F72"/>
      <w:u w:val="single"/>
    </w:rPr>
  </w:style>
  <w:style w:type="character" w:styleId="Mention">
    <w:name w:val="Mention"/>
    <w:basedOn w:val="DefaultParagraphFont"/>
    <w:qFormat/>
    <w:rPr>
      <w:color w:val="2B579A"/>
      <w:shd w:fill="E1DFDD" w:val="clear"/>
    </w:rPr>
  </w:style>
  <w:style w:type="character" w:styleId="Uiprovider">
    <w:name w:val="ui-provid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2026-06-12T14:19:00Z</dcterms:created>
  <dc:creator>Caddy-Dale, Anna (Manchester Growth Company)</dc:creator>
  <dc:description/>
  <dc:language>en-US</dc:language>
  <cp:lastModifiedBy>Clare Taylor-Russell</cp:lastModifiedBy>
  <cp:lastPrinted>1995-11-21T17:41:00Z</cp:lastPrinted>
  <dcterms:modified xsi:type="dcterms:W3CDTF">2026-06-24T09:20:00Z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0x0101000BCEAA219544D845AFBA556AF394F9F9</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