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0"/>
        <w:rPr/>
      </w:pPr>
      <w:r>
        <w:rPr>
          <w:rFonts w:cs="Calibri Light" w:ascii="Calibri Light" w:hAnsi="Calibri Light"/>
          <w:b/>
          <w:bCs/>
          <w:sz w:val="28"/>
          <w:szCs w:val="28"/>
        </w:rPr>
        <w:t>JOB TITLE:</w:t>
        <w:tab/>
      </w:r>
      <w:bookmarkStart w:id="0" w:name="_Hlk196995074"/>
      <w:r>
        <w:rPr>
          <w:rFonts w:cs="Calibri Light" w:ascii="Calibri Light" w:hAnsi="Calibri Light"/>
          <w:b/>
          <w:bCs/>
          <w:sz w:val="28"/>
          <w:szCs w:val="28"/>
        </w:rPr>
        <w:tab/>
        <w:t>Data and Assessment Administrator</w:t>
      </w:r>
      <w:bookmarkStart w:id="1" w:name="_Hlk127434151"/>
      <w:bookmarkEnd w:id="0"/>
      <w:bookmarkEnd w:id="1"/>
    </w:p>
    <w:p>
      <w:pPr>
        <w:pStyle w:val="Normal"/>
        <w:spacing w:lineRule="auto" w:line="360" w:before="0" w:after="0"/>
        <w:rPr>
          <w:rFonts w:ascii="Calibri Light" w:hAnsi="Calibri Light" w:cs="Calibri Light"/>
          <w:b/>
          <w:bCs/>
          <w:sz w:val="28"/>
          <w:szCs w:val="28"/>
        </w:rPr>
      </w:pPr>
      <w:r>
        <w:rPr>
          <w:rFonts w:cs="Calibri Light" w:ascii="Calibri Light" w:hAnsi="Calibri Light"/>
          <w:b/>
          <w:bCs/>
          <w:sz w:val="28"/>
          <w:szCs w:val="28"/>
        </w:rPr>
        <w:t>SCHOOL:</w:t>
        <w:tab/>
        <w:tab/>
        <w:t xml:space="preserve">Longdendale High School </w:t>
      </w:r>
    </w:p>
    <w:p>
      <w:pPr>
        <w:pStyle w:val="Normal"/>
        <w:spacing w:lineRule="auto" w:line="360" w:before="0" w:after="0"/>
        <w:ind w:hanging="2160" w:left="2160" w:right="0"/>
        <w:rPr>
          <w:rFonts w:ascii="Calibri Light" w:hAnsi="Calibri Light" w:cs="Calibri Light"/>
          <w:b/>
          <w:bCs/>
          <w:sz w:val="28"/>
          <w:szCs w:val="28"/>
        </w:rPr>
      </w:pPr>
      <w:r>
        <w:rPr>
          <w:rFonts w:cs="Calibri Light" w:ascii="Calibri Light" w:hAnsi="Calibri Light"/>
          <w:b/>
          <w:bCs/>
          <w:sz w:val="28"/>
          <w:szCs w:val="28"/>
        </w:rPr>
        <w:t>RESPONSIBLE TO:</w:t>
        <w:tab/>
        <w:t>Head of School, Trust Data &amp; Systems Lead</w:t>
      </w:r>
    </w:p>
    <w:p>
      <w:pPr>
        <w:pStyle w:val="Normal"/>
        <w:spacing w:lineRule="auto" w:line="360" w:before="0" w:after="120"/>
        <w:rPr>
          <w:rFonts w:ascii="Calibri Light" w:hAnsi="Calibri Light" w:cs="Calibri Light"/>
          <w:b/>
          <w:bCs/>
          <w:sz w:val="28"/>
          <w:szCs w:val="28"/>
        </w:rPr>
      </w:pPr>
      <w:r>
        <w:rPr>
          <w:rFonts w:cs="Calibri Light" w:ascii="Calibri Light" w:hAnsi="Calibri Light"/>
          <w:b/>
          <w:bCs/>
          <w:sz w:val="28"/>
          <w:szCs w:val="28"/>
        </w:rPr>
        <w:t>GRADE:</w:t>
        <w:tab/>
        <w:tab/>
        <w:t>NJC Grade E (SCP 11-16)</w:t>
      </w:r>
    </w:p>
    <w:p>
      <w:pPr>
        <w:pStyle w:val="Normal"/>
        <w:rPr>
          <w:rFonts w:ascii="Calibri Light" w:hAnsi="Calibri Light" w:cs="Calibri Light"/>
          <w:b/>
          <w:bCs/>
          <w:sz w:val="28"/>
          <w:szCs w:val="28"/>
        </w:rPr>
      </w:pPr>
      <w:r>
        <w:rPr>
          <w:rFonts w:cs="Calibri Light" w:ascii="Calibri Light" w:hAnsi="Calibri Light"/>
          <w:b/>
          <w:bCs/>
          <w:sz w:val="28"/>
          <w:szCs w:val="28"/>
        </w:rPr>
        <w:t>PURPOSE OF POST:</w:t>
      </w:r>
    </w:p>
    <w:p>
      <w:pPr>
        <w:pStyle w:val="NormalWeb"/>
        <w:numPr>
          <w:ilvl w:val="0"/>
          <w:numId w:val="2"/>
        </w:numPr>
        <w:spacing w:before="0" w:after="0"/>
        <w:rPr/>
      </w:pPr>
      <w:r>
        <w:rPr>
          <w:rFonts w:cs="Calibri Light" w:ascii="Calibri Light" w:hAnsi="Calibri Light"/>
          <w:sz w:val="28"/>
          <w:szCs w:val="28"/>
        </w:rPr>
        <w:t xml:space="preserve">To support the Trust Data and Systems lead and school Senior Leadership Team to ensure the accurate maintenance and management of pupil and school data. </w:t>
      </w:r>
    </w:p>
    <w:p>
      <w:pPr>
        <w:pStyle w:val="NormalWeb"/>
        <w:numPr>
          <w:ilvl w:val="0"/>
          <w:numId w:val="2"/>
        </w:numPr>
        <w:spacing w:before="0" w:after="0"/>
        <w:rPr/>
      </w:pPr>
      <w:r>
        <w:rPr>
          <w:rFonts w:cs="Calibri Light" w:ascii="Calibri Light" w:hAnsi="Calibri Light"/>
          <w:sz w:val="28"/>
          <w:szCs w:val="28"/>
        </w:rPr>
        <w:t xml:space="preserve">Assist in the provision of an efficient and effective school administrative function. </w:t>
      </w:r>
    </w:p>
    <w:p>
      <w:pPr>
        <w:pStyle w:val="NormalWeb"/>
        <w:numPr>
          <w:ilvl w:val="0"/>
          <w:numId w:val="2"/>
        </w:numPr>
        <w:spacing w:before="0" w:after="0"/>
        <w:rPr/>
      </w:pPr>
      <w:r>
        <w:rPr>
          <w:rFonts w:cs="Calibri Light" w:ascii="Calibri Light" w:hAnsi="Calibri Light"/>
          <w:sz w:val="28"/>
          <w:szCs w:val="28"/>
        </w:rPr>
        <w:t xml:space="preserve">To provide support to a variety of school staff by ensuring that all necessary information is up to date and that requests are followed up in a timely fashion. </w:t>
      </w:r>
    </w:p>
    <w:p>
      <w:pPr>
        <w:pStyle w:val="NormalWeb"/>
        <w:numPr>
          <w:ilvl w:val="0"/>
          <w:numId w:val="2"/>
        </w:numPr>
        <w:spacing w:before="0" w:after="0"/>
        <w:rPr/>
      </w:pPr>
      <w:r>
        <w:rPr>
          <w:rFonts w:cs="Calibri Light" w:ascii="Calibri Light" w:hAnsi="Calibri Light"/>
          <w:sz w:val="28"/>
          <w:szCs w:val="28"/>
        </w:rPr>
        <w:t>Management of data in the school's MIS system</w:t>
      </w:r>
    </w:p>
    <w:p>
      <w:pPr>
        <w:pStyle w:val="NormalWeb"/>
        <w:numPr>
          <w:ilvl w:val="0"/>
          <w:numId w:val="2"/>
        </w:numPr>
        <w:spacing w:before="0" w:after="0"/>
        <w:rPr/>
      </w:pPr>
      <w:r>
        <w:rPr>
          <w:rFonts w:cs="Calibri Light" w:ascii="Calibri Light" w:hAnsi="Calibri Light"/>
          <w:sz w:val="28"/>
          <w:szCs w:val="28"/>
        </w:rPr>
        <w:t>Liaising with staff, students, parents/carers, other schools/colleges and other educational organisations as required</w:t>
      </w:r>
    </w:p>
    <w:p>
      <w:pPr>
        <w:pStyle w:val="NormalWeb"/>
        <w:numPr>
          <w:ilvl w:val="0"/>
          <w:numId w:val="2"/>
        </w:numPr>
        <w:spacing w:before="0" w:after="0"/>
        <w:rPr/>
      </w:pPr>
      <w:r>
        <w:rPr>
          <w:rFonts w:cs="Calibri Light" w:ascii="Calibri Light" w:hAnsi="Calibri Light"/>
          <w:sz w:val="28"/>
          <w:szCs w:val="28"/>
        </w:rPr>
        <w:t>Provide administrative support to the Deputy Headteachers</w:t>
      </w:r>
    </w:p>
    <w:p>
      <w:pPr>
        <w:pStyle w:val="NormalWeb"/>
        <w:spacing w:before="0" w:after="0"/>
        <w:ind w:left="720" w:right="0"/>
        <w:rPr>
          <w:rFonts w:ascii="Calibri Light" w:hAnsi="Calibri Light" w:cs="Calibri Light"/>
          <w:sz w:val="28"/>
          <w:szCs w:val="28"/>
        </w:rPr>
      </w:pPr>
      <w:r>
        <w:rPr>
          <w:rFonts w:cs="Calibri Light" w:ascii="Calibri Light" w:hAnsi="Calibri Light"/>
          <w:sz w:val="28"/>
          <w:szCs w:val="28"/>
        </w:rPr>
      </w:r>
    </w:p>
    <w:tbl>
      <w:tblPr>
        <w:tblW w:w="10198" w:type="dxa"/>
        <w:jc w:val="left"/>
        <w:tblInd w:w="108" w:type="dxa"/>
        <w:tblLayout w:type="fixed"/>
        <w:tblCellMar>
          <w:top w:w="0" w:type="dxa"/>
          <w:left w:w="108" w:type="dxa"/>
          <w:bottom w:w="0" w:type="dxa"/>
          <w:right w:w="108" w:type="dxa"/>
        </w:tblCellMar>
      </w:tblPr>
      <w:tblGrid>
        <w:gridCol w:w="10198"/>
      </w:tblGrid>
      <w:tr>
        <w:trPr/>
        <w:tc>
          <w:tcPr>
            <w:tcW w:w="10198" w:type="dxa"/>
            <w:tcBorders>
              <w:top w:val="single" w:sz="6" w:space="0" w:color="192F57"/>
              <w:left w:val="single" w:sz="6" w:space="0" w:color="192F57"/>
              <w:right w:val="single" w:sz="6" w:space="0" w:color="192F57"/>
            </w:tcBorders>
            <w:shd w:fill="002060" w:val="clear"/>
          </w:tcPr>
          <w:p>
            <w:pPr>
              <w:pStyle w:val="Heading9"/>
              <w:tabs>
                <w:tab w:val="clear" w:pos="720"/>
                <w:tab w:val="left" w:pos="3375" w:leader="none"/>
              </w:tabs>
              <w:spacing w:before="80" w:after="80"/>
              <w:ind w:hanging="0" w:left="0" w:right="113"/>
              <w:rPr>
                <w:rFonts w:cs="Calibri Light"/>
                <w:b/>
                <w:bCs/>
                <w:i w:val="false"/>
                <w:i w:val="false"/>
                <w:iCs w:val="false"/>
                <w:color w:val="auto"/>
                <w:sz w:val="28"/>
                <w:szCs w:val="28"/>
              </w:rPr>
            </w:pPr>
            <w:r>
              <w:rPr>
                <w:rFonts w:cs="Calibri Light"/>
                <w:b/>
                <w:bCs/>
                <w:i w:val="false"/>
                <w:iCs w:val="false"/>
                <w:color w:val="auto"/>
                <w:sz w:val="28"/>
                <w:szCs w:val="28"/>
              </w:rPr>
              <w:t>KEY ROLES &amp; RESPONSIBILITIES:</w:t>
            </w:r>
          </w:p>
        </w:tc>
      </w:tr>
      <w:tr>
        <w:trPr/>
        <w:tc>
          <w:tcPr>
            <w:tcW w:w="10198" w:type="dxa"/>
            <w:tcBorders>
              <w:left w:val="single" w:sz="6" w:space="0" w:color="192F57"/>
              <w:right w:val="single" w:sz="6" w:space="0" w:color="192F57"/>
            </w:tcBorders>
            <w:shd w:fill="E6DED5" w:val="clear"/>
          </w:tcPr>
          <w:p>
            <w:pPr>
              <w:pStyle w:val="NormalWeb"/>
              <w:numPr>
                <w:ilvl w:val="0"/>
                <w:numId w:val="4"/>
              </w:numPr>
              <w:spacing w:before="0" w:after="0"/>
              <w:rPr/>
            </w:pPr>
            <w:r>
              <w:rPr>
                <w:rFonts w:cs="Calibri Light" w:ascii="Calibri Light" w:hAnsi="Calibri Light"/>
                <w:sz w:val="28"/>
                <w:szCs w:val="28"/>
              </w:rPr>
              <w:t>Support the Trust Data and Systems lead and school Senior Leadership Team in leading the school’s commitment for reporting accurate data to all stakeholders, including external agencies such as the DfE</w:t>
            </w:r>
          </w:p>
          <w:p>
            <w:pPr>
              <w:pStyle w:val="NormalWeb"/>
              <w:numPr>
                <w:ilvl w:val="0"/>
                <w:numId w:val="4"/>
              </w:numPr>
              <w:spacing w:before="0" w:after="0"/>
              <w:rPr/>
            </w:pPr>
            <w:r>
              <w:rPr>
                <w:rFonts w:cs="Calibri Light" w:ascii="Calibri Light" w:hAnsi="Calibri Light"/>
                <w:sz w:val="28"/>
                <w:szCs w:val="28"/>
              </w:rPr>
              <w:t>Prepare reports on pupil progress, external exams, internal assessment, attendance and behaviour data</w:t>
            </w:r>
          </w:p>
          <w:p>
            <w:pPr>
              <w:pStyle w:val="NormalWeb"/>
              <w:numPr>
                <w:ilvl w:val="0"/>
                <w:numId w:val="4"/>
              </w:numPr>
              <w:spacing w:before="0" w:after="0"/>
              <w:rPr/>
            </w:pPr>
            <w:r>
              <w:rPr>
                <w:rFonts w:cs="Calibri Light" w:ascii="Calibri Light" w:hAnsi="Calibri Light"/>
                <w:sz w:val="28"/>
                <w:szCs w:val="28"/>
              </w:rPr>
              <w:t>Production of interim and annual reports to parents in all year groups and to use data gathering from the data collection round for analysis purposes</w:t>
            </w:r>
          </w:p>
          <w:p>
            <w:pPr>
              <w:pStyle w:val="NormalWeb"/>
              <w:numPr>
                <w:ilvl w:val="0"/>
                <w:numId w:val="4"/>
              </w:numPr>
              <w:spacing w:before="0" w:after="0"/>
              <w:rPr/>
            </w:pPr>
            <w:r>
              <w:rPr>
                <w:rFonts w:cs="Calibri Light" w:ascii="Calibri Light" w:hAnsi="Calibri Light"/>
                <w:sz w:val="28"/>
                <w:szCs w:val="28"/>
              </w:rPr>
              <w:t>Provide staff, parents and other agencies with data on request ensuring compliance with the Trusts data protection policies</w:t>
            </w:r>
          </w:p>
          <w:p>
            <w:pPr>
              <w:pStyle w:val="NormalWeb"/>
              <w:numPr>
                <w:ilvl w:val="0"/>
                <w:numId w:val="4"/>
              </w:numPr>
              <w:spacing w:before="0" w:after="0"/>
              <w:rPr/>
            </w:pPr>
            <w:r>
              <w:rPr>
                <w:rFonts w:cs="Calibri Light" w:ascii="Calibri Light" w:hAnsi="Calibri Light"/>
                <w:sz w:val="28"/>
                <w:szCs w:val="28"/>
              </w:rPr>
              <w:t>To support with the production of statutory School Census returns, coordinating with appropriate personnel to ensure data is accurate and complete</w:t>
            </w:r>
          </w:p>
          <w:p>
            <w:pPr>
              <w:pStyle w:val="NormalWeb"/>
              <w:numPr>
                <w:ilvl w:val="0"/>
                <w:numId w:val="3"/>
              </w:numPr>
              <w:spacing w:before="0" w:after="0"/>
              <w:rPr/>
            </w:pPr>
            <w:r>
              <w:rPr>
                <w:rFonts w:cs="Calibri Light" w:ascii="Calibri Light" w:hAnsi="Calibri Light"/>
                <w:sz w:val="28"/>
                <w:szCs w:val="28"/>
              </w:rPr>
              <w:t>Ensure data is user-friendly and relevant to all stakeholders to help drive school improvement</w:t>
            </w:r>
          </w:p>
          <w:p>
            <w:pPr>
              <w:pStyle w:val="NormalWeb"/>
              <w:numPr>
                <w:ilvl w:val="0"/>
                <w:numId w:val="3"/>
              </w:numPr>
              <w:spacing w:before="0" w:after="0"/>
              <w:rPr>
                <w:rFonts w:ascii="Calibri Light" w:hAnsi="Calibri Light" w:cs="Calibri Light"/>
                <w:sz w:val="28"/>
                <w:szCs w:val="28"/>
              </w:rPr>
            </w:pPr>
            <w:r>
              <w:rPr>
                <w:rFonts w:cs="Calibri Light" w:ascii="Calibri Light" w:hAnsi="Calibri Light"/>
                <w:sz w:val="28"/>
                <w:szCs w:val="28"/>
              </w:rPr>
              <w:t>Manage timetable change requests and student data and any required changes in the schools MIS system</w:t>
            </w:r>
          </w:p>
        </w:tc>
      </w:tr>
      <w:tr>
        <w:trPr>
          <w:trHeight w:val="891" w:hRule="atLeast"/>
        </w:trPr>
        <w:tc>
          <w:tcPr>
            <w:tcW w:w="10198" w:type="dxa"/>
            <w:tcBorders>
              <w:left w:val="single" w:sz="6" w:space="0" w:color="192F57"/>
              <w:right w:val="single" w:sz="6" w:space="0" w:color="192F57"/>
            </w:tcBorders>
            <w:shd w:fill="192F57" w:val="clear"/>
          </w:tcPr>
          <w:p>
            <w:pPr>
              <w:pStyle w:val="Heading9"/>
              <w:numPr>
                <w:ilvl w:val="0"/>
                <w:numId w:val="0"/>
              </w:numPr>
              <w:tabs>
                <w:tab w:val="clear" w:pos="720"/>
                <w:tab w:val="left" w:pos="873" w:leader="none"/>
              </w:tabs>
              <w:spacing w:before="80" w:after="80"/>
              <w:ind w:hanging="198" w:left="255" w:right="113"/>
              <w:jc w:val="both"/>
              <w:rPr>
                <w:rFonts w:cs="Calibri Light"/>
                <w:i w:val="false"/>
                <w:i w:val="false"/>
                <w:color w:val="FFFFFF"/>
                <w:sz w:val="28"/>
                <w:szCs w:val="22"/>
              </w:rPr>
            </w:pPr>
            <w:r>
              <w:rPr>
                <w:rFonts w:cs="Calibri Light"/>
                <w:i w:val="false"/>
                <w:color w:val="FFFFFF"/>
                <w:sz w:val="28"/>
                <w:szCs w:val="22"/>
              </w:rPr>
              <w:t xml:space="preserve">All employees have the responsibility to </w:t>
            </w:r>
          </w:p>
        </w:tc>
      </w:tr>
      <w:tr>
        <w:trPr/>
        <w:tc>
          <w:tcPr>
            <w:tcW w:w="10198" w:type="dxa"/>
            <w:tcBorders>
              <w:left w:val="single" w:sz="6" w:space="0" w:color="192F57"/>
              <w:right w:val="single" w:sz="6" w:space="0" w:color="192F57"/>
            </w:tcBorders>
            <w:shd w:fill="E6DED5" w:val="clear"/>
          </w:tcPr>
          <w:p>
            <w:pPr>
              <w:pStyle w:val="ListParagraph"/>
              <w:numPr>
                <w:ilvl w:val="0"/>
                <w:numId w:val="5"/>
              </w:numPr>
              <w:ind w:hanging="283" w:left="450" w:right="0"/>
              <w:rPr/>
            </w:pPr>
            <w:r>
              <w:rPr>
                <w:rFonts w:cs="Calibri Light" w:ascii="Calibri Light" w:hAnsi="Calibri Light"/>
                <w:sz w:val="28"/>
                <w:szCs w:val="28"/>
              </w:rPr>
              <w:t>Ensure any documentation produced is to a high standard and is in line with the brand style</w:t>
            </w:r>
          </w:p>
          <w:p>
            <w:pPr>
              <w:pStyle w:val="ListParagraph"/>
              <w:numPr>
                <w:ilvl w:val="0"/>
                <w:numId w:val="5"/>
              </w:numPr>
              <w:ind w:hanging="283" w:left="450" w:right="0"/>
              <w:rPr/>
            </w:pPr>
            <w:r>
              <w:rPr>
                <w:rFonts w:cs="Calibri Light" w:ascii="Calibri Light" w:hAnsi="Calibri Light"/>
                <w:sz w:val="28"/>
                <w:szCs w:val="28"/>
              </w:rPr>
              <w:t>Be aware and comply with all policies and procedures relating to safeguarding, child protection, health, safety and security, confidentiality and data protection, reporting all concerns to the appropriate person(s)</w:t>
            </w:r>
          </w:p>
          <w:p>
            <w:pPr>
              <w:pStyle w:val="ListParagraph"/>
              <w:numPr>
                <w:ilvl w:val="0"/>
                <w:numId w:val="5"/>
              </w:numPr>
              <w:ind w:hanging="283" w:left="450" w:right="0"/>
              <w:rPr/>
            </w:pPr>
            <w:r>
              <w:rPr>
                <w:rFonts w:cs="Calibri Light" w:ascii="Calibri Light" w:hAnsi="Calibri Light"/>
                <w:sz w:val="28"/>
                <w:szCs w:val="28"/>
              </w:rPr>
              <w:t>Provide appropriate guidance and supervision and assist in the training and development of staff as appropriate</w:t>
            </w:r>
          </w:p>
          <w:p>
            <w:pPr>
              <w:pStyle w:val="ListParagraph"/>
              <w:numPr>
                <w:ilvl w:val="0"/>
                <w:numId w:val="5"/>
              </w:numPr>
              <w:ind w:hanging="283" w:left="450" w:right="0"/>
              <w:rPr/>
            </w:pPr>
            <w:r>
              <w:rPr>
                <w:rFonts w:cs="Calibri Light" w:ascii="Calibri Light" w:hAnsi="Calibri Light"/>
                <w:sz w:val="28"/>
                <w:szCs w:val="28"/>
              </w:rPr>
              <w:t>To promote the area of responsibility within the school and beyond</w:t>
            </w:r>
          </w:p>
          <w:p>
            <w:pPr>
              <w:pStyle w:val="ListParagraph"/>
              <w:numPr>
                <w:ilvl w:val="0"/>
                <w:numId w:val="5"/>
              </w:numPr>
              <w:ind w:hanging="283" w:left="450" w:right="0"/>
              <w:rPr/>
            </w:pPr>
            <w:r>
              <w:rPr>
                <w:rFonts w:cs="Calibri Light" w:ascii="Calibri Light" w:hAnsi="Calibri Light"/>
                <w:sz w:val="28"/>
                <w:szCs w:val="28"/>
              </w:rPr>
              <w:t>To represent the school at events as appropriate</w:t>
            </w:r>
          </w:p>
          <w:p>
            <w:pPr>
              <w:pStyle w:val="ListParagraph"/>
              <w:numPr>
                <w:ilvl w:val="0"/>
                <w:numId w:val="5"/>
              </w:numPr>
              <w:ind w:hanging="283" w:left="450" w:right="0"/>
              <w:rPr/>
            </w:pPr>
            <w:r>
              <w:rPr>
                <w:rFonts w:cs="Calibri Light" w:ascii="Calibri Light" w:hAnsi="Calibri Light"/>
                <w:sz w:val="28"/>
                <w:szCs w:val="28"/>
              </w:rPr>
              <w:t>To support and promote the school ethos</w:t>
            </w:r>
          </w:p>
          <w:p>
            <w:pPr>
              <w:pStyle w:val="ListParagraph"/>
              <w:numPr>
                <w:ilvl w:val="0"/>
                <w:numId w:val="5"/>
              </w:numPr>
              <w:ind w:hanging="283" w:left="450" w:right="0"/>
              <w:rPr/>
            </w:pPr>
            <w:r>
              <w:rPr>
                <w:rFonts w:cs="Calibri Light" w:ascii="Calibri Light" w:hAnsi="Calibri Light"/>
                <w:sz w:val="28"/>
                <w:szCs w:val="28"/>
              </w:rPr>
              <w:t>To undertake any other duties and responsibilities as required that are covered by the general scope of the post</w:t>
            </w:r>
          </w:p>
          <w:p>
            <w:pPr>
              <w:pStyle w:val="ListParagraph"/>
              <w:numPr>
                <w:ilvl w:val="0"/>
                <w:numId w:val="5"/>
              </w:numPr>
              <w:ind w:hanging="283" w:left="450" w:right="0"/>
              <w:rPr/>
            </w:pPr>
            <w:r>
              <w:rPr>
                <w:rFonts w:cs="Calibri Light" w:ascii="Calibri Light" w:hAnsi="Calibri Light"/>
                <w:sz w:val="28"/>
                <w:szCs w:val="28"/>
              </w:rPr>
              <w:t>To undertake any other reasonable duties at the request of the Executive Principal, Head of School or Trust Data and Systems Lead</w:t>
            </w:r>
          </w:p>
          <w:p>
            <w:pPr>
              <w:pStyle w:val="ListParagraph"/>
              <w:numPr>
                <w:ilvl w:val="0"/>
                <w:numId w:val="5"/>
              </w:numPr>
              <w:ind w:hanging="283" w:left="450" w:right="0"/>
              <w:rPr/>
            </w:pPr>
            <w:r>
              <w:rPr>
                <w:rFonts w:cs="Calibri Light" w:ascii="Calibri Light" w:hAnsi="Calibri Light"/>
                <w:sz w:val="28"/>
                <w:szCs w:val="28"/>
              </w:rPr>
              <w:t>Take part in an annual staff performance review with line manager</w:t>
            </w:r>
          </w:p>
          <w:p>
            <w:pPr>
              <w:pStyle w:val="ListParagraph"/>
              <w:numPr>
                <w:ilvl w:val="0"/>
                <w:numId w:val="5"/>
              </w:numPr>
              <w:ind w:hanging="283" w:left="450" w:right="0"/>
              <w:rPr/>
            </w:pPr>
            <w:r>
              <w:rPr>
                <w:rFonts w:cs="Calibri Light" w:ascii="Calibri Light" w:hAnsi="Calibri Light"/>
                <w:sz w:val="28"/>
                <w:szCs w:val="28"/>
              </w:rPr>
              <w:t>To engage in professional development and further reading to develop your knowledge and practice in this role</w:t>
            </w:r>
          </w:p>
          <w:p>
            <w:pPr>
              <w:pStyle w:val="ListParagraph"/>
              <w:numPr>
                <w:ilvl w:val="0"/>
                <w:numId w:val="5"/>
              </w:numPr>
              <w:ind w:hanging="283" w:left="450" w:right="0"/>
              <w:rPr/>
            </w:pPr>
            <w:r>
              <w:rPr>
                <w:rFonts w:cs="Calibri Light" w:ascii="Calibri Light" w:hAnsi="Calibri Light"/>
                <w:sz w:val="28"/>
                <w:szCs w:val="28"/>
              </w:rPr>
              <w:t>To create and maintain good working relationships among all members of the school community</w:t>
            </w:r>
          </w:p>
          <w:p>
            <w:pPr>
              <w:pStyle w:val="ListParagraph"/>
              <w:numPr>
                <w:ilvl w:val="0"/>
                <w:numId w:val="5"/>
              </w:numPr>
              <w:ind w:hanging="283" w:left="450" w:right="0"/>
              <w:rPr/>
            </w:pPr>
            <w:r>
              <w:rPr>
                <w:rFonts w:cs="Calibri Light" w:ascii="Calibri Light" w:hAnsi="Calibri Light"/>
                <w:sz w:val="28"/>
                <w:szCs w:val="28"/>
              </w:rPr>
              <w:t>To set an example to students in work ethic, conduct, dress code, punctuality and attendance</w:t>
            </w:r>
          </w:p>
          <w:p>
            <w:pPr>
              <w:pStyle w:val="ListParagraph"/>
              <w:numPr>
                <w:ilvl w:val="0"/>
                <w:numId w:val="5"/>
              </w:numPr>
              <w:ind w:hanging="283" w:left="450" w:right="0"/>
              <w:rPr/>
            </w:pPr>
            <w:r>
              <w:rPr>
                <w:rFonts w:cs="Calibri Light" w:ascii="Calibri Light" w:hAnsi="Calibri Light"/>
                <w:sz w:val="28"/>
                <w:szCs w:val="28"/>
              </w:rPr>
              <w:t>Recognise own strengths and areas of expertise and use these to advise and support others</w:t>
            </w:r>
          </w:p>
          <w:p>
            <w:pPr>
              <w:pStyle w:val="ListParagraph"/>
              <w:numPr>
                <w:ilvl w:val="0"/>
                <w:numId w:val="5"/>
              </w:numPr>
              <w:ind w:hanging="283" w:left="450" w:right="0"/>
              <w:rPr/>
            </w:pPr>
            <w:r>
              <w:rPr>
                <w:rFonts w:cs="Calibri Light" w:ascii="Calibri Light" w:hAnsi="Calibri Light"/>
                <w:sz w:val="28"/>
                <w:szCs w:val="28"/>
              </w:rPr>
              <w:t>Show a duty of care and take appropriate action to comply with Health &amp; Safety requirements at all times</w:t>
            </w:r>
          </w:p>
          <w:p>
            <w:pPr>
              <w:pStyle w:val="ListParagraph"/>
              <w:numPr>
                <w:ilvl w:val="0"/>
                <w:numId w:val="5"/>
              </w:numPr>
              <w:ind w:hanging="283" w:left="450" w:right="0"/>
              <w:rPr/>
            </w:pPr>
            <w:r>
              <w:rPr>
                <w:rFonts w:cs="Calibri Light" w:ascii="Calibri Light" w:hAnsi="Calibri Light"/>
                <w:sz w:val="28"/>
                <w:szCs w:val="28"/>
              </w:rPr>
              <w:t>To commit to the safeguarding of all children and young peopleDemonstrate and promote commitment to Equal Opportunities and to the elimination of behaviour and practices that could be discriminatory</w:t>
            </w:r>
          </w:p>
          <w:p>
            <w:pPr>
              <w:pStyle w:val="ListParagraph"/>
              <w:numPr>
                <w:ilvl w:val="0"/>
                <w:numId w:val="5"/>
              </w:numPr>
              <w:ind w:hanging="283" w:left="450" w:right="0"/>
              <w:rPr/>
            </w:pPr>
            <w:r>
              <w:rPr>
                <w:rFonts w:cs="Calibri Light" w:ascii="Calibri Light" w:hAnsi="Calibri Light"/>
                <w:sz w:val="28"/>
                <w:szCs w:val="28"/>
              </w:rPr>
              <w:t>Such other duties as reasonably correspond to the general character of the post and its level of responsibility</w:t>
            </w:r>
          </w:p>
          <w:p>
            <w:pPr>
              <w:pStyle w:val="ListParagraph"/>
              <w:numPr>
                <w:ilvl w:val="0"/>
                <w:numId w:val="5"/>
              </w:numPr>
              <w:ind w:hanging="283" w:left="450" w:right="0"/>
              <w:rPr/>
            </w:pPr>
            <w:r>
              <w:rPr>
                <w:rFonts w:cs="Calibri Light" w:ascii="Calibri Light" w:hAnsi="Calibri Light"/>
                <w:sz w:val="28"/>
                <w:szCs w:val="28"/>
              </w:rPr>
              <w:t>To play a full and active part in the life of the school</w:t>
            </w:r>
          </w:p>
          <w:p>
            <w:pPr>
              <w:pStyle w:val="ListParagraph"/>
              <w:numPr>
                <w:ilvl w:val="0"/>
                <w:numId w:val="5"/>
              </w:numPr>
              <w:ind w:hanging="283" w:left="450" w:right="0"/>
              <w:rPr>
                <w:rFonts w:ascii="Calibri Light" w:hAnsi="Calibri Light" w:cs="Calibri Light"/>
                <w:sz w:val="28"/>
                <w:szCs w:val="28"/>
              </w:rPr>
            </w:pPr>
            <w:r>
              <w:rPr>
                <w:rFonts w:cs="Calibri Light" w:ascii="Calibri Light" w:hAnsi="Calibri Light"/>
                <w:sz w:val="28"/>
                <w:szCs w:val="28"/>
              </w:rPr>
              <w:t>To undertake any other responsibility commensurate with this role as per the direction of the Head of School.</w:t>
            </w:r>
          </w:p>
        </w:tc>
      </w:tr>
      <w:tr>
        <w:trPr/>
        <w:tc>
          <w:tcPr>
            <w:tcW w:w="10198" w:type="dxa"/>
            <w:tcBorders>
              <w:left w:val="single" w:sz="6" w:space="0" w:color="192F57"/>
              <w:right w:val="single" w:sz="6" w:space="0" w:color="192F57"/>
            </w:tcBorders>
            <w:shd w:fill="192F57" w:val="clear"/>
          </w:tcPr>
          <w:p>
            <w:pPr>
              <w:pStyle w:val="Heading9"/>
              <w:numPr>
                <w:ilvl w:val="0"/>
                <w:numId w:val="0"/>
              </w:numPr>
              <w:tabs>
                <w:tab w:val="clear" w:pos="720"/>
                <w:tab w:val="left" w:pos="1139" w:leader="none"/>
              </w:tabs>
              <w:spacing w:before="120" w:after="120"/>
              <w:ind w:hanging="283" w:left="450" w:right="113"/>
              <w:jc w:val="both"/>
              <w:rPr>
                <w:rFonts w:cs="Calibri Light"/>
                <w:i w:val="false"/>
                <w:i w:val="false"/>
                <w:color w:val="FFFFFF"/>
                <w:sz w:val="28"/>
                <w:szCs w:val="28"/>
              </w:rPr>
            </w:pPr>
            <w:r>
              <w:rPr>
                <w:rFonts w:cs="Calibri Light"/>
                <w:i w:val="false"/>
                <w:color w:val="FFFFFF"/>
                <w:sz w:val="28"/>
                <w:szCs w:val="28"/>
              </w:rPr>
              <w:t xml:space="preserve">Other Specific Duties </w:t>
            </w:r>
          </w:p>
        </w:tc>
      </w:tr>
      <w:tr>
        <w:trPr/>
        <w:tc>
          <w:tcPr>
            <w:tcW w:w="10198" w:type="dxa"/>
            <w:tcBorders>
              <w:left w:val="single" w:sz="6" w:space="0" w:color="192F57"/>
              <w:bottom w:val="single" w:sz="6" w:space="0" w:color="192F57"/>
              <w:right w:val="single" w:sz="6" w:space="0" w:color="192F57"/>
            </w:tcBorders>
            <w:shd w:fill="E6DED5" w:val="clear"/>
          </w:tcPr>
          <w:p>
            <w:pPr>
              <w:pStyle w:val="ListParagraph"/>
              <w:numPr>
                <w:ilvl w:val="0"/>
                <w:numId w:val="5"/>
              </w:numPr>
              <w:ind w:hanging="283" w:left="450" w:right="0"/>
              <w:rPr>
                <w:rFonts w:ascii="Calibri Light" w:hAnsi="Calibri Light" w:cs="Calibri Light"/>
                <w:sz w:val="28"/>
                <w:szCs w:val="28"/>
              </w:rPr>
            </w:pPr>
            <w:r>
              <w:rPr>
                <w:rFonts w:cs="Calibri Light" w:ascii="Calibri Light" w:hAnsi="Calibri Light"/>
                <w:sz w:val="28"/>
                <w:szCs w:val="28"/>
              </w:rPr>
              <w:t>Whilst every effort has been made to explain the main duties and responsibilities of the post, each individual task undertaken may not be identified.</w:t>
            </w:r>
          </w:p>
        </w:tc>
      </w:tr>
    </w:tbl>
    <w:p>
      <w:pPr>
        <w:pStyle w:val="NormalWeb"/>
        <w:spacing w:before="0" w:after="0"/>
        <w:rPr>
          <w:rFonts w:ascii="Calibri Light" w:hAnsi="Calibri Light" w:cs="Calibri Light"/>
          <w:sz w:val="22"/>
          <w:szCs w:val="22"/>
        </w:rPr>
      </w:pPr>
      <w:r>
        <w:rPr>
          <w:rFonts w:cs="Calibri Light" w:ascii="Calibri Light" w:hAnsi="Calibri Light"/>
          <w:sz w:val="22"/>
          <w:szCs w:val="22"/>
        </w:rPr>
      </w:r>
    </w:p>
    <w:p>
      <w:pPr>
        <w:pStyle w:val="BodyTextIndent"/>
        <w:spacing w:lineRule="auto" w:line="240" w:before="0" w:after="0"/>
        <w:ind w:left="0" w:right="0"/>
        <w:rPr>
          <w:rFonts w:ascii="Calibri Light" w:hAnsi="Calibri Light" w:eastAsia="Times New Roman" w:cs="Calibri Light"/>
          <w:sz w:val="28"/>
          <w:szCs w:val="28"/>
          <w:lang w:eastAsia="en-GB"/>
        </w:rPr>
      </w:pPr>
      <w:r>
        <w:rPr>
          <w:rFonts w:eastAsia="Times New Roman" w:cs="Calibri Light" w:ascii="Calibri Light" w:hAnsi="Calibri Light"/>
          <w:sz w:val="28"/>
          <w:szCs w:val="28"/>
          <w:lang w:eastAsia="en-GB"/>
        </w:rPr>
        <w:t>This job description is current at the date shown, but following consultation with you, may be changed by Management to reflect or anticipate changes in the job which are commensurate with the salary and job title. The post holder will be expected to participate in the school appraisal programme for staff and to participate in appropriate staff training and development activities.</w:t>
      </w:r>
    </w:p>
    <w:p>
      <w:pPr>
        <w:pStyle w:val="BodyTextIndent"/>
        <w:spacing w:lineRule="auto" w:line="240" w:before="0" w:after="0"/>
        <w:ind w:left="0" w:right="0"/>
        <w:rPr>
          <w:rFonts w:ascii="Calibri Light" w:hAnsi="Calibri Light" w:eastAsia="Times New Roman" w:cs="Calibri Light"/>
          <w:sz w:val="28"/>
          <w:szCs w:val="28"/>
          <w:lang w:eastAsia="en-GB"/>
        </w:rPr>
      </w:pPr>
      <w:r>
        <w:rPr>
          <w:rFonts w:eastAsia="Times New Roman" w:cs="Calibri Light" w:ascii="Calibri Light" w:hAnsi="Calibri Light"/>
          <w:sz w:val="28"/>
          <w:szCs w:val="28"/>
          <w:lang w:eastAsia="en-GB"/>
        </w:rPr>
      </w:r>
    </w:p>
    <w:p>
      <w:pPr>
        <w:pStyle w:val="Normal"/>
        <w:jc w:val="both"/>
        <w:rPr>
          <w:rFonts w:ascii="Calibri Light" w:hAnsi="Calibri Light" w:cs="Calibri Light"/>
          <w:sz w:val="28"/>
          <w:szCs w:val="28"/>
        </w:rPr>
      </w:pPr>
      <w:r>
        <w:rPr>
          <w:rFonts w:cs="Calibri Light" w:ascii="Calibri Light" w:hAnsi="Calibri Light"/>
          <w:sz w:val="28"/>
          <w:szCs w:val="28"/>
        </w:rPr>
        <w:t>Stamford Park Trust is committed to safeguarding and promoting the welfare of children and young people. We expect all staff to share this commitment and to undergo appropriate checks, including an enhanced DBS check.</w:t>
      </w:r>
    </w:p>
    <w:p>
      <w:pPr>
        <w:pStyle w:val="Normal"/>
        <w:rPr>
          <w:rFonts w:ascii="Calibri Light" w:hAnsi="Calibri Light" w:cs="Calibri Light"/>
          <w:sz w:val="28"/>
          <w:szCs w:val="28"/>
        </w:rPr>
      </w:pPr>
      <w:r>
        <w:rPr>
          <w:rFonts w:cs="Calibri Light" w:ascii="Calibri Light" w:hAnsi="Calibri Light"/>
          <w:sz w:val="28"/>
          <w:szCs w:val="28"/>
        </w:rPr>
        <w:t>The person appointed must at all times work within the requirement of the Health and Safety at Work Act 1974, current Health and Safety legislation and the school’s policies and procedures.</w:t>
      </w:r>
    </w:p>
    <w:p>
      <w:pPr>
        <w:pStyle w:val="Normal"/>
        <w:rPr>
          <w:rFonts w:ascii="Calibri Light" w:hAnsi="Calibri Light" w:cs="Calibri Light"/>
          <w:spacing w:val="-3"/>
          <w:sz w:val="28"/>
          <w:szCs w:val="28"/>
        </w:rPr>
      </w:pPr>
      <w:bookmarkStart w:id="2" w:name="_Hlk127351840"/>
      <w:r>
        <w:rPr>
          <w:rFonts w:cs="Calibri Light" w:ascii="Calibri Light" w:hAnsi="Calibri Light"/>
          <w:spacing w:val="-3"/>
          <w:sz w:val="28"/>
          <w:szCs w:val="28"/>
        </w:rPr>
        <w:t xml:space="preserve">Longdendale High School is part of the Multi Academy Trust, Stamford Park Trust who is the employer for all staff. </w:t>
      </w:r>
      <w:bookmarkEnd w:id="2"/>
    </w:p>
    <w:p>
      <w:pPr>
        <w:pStyle w:val="Normal"/>
        <w:spacing w:before="0" w:after="160"/>
        <w:rPr/>
      </w:pPr>
      <w:r>
        <w:rPr/>
      </w:r>
    </w:p>
    <w:sectPr>
      <w:headerReference w:type="default" r:id="rId2"/>
      <w:type w:val="nextPage"/>
      <w:pgSz w:w="11906" w:h="16838"/>
      <w:pgMar w:left="851" w:right="851" w:gutter="0" w:header="851" w:top="2836"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Calibri Light">
    <w:charset w:val="01"/>
    <w:family w:val="swiss"/>
    <w:pitch w:val="variable"/>
  </w:font>
  <w:font w:name="Courier New">
    <w:charset w:val="01"/>
    <w:family w:val="modern"/>
    <w:pitch w:val="default"/>
  </w:font>
  <w:font w:name="Wingdings">
    <w:charset w:val="02"/>
    <w:family w:val="auto"/>
    <w:pitch w:val="variable"/>
  </w:font>
  <w:font w:name="Courier New">
    <w:charset w:val="00"/>
    <w:family w:val="roman"/>
    <w:pitch w:val="variable"/>
  </w:font>
  <w:font w:name="Arial Narrow">
    <w:charset w:val="00"/>
    <w:family w:val="swiss"/>
    <w:pitch w:val="variable"/>
  </w:font>
  <w:font w:name="Liberation Sans">
    <w:altName w:val="Arial"/>
    <w:charset w:val="00"/>
    <w:family w:val="swiss"/>
    <w:pitch w:val="variable"/>
  </w:font>
  <w:font w:name="Century Gothic">
    <w:charset w:val="00"/>
    <w:family w:val="roman"/>
    <w:pitch w:val="variable"/>
  </w:font>
  <w:font w:name="Courier New">
    <w:charset w:val="01"/>
    <w:family w:val="modern"/>
    <w:pitch w:val="fixed"/>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ing1"/>
      <w:spacing w:before="240" w:after="0"/>
      <w:ind w:hanging="0" w:left="0"/>
      <w:rPr>
        <w:rFonts w:ascii="Century Gothic" w:hAnsi="Century Gothic" w:cs="Century Gothic"/>
        <w:b w:val="false"/>
        <w:color w:val="14355B"/>
        <w:sz w:val="48"/>
      </w:rPr>
    </w:pPr>
    <w:r>
      <w:rPr>
        <w:rFonts w:cs="Century Gothic" w:ascii="Century Gothic" w:hAnsi="Century Gothic"/>
        <w:b w:val="false"/>
        <w:color w:val="14355B"/>
        <w:sz w:val="48"/>
      </w:rPr>
      <w:drawing>
        <wp:anchor behindDoc="1" distT="0" distB="0" distL="0" distR="0" simplePos="0" locked="0" layoutInCell="0" allowOverlap="1" relativeHeight="7">
          <wp:simplePos x="0" y="0"/>
          <wp:positionH relativeFrom="margin">
            <wp:posOffset>-180340</wp:posOffset>
          </wp:positionH>
          <wp:positionV relativeFrom="page">
            <wp:posOffset>288290</wp:posOffset>
          </wp:positionV>
          <wp:extent cx="1845945" cy="132080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15" t="-21" r="-15" b="-21"/>
                  <a:stretch>
                    <a:fillRect/>
                  </a:stretch>
                </pic:blipFill>
                <pic:spPr bwMode="auto">
                  <a:xfrm>
                    <a:off x="0" y="0"/>
                    <a:ext cx="1845945" cy="1320800"/>
                  </a:xfrm>
                  <a:prstGeom prst="rect">
                    <a:avLst/>
                  </a:prstGeom>
                </pic:spPr>
              </pic:pic>
            </a:graphicData>
          </a:graphic>
        </wp:anchor>
      </w:drawing>
    </w:r>
  </w:p>
  <w:p>
    <w:pPr>
      <w:pStyle w:val="Style11"/>
      <w:rPr>
        <w:rFonts w:ascii="Century Gothic" w:hAnsi="Century Gothic" w:cs="Century Gothic"/>
        <w:b w:val="false"/>
        <w:color w:val="14355B"/>
        <w:sz w:val="48"/>
      </w:rPr>
    </w:pPr>
    <w:r>
      <w:rPr>
        <w:rFonts w:cs="Century Gothic" w:ascii="Century Gothic" w:hAnsi="Century Gothic"/>
        <w:b w:val="false"/>
        <w:color w:val="14355B"/>
        <w:sz w:val="48"/>
      </w:rPr>
      <mc:AlternateContent>
        <mc:Choice Requires="wps">
          <w:drawing>
            <wp:anchor behindDoc="1" distT="0" distB="0" distL="114935" distR="114935" simplePos="0" locked="0" layoutInCell="0" allowOverlap="1" relativeHeight="4">
              <wp:simplePos x="0" y="0"/>
              <wp:positionH relativeFrom="margin">
                <wp:align>center</wp:align>
              </wp:positionH>
              <wp:positionV relativeFrom="page">
                <wp:posOffset>1728470</wp:posOffset>
              </wp:positionV>
              <wp:extent cx="6551930" cy="0"/>
              <wp:effectExtent l="0" t="9525" r="0" b="9525"/>
              <wp:wrapNone/>
              <wp:docPr id="2" name="Straight Connector 1"/>
              <a:graphic xmlns:a="http://schemas.openxmlformats.org/drawingml/2006/main">
                <a:graphicData uri="http://schemas.microsoft.com/office/word/2010/wordprocessingShape">
                  <wps:wsp>
                    <wps:cNvSpPr/>
                    <wps:spPr>
                      <a:xfrm>
                        <a:off x="0" y="0"/>
                        <a:ext cx="6552000" cy="0"/>
                      </a:xfrm>
                      <a:prstGeom prst="line">
                        <a:avLst/>
                      </a:prstGeom>
                      <a:ln w="19080">
                        <a:solidFill>
                          <a:srgbClr val="e6ded5"/>
                        </a:solidFill>
                        <a:miter/>
                      </a:ln>
                    </wps:spPr>
                    <wps:style>
                      <a:lnRef idx="0"/>
                      <a:fillRef idx="0"/>
                      <a:effectRef idx="0"/>
                      <a:fontRef idx="minor"/>
                    </wps:style>
                    <wps:bodyPr/>
                  </wps:wsp>
                </a:graphicData>
              </a:graphic>
            </wp:anchor>
          </w:drawing>
        </mc:Choice>
        <mc:Fallback>
          <w:pict>
            <v:line id="shape_0" from="-2.85pt,136.1pt" to="513pt,136.1pt" ID="Straight Connector 1" stroked="t" o:allowincell="f" style="position:absolute;mso-position-horizontal:center;mso-position-horizontal-relative:margin;mso-position-vertical-relative:page">
              <v:stroke color="#e6ded5" weight="19080" joinstyle="miter" endcap="flat"/>
              <v:fill o:detectmouseclick="t" on="false"/>
              <w10:wrap type="none"/>
            </v:line>
          </w:pict>
        </mc:Fallback>
      </mc:AlternateContent>
    </w:r>
    <w:bookmarkStart w:id="3" w:name="_Hlk127440737"/>
    <w:bookmarkStart w:id="4" w:name="_Hlk127440738"/>
    <w:bookmarkStart w:id="5" w:name="_Hlk127440737"/>
    <w:bookmarkStart w:id="6" w:name="_Hlk127440738"/>
    <w:bookmarkEnd w:id="5"/>
    <w:bookmarkEnd w:id="6"/>
  </w:p>
  <w:p>
    <w:pPr>
      <w:pStyle w:val="Style11"/>
      <w:rPr/>
    </w:pPr>
    <w:r>
      <w:rPr/>
      <w:t>JOB DESCRIPTION</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pStyle w:val="Heading9"/>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Calibri Light" w:hAnsi="Calibri Light" w:cs="Calibri Light" w:hint="default"/>
        <w:sz w:val="2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Calibri Light" w:hAnsi="Calibri Light" w:cs="Calibri Light" w:hint="default"/>
        <w:sz w:val="2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Calibri Light" w:hAnsi="Calibri Light" w:cs="Calibri Light" w:hint="default"/>
        <w:sz w:val="2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eastAsia="" w:cs=""/>
      <w:b/>
      <w:color w:val="7A0843"/>
      <w:sz w:val="44"/>
      <w:szCs w:val="32"/>
    </w:rPr>
  </w:style>
  <w:style w:type="paragraph" w:styleId="Heading2">
    <w:name w:val="Heading 2"/>
    <w:basedOn w:val="Normal"/>
    <w:next w:val="Normal"/>
    <w:qFormat/>
    <w:pPr>
      <w:keepNext w:val="true"/>
      <w:keepLines/>
      <w:numPr>
        <w:ilvl w:val="1"/>
        <w:numId w:val="1"/>
      </w:numPr>
      <w:spacing w:before="40" w:after="0"/>
      <w:outlineLvl w:val="1"/>
    </w:pPr>
    <w:rPr>
      <w:rFonts w:eastAsia="" w:cs=""/>
      <w:b/>
      <w:color w:val="944762"/>
      <w:sz w:val="32"/>
      <w:szCs w:val="26"/>
    </w:rPr>
  </w:style>
  <w:style w:type="paragraph" w:styleId="Heading3">
    <w:name w:val="Heading 3"/>
    <w:basedOn w:val="Normal"/>
    <w:next w:val="Normal"/>
    <w:qFormat/>
    <w:pPr>
      <w:keepNext w:val="true"/>
      <w:keepLines/>
      <w:numPr>
        <w:ilvl w:val="2"/>
        <w:numId w:val="1"/>
      </w:numPr>
      <w:spacing w:before="40" w:after="0"/>
      <w:outlineLvl w:val="2"/>
    </w:pPr>
    <w:rPr>
      <w:rFonts w:ascii="Calibri Light" w:hAnsi="Calibri Light" w:eastAsia="" w:cs=""/>
      <w:color w:val="B17889"/>
      <w:sz w:val="32"/>
      <w:szCs w:val="24"/>
    </w:rPr>
  </w:style>
  <w:style w:type="paragraph" w:styleId="Heading9">
    <w:name w:val="Heading 9"/>
    <w:basedOn w:val="Normal"/>
    <w:next w:val="Normal"/>
    <w:qFormat/>
    <w:pPr>
      <w:keepNext w:val="true"/>
      <w:keepLines/>
      <w:numPr>
        <w:ilvl w:val="8"/>
        <w:numId w:val="1"/>
      </w:numPr>
      <w:spacing w:before="40" w:after="0"/>
      <w:outlineLvl w:val="8"/>
    </w:pPr>
    <w:rPr>
      <w:rFonts w:ascii="Calibri Light" w:hAnsi="Calibri Light" w:eastAsia="" w:cs=""/>
      <w:i/>
      <w:iCs/>
      <w:color w:val="272727"/>
      <w:sz w:val="21"/>
      <w:szCs w:val="21"/>
    </w:rPr>
  </w:style>
  <w:style w:type="character" w:styleId="WW8Num1z0">
    <w:name w:val="WW8Num1z0"/>
    <w:qFormat/>
    <w:rPr>
      <w:rFonts w:ascii="Calibri Light" w:hAnsi="Calibri Light" w:cs="Calibri Light"/>
      <w:sz w:val="28"/>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rFonts w:ascii="Calibri Light" w:hAnsi="Calibri Light" w:cs="Calibri Light"/>
      <w:sz w:val="28"/>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Calibri Light" w:hAnsi="Calibri Light" w:cs="Calibri Light"/>
      <w:sz w:val="28"/>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eading1Char">
    <w:name w:val="Heading 1 Char"/>
    <w:basedOn w:val="DefaultParagraphFont"/>
    <w:qFormat/>
    <w:rPr>
      <w:rFonts w:eastAsia="" w:cs=""/>
      <w:b/>
      <w:color w:val="7A0843"/>
      <w:sz w:val="44"/>
      <w:szCs w:val="32"/>
    </w:rPr>
  </w:style>
  <w:style w:type="character" w:styleId="Heading2Char">
    <w:name w:val="Heading 2 Char"/>
    <w:basedOn w:val="DefaultParagraphFont"/>
    <w:qFormat/>
    <w:rPr>
      <w:rFonts w:eastAsia="" w:cs=""/>
      <w:b/>
      <w:color w:val="944762"/>
      <w:sz w:val="32"/>
      <w:szCs w:val="26"/>
    </w:rPr>
  </w:style>
  <w:style w:type="character" w:styleId="Heading3Char">
    <w:name w:val="Heading 3 Char"/>
    <w:basedOn w:val="DefaultParagraphFont"/>
    <w:qFormat/>
    <w:rPr>
      <w:rFonts w:ascii="Calibri Light" w:hAnsi="Calibri Light" w:eastAsia="" w:cs=""/>
      <w:color w:val="B17889"/>
      <w:sz w:val="32"/>
      <w:szCs w:val="24"/>
    </w:rPr>
  </w:style>
  <w:style w:type="character" w:styleId="Heading9Char">
    <w:name w:val="Heading 9 Char"/>
    <w:basedOn w:val="DefaultParagraphFont"/>
    <w:qFormat/>
    <w:rPr>
      <w:rFonts w:ascii="Calibri Light" w:hAnsi="Calibri Light" w:eastAsia="" w:cs=""/>
      <w:i/>
      <w:iCs/>
      <w:color w:val="272727"/>
      <w:sz w:val="21"/>
      <w:szCs w:val="21"/>
    </w:rPr>
  </w:style>
  <w:style w:type="character" w:styleId="Hyperlink">
    <w:name w:val="Hyperlink"/>
    <w:rPr>
      <w:color w:val="0000FF"/>
      <w:u w:val="single"/>
    </w:rPr>
  </w:style>
  <w:style w:type="character" w:styleId="TitleChar">
    <w:name w:val="Title Char"/>
    <w:basedOn w:val="DefaultParagraphFont"/>
    <w:qFormat/>
    <w:rPr>
      <w:rFonts w:ascii="Arial" w:hAnsi="Arial" w:eastAsia="Times New Roman" w:cs="Arial"/>
      <w:b/>
      <w:bCs/>
      <w:sz w:val="20"/>
      <w:szCs w:val="24"/>
    </w:rPr>
  </w:style>
  <w:style w:type="character" w:styleId="PlainTextChar">
    <w:name w:val="Plain Text Char"/>
    <w:basedOn w:val="DefaultParagraphFont"/>
    <w:qFormat/>
    <w:rPr>
      <w:rFonts w:ascii="Courier New" w:hAnsi="Courier New" w:eastAsia="Times New Roman" w:cs="Times New Roman"/>
      <w:sz w:val="20"/>
      <w:szCs w:val="20"/>
      <w:lang w:eastAsia="en-GB"/>
    </w:rPr>
  </w:style>
  <w:style w:type="character" w:styleId="BodyTextChar">
    <w:name w:val="Body Text Char"/>
    <w:basedOn w:val="DefaultParagraphFont"/>
    <w:qFormat/>
    <w:rPr>
      <w:rFonts w:ascii="Arial Narrow" w:hAnsi="Arial Narrow" w:eastAsia="Arial Narrow" w:cs="Arial Narrow"/>
      <w:sz w:val="17"/>
      <w:szCs w:val="17"/>
      <w:lang w:val="en-US"/>
    </w:rPr>
  </w:style>
  <w:style w:type="character" w:styleId="BodyTextIndentChar">
    <w:name w:val="Body Text Indent Char"/>
    <w:basedOn w:val="DefaultParagraphFont"/>
    <w:qFormat/>
    <w:rPr/>
  </w:style>
  <w:style w:type="character" w:styleId="Style1Char">
    <w:name w:val="Style1 Char"/>
    <w:basedOn w:val="Heading1Char"/>
    <w:qFormat/>
    <w:rPr>
      <w:rFonts w:ascii="Arial" w:hAnsi="Arial" w:eastAsia="" w:cs="Arial"/>
      <w:b w:val="false"/>
      <w:color w:val="2E5687"/>
      <w:sz w:val="48"/>
      <w:szCs w:val="32"/>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widowControl w:val="false"/>
      <w:spacing w:lineRule="auto" w:line="240" w:before="0" w:after="0"/>
    </w:pPr>
    <w:rPr>
      <w:rFonts w:ascii="Arial Narrow" w:hAnsi="Arial Narrow" w:eastAsia="Arial Narrow" w:cs="Arial Narrow"/>
      <w:sz w:val="17"/>
      <w:szCs w:val="17"/>
      <w:lang w:val="en-US"/>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Title">
    <w:name w:val="Title"/>
    <w:basedOn w:val="Normal"/>
    <w:next w:val="BodyText"/>
    <w:qFormat/>
    <w:pPr>
      <w:spacing w:lineRule="auto" w:line="240" w:before="0" w:after="0"/>
      <w:jc w:val="center"/>
    </w:pPr>
    <w:rPr>
      <w:rFonts w:ascii="Arial" w:hAnsi="Arial" w:eastAsia="Times New Roman" w:cs="Arial"/>
      <w:b/>
      <w:bCs/>
      <w:sz w:val="20"/>
      <w:szCs w:val="24"/>
    </w:rPr>
  </w:style>
  <w:style w:type="paragraph" w:styleId="PlainText">
    <w:name w:val="Plain Text"/>
    <w:basedOn w:val="Normal"/>
    <w:qFormat/>
    <w:pPr>
      <w:overflowPunct w:val="true"/>
      <w:spacing w:lineRule="auto" w:line="240" w:before="0" w:after="0"/>
      <w:textAlignment w:val="baseline"/>
    </w:pPr>
    <w:rPr>
      <w:rFonts w:ascii="Courier New" w:hAnsi="Courier New" w:eastAsia="Times New Roman" w:cs="Times New Roman"/>
      <w:sz w:val="20"/>
      <w:szCs w:val="20"/>
      <w:lang w:eastAsia="en-GB"/>
    </w:rPr>
  </w:style>
  <w:style w:type="paragraph" w:styleId="ListParagraph">
    <w:name w:val="List Paragraph"/>
    <w:basedOn w:val="Normal"/>
    <w:qFormat/>
    <w:pPr>
      <w:spacing w:lineRule="auto" w:line="276" w:before="0" w:after="0"/>
      <w:ind w:hanging="0" w:left="720" w:right="0"/>
      <w:contextualSpacing/>
    </w:pPr>
    <w:rPr>
      <w:rFonts w:ascii="Calibri" w:hAnsi="Calibri" w:eastAsia="Calibri" w:cs="Times New Roman"/>
    </w:rPr>
  </w:style>
  <w:style w:type="paragraph" w:styleId="BodyTextIndent">
    <w:name w:val="Body Text Indent"/>
    <w:basedOn w:val="Normal"/>
    <w:pPr>
      <w:spacing w:before="0" w:after="120"/>
      <w:ind w:hanging="0" w:left="283" w:right="0"/>
    </w:pPr>
    <w:rPr/>
  </w:style>
  <w:style w:type="paragraph" w:styleId="NoSpacing">
    <w:name w:val="No Spacing"/>
    <w:qFormat/>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GB" w:eastAsia="en-US" w:bidi="ar-SA"/>
    </w:rPr>
  </w:style>
  <w:style w:type="paragraph" w:styleId="Style11">
    <w:name w:val="Style1"/>
    <w:basedOn w:val="Heading1"/>
    <w:qFormat/>
    <w:pPr>
      <w:numPr>
        <w:ilvl w:val="0"/>
        <w:numId w:val="0"/>
      </w:numPr>
      <w:jc w:val="right"/>
      <w:outlineLvl w:val="9"/>
    </w:pPr>
    <w:rPr>
      <w:rFonts w:ascii="Arial" w:hAnsi="Arial" w:cs="Arial"/>
      <w:b w:val="false"/>
      <w:color w:val="2E5687"/>
      <w:sz w:val="48"/>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