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379" w:type="dxa"/>
        <w:jc w:val="left"/>
        <w:tblInd w:w="0" w:type="dxa"/>
        <w:tblCellMar>
          <w:top w:w="0" w:type="dxa"/>
          <w:left w:w="108" w:type="dxa"/>
          <w:bottom w:w="0" w:type="dxa"/>
          <w:right w:w="108" w:type="dxa"/>
        </w:tblCellMar>
      </w:tblPr>
      <w:tblGrid>
        <w:gridCol w:w="1870"/>
        <w:gridCol w:w="7509"/>
      </w:tblGrid>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353656" w:val="clear"/>
          </w:tcPr>
          <w:p>
            <w:pPr>
              <w:pStyle w:val="Normal"/>
              <w:spacing w:lineRule="auto" w:line="240" w:before="0" w:after="0"/>
              <w:jc w:val="center"/>
              <w:rPr>
                <w:rFonts w:ascii="Avenir Next LT Pro" w:hAnsi="Avenir Next LT Pro" w:eastAsia="Arial" w:cs="Avenir Next LT Pro"/>
                <w:b/>
                <w:b/>
                <w:bCs/>
                <w:color w:val="FFFFFF"/>
                <w:sz w:val="22"/>
                <w:szCs w:val="22"/>
              </w:rPr>
            </w:pPr>
            <w:r>
              <w:rPr>
                <w:rFonts w:eastAsia="Arial" w:cs="Avenir Next LT Pro" w:ascii="Avenir Next LT Pro" w:hAnsi="Avenir Next LT Pro"/>
                <w:b/>
                <w:bCs/>
                <w:color w:val="FFFFFF"/>
                <w:sz w:val="22"/>
                <w:szCs w:val="22"/>
              </w:rPr>
              <w:t>Job Description</w:t>
            </w:r>
          </w:p>
          <w:p>
            <w:pPr>
              <w:pStyle w:val="Normal"/>
              <w:spacing w:lineRule="auto" w:line="240" w:before="0" w:after="0"/>
              <w:rPr>
                <w:rFonts w:ascii="Avenir Next LT Pro" w:hAnsi="Avenir Next LT Pro" w:eastAsia="Avenir Next LT Pro" w:cs="Avenir Next LT Pro"/>
                <w:sz w:val="22"/>
                <w:szCs w:val="22"/>
              </w:rPr>
            </w:pPr>
            <w:r>
              <w:rPr>
                <w:rFonts w:eastAsia="Avenir Next LT Pro" w:cs="Avenir Next LT Pro" w:ascii="Avenir Next LT Pro" w:hAnsi="Avenir Next LT Pro"/>
                <w:sz w:val="22"/>
                <w:szCs w:val="22"/>
              </w:rPr>
              <w:t xml:space="preserve"> </w:t>
            </w:r>
          </w:p>
        </w:tc>
      </w:tr>
      <w:tr>
        <w:trPr>
          <w:trHeight w:val="300" w:hRule="atLeast"/>
        </w:trPr>
        <w:tc>
          <w:tcPr>
            <w:tcW w:w="1870" w:type="dxa"/>
            <w:tcBorders>
              <w:top w:val="single" w:sz="8" w:space="0" w:color="000000"/>
              <w:left w:val="single" w:sz="8" w:space="0" w:color="000000"/>
              <w:bottom w:val="single" w:sz="8" w:space="0" w:color="000000"/>
            </w:tcBorders>
            <w:shd w:fill="auto" w:val="clear"/>
          </w:tcPr>
          <w:p>
            <w:pPr>
              <w:pStyle w:val="Normal"/>
              <w:spacing w:lineRule="auto" w:line="240" w:before="0" w:after="0"/>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Post:</w:t>
            </w:r>
          </w:p>
        </w:tc>
        <w:tc>
          <w:tcPr>
            <w:tcW w:w="7509" w:type="dxa"/>
            <w:tcBorders>
              <w:left w:val="single" w:sz="8" w:space="0" w:color="000000"/>
              <w:bottom w:val="single" w:sz="8" w:space="0" w:color="000000"/>
              <w:right w:val="single" w:sz="8" w:space="0" w:color="000000"/>
            </w:tcBorders>
            <w:shd w:fill="auto" w:val="clear"/>
          </w:tcPr>
          <w:p>
            <w:pPr>
              <w:pStyle w:val="Normal"/>
              <w:spacing w:lineRule="auto" w:line="240" w:before="0" w:after="0"/>
              <w:rPr>
                <w:rFonts w:ascii="Avenir Next LT Pro" w:hAnsi="Avenir Next LT Pro" w:eastAsia="Arial" w:cs="Avenir Next LT Pro"/>
                <w:color w:val="000000"/>
                <w:sz w:val="22"/>
                <w:szCs w:val="22"/>
                <w:lang w:val="en-GB"/>
              </w:rPr>
            </w:pPr>
            <w:r>
              <w:rPr>
                <w:rFonts w:eastAsia="Arial" w:cs="Avenir Next LT Pro" w:ascii="Avenir Next LT Pro" w:hAnsi="Avenir Next LT Pro"/>
                <w:color w:val="000000"/>
                <w:sz w:val="22"/>
                <w:szCs w:val="22"/>
                <w:lang w:val="en-GB"/>
              </w:rPr>
              <w:t>Librarian</w:t>
            </w:r>
          </w:p>
        </w:tc>
      </w:tr>
      <w:tr>
        <w:trPr>
          <w:trHeight w:val="300" w:hRule="atLeast"/>
        </w:trPr>
        <w:tc>
          <w:tcPr>
            <w:tcW w:w="1870" w:type="dxa"/>
            <w:tcBorders>
              <w:top w:val="single" w:sz="8" w:space="0" w:color="000000"/>
              <w:left w:val="single" w:sz="8" w:space="0" w:color="000000"/>
              <w:bottom w:val="single" w:sz="8" w:space="0" w:color="000000"/>
            </w:tcBorders>
            <w:shd w:fill="auto" w:val="clear"/>
          </w:tcPr>
          <w:p>
            <w:pPr>
              <w:pStyle w:val="Normal"/>
              <w:spacing w:lineRule="auto" w:line="240" w:before="0" w:after="0"/>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Pay Scale:</w:t>
            </w:r>
          </w:p>
        </w:tc>
        <w:tc>
          <w:tcPr>
            <w:tcW w:w="7509"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Grade 5 SCP 12-17</w:t>
            </w:r>
          </w:p>
        </w:tc>
      </w:tr>
      <w:tr>
        <w:trPr>
          <w:trHeight w:val="300" w:hRule="atLeast"/>
        </w:trPr>
        <w:tc>
          <w:tcPr>
            <w:tcW w:w="1870" w:type="dxa"/>
            <w:tcBorders>
              <w:top w:val="single" w:sz="8" w:space="0" w:color="000000"/>
              <w:left w:val="single" w:sz="8" w:space="0" w:color="000000"/>
              <w:bottom w:val="single" w:sz="8" w:space="0" w:color="000000"/>
            </w:tcBorders>
            <w:shd w:fill="auto" w:val="clear"/>
          </w:tcPr>
          <w:p>
            <w:pPr>
              <w:pStyle w:val="Normal"/>
              <w:spacing w:lineRule="auto" w:line="240" w:before="0" w:after="0"/>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Responsible to:</w:t>
            </w:r>
          </w:p>
        </w:tc>
        <w:tc>
          <w:tcPr>
            <w:tcW w:w="7509"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Avenir Next LT Pro" w:hAnsi="Avenir Next LT Pro" w:eastAsia="Arial" w:cs="Avenir Next LT Pro"/>
                <w:sz w:val="22"/>
                <w:szCs w:val="22"/>
              </w:rPr>
            </w:pPr>
            <w:r>
              <w:rPr>
                <w:rFonts w:eastAsia="Arial" w:cs="Avenir Next LT Pro" w:ascii="Avenir Next LT Pro" w:hAnsi="Avenir Next LT Pro"/>
                <w:sz w:val="22"/>
                <w:szCs w:val="22"/>
              </w:rPr>
              <w:t>Assistant Headteacher</w:t>
            </w:r>
          </w:p>
        </w:tc>
      </w:tr>
      <w:tr>
        <w:trPr>
          <w:trHeight w:val="300" w:hRule="atLeast"/>
        </w:trPr>
        <w:tc>
          <w:tcPr>
            <w:tcW w:w="1870" w:type="dxa"/>
            <w:tcBorders>
              <w:top w:val="single" w:sz="8" w:space="0" w:color="000000"/>
              <w:left w:val="single" w:sz="8" w:space="0" w:color="000000"/>
              <w:bottom w:val="single" w:sz="8" w:space="0" w:color="000000"/>
            </w:tcBorders>
            <w:shd w:fill="auto" w:val="clear"/>
          </w:tcPr>
          <w:p>
            <w:pPr>
              <w:pStyle w:val="Normal"/>
              <w:spacing w:lineRule="auto" w:line="240" w:before="0" w:after="0"/>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Main Location:</w:t>
            </w:r>
          </w:p>
        </w:tc>
        <w:tc>
          <w:tcPr>
            <w:tcW w:w="7509"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Avenir Next LT Pro" w:hAnsi="Avenir Next LT Pro" w:cs="Avenir Next LT Pro"/>
                <w:sz w:val="22"/>
                <w:szCs w:val="22"/>
              </w:rPr>
            </w:pPr>
            <w:r>
              <w:rPr>
                <w:rFonts w:cs="Avenir Next LT Pro" w:ascii="Avenir Next LT Pro" w:hAnsi="Avenir Next LT Pro"/>
                <w:sz w:val="22"/>
                <w:szCs w:val="22"/>
              </w:rPr>
              <w:t>School-based</w:t>
            </w:r>
          </w:p>
        </w:tc>
      </w:tr>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353656" w:val="clear"/>
          </w:tcPr>
          <w:p>
            <w:pPr>
              <w:pStyle w:val="Normal"/>
              <w:spacing w:lineRule="auto" w:line="240" w:before="0" w:after="0"/>
              <w:jc w:val="center"/>
              <w:rPr>
                <w:rFonts w:ascii="Avenir Next LT Pro" w:hAnsi="Avenir Next LT Pro" w:cs="Avenir Next LT Pro"/>
                <w:b/>
                <w:b/>
                <w:bCs/>
                <w:sz w:val="22"/>
                <w:szCs w:val="22"/>
              </w:rPr>
            </w:pPr>
            <w:r>
              <w:rPr>
                <w:rFonts w:cs="Avenir Next LT Pro" w:ascii="Avenir Next LT Pro" w:hAnsi="Avenir Next LT Pro"/>
                <w:b/>
                <w:bCs/>
                <w:sz w:val="22"/>
                <w:szCs w:val="22"/>
              </w:rPr>
              <w:t>Purpose of the role</w:t>
            </w:r>
          </w:p>
        </w:tc>
      </w:tr>
      <w:tr>
        <w:trPr>
          <w:trHeight w:val="607" w:hRule="atLeast"/>
        </w:trPr>
        <w:tc>
          <w:tcPr>
            <w:tcW w:w="9379"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40" w:before="0" w:after="0"/>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The Librarian will manage, develop and promote the school library as a vibrant, inclusive, and well-organised learning environment.  The postholder will oversee library resources, support teaching and learning, encourage reading for pleasure, and ensure effective access to high-quality information for pupils and staff.  The postholder will also provide targeted reading interventions and support for pupils</w:t>
            </w:r>
          </w:p>
        </w:tc>
      </w:tr>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353656" w:val="clear"/>
          </w:tcPr>
          <w:p>
            <w:pPr>
              <w:pStyle w:val="Normal"/>
              <w:spacing w:lineRule="auto" w:line="240" w:before="0" w:after="0"/>
              <w:jc w:val="center"/>
              <w:rPr>
                <w:rFonts w:ascii="Avenir Next LT Pro" w:hAnsi="Avenir Next LT Pro" w:eastAsia="Arial" w:cs="Avenir Next LT Pro"/>
                <w:b/>
                <w:b/>
                <w:bCs/>
                <w:color w:val="FFFFFF"/>
                <w:sz w:val="22"/>
                <w:szCs w:val="22"/>
              </w:rPr>
            </w:pPr>
            <w:r>
              <w:rPr>
                <w:rFonts w:eastAsia="Arial" w:cs="Avenir Next LT Pro" w:ascii="Avenir Next LT Pro" w:hAnsi="Avenir Next LT Pro"/>
                <w:b/>
                <w:bCs/>
                <w:color w:val="FFFFFF"/>
                <w:sz w:val="22"/>
                <w:szCs w:val="22"/>
              </w:rPr>
              <w:t>Main Duties</w:t>
            </w:r>
          </w:p>
        </w:tc>
      </w:tr>
      <w:tr>
        <w:trPr>
          <w:trHeight w:val="607" w:hRule="atLeast"/>
        </w:trPr>
        <w:tc>
          <w:tcPr>
            <w:tcW w:w="9379" w:type="dxa"/>
            <w:gridSpan w:val="2"/>
            <w:tcBorders>
              <w:top w:val="single" w:sz="8" w:space="0" w:color="000000"/>
              <w:left w:val="single" w:sz="8" w:space="0" w:color="000000"/>
              <w:bottom w:val="single" w:sz="8" w:space="0" w:color="000000"/>
              <w:right w:val="single" w:sz="8" w:space="0" w:color="000000"/>
            </w:tcBorders>
            <w:shd w:fill="auto" w:val="clear"/>
          </w:tcPr>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Manage the day-to-day running of the library, including organisation, cataloguing, circulation systems and stock management.</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Ensure systematic indexing, classification and cataloguing of all resources in line with recognized library standards.</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Maintain a welcoming, safe and well-organised environment conducive to study and leisure reading.</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Oversee overdue systems, reservations, book returns and resource tracking.</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Manage the library budget, ensuring cost-effective acquisition and maintenance of resources.</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Deliver library lessons, reading sessions or information skills workshops, as appropriate.</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Provide guidance to pupils on research skills, information retrieval, internet use, reference materials and literature selection.</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Supervise pupils using the library during lessons, breaks, enrichment periods and independent study.</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Lead and coordinate reading initiatives, such as reading clubs, challenges, author visits and World Book Day activities.</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Promote reading for pleasure across the school through displays, newsletters and engagement activities.</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Support reluctant readers and stretch confident readers with appropriate recommendations and reading programmes.</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Promote and support the use of ICT systems within the library, including online catalogues, databases and digital information tools.</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Maintain online library platforms and ensure pupils and staff can access digital resources effectively.</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Support whole-school literacy and digital literacy initiatives.</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Work collaboratively with teaching staff, curriculum leaders and external library services to maximise resource impact.</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Develop links with local library networks, publishers and external organisations.</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Coordinate and supervise student librarians or volunteers where applicable.</w:t>
            </w:r>
          </w:p>
          <w:p>
            <w:pPr>
              <w:pStyle w:val="ListParagraph"/>
              <w:numPr>
                <w:ilvl w:val="0"/>
                <w:numId w:val="5"/>
              </w:numPr>
              <w:spacing w:lineRule="auto" w:line="240" w:before="0" w:after="0"/>
              <w:contextualSpacing/>
              <w:jc w:val="both"/>
              <w:rPr>
                <w:rFonts w:ascii="Avenir Next LT Pro" w:hAnsi="Avenir Next LT Pro" w:eastAsia="Arial" w:cs="Avenir Next LT Pro"/>
                <w:sz w:val="22"/>
                <w:szCs w:val="22"/>
              </w:rPr>
            </w:pPr>
            <w:r>
              <w:rPr>
                <w:rFonts w:eastAsia="Arial" w:cs="Avenir Next LT Pro" w:ascii="Avenir Next LT Pro" w:hAnsi="Avenir Next LT Pro"/>
                <w:sz w:val="22"/>
                <w:szCs w:val="22"/>
              </w:rPr>
              <w:t>Maintain professional knowledge of children’s literature, education trends and library practice.</w:t>
            </w:r>
          </w:p>
          <w:p>
            <w:pPr>
              <w:pStyle w:val="Normal"/>
              <w:spacing w:lineRule="auto" w:line="240" w:before="0" w:after="0"/>
              <w:ind w:left="360" w:right="0" w:hanging="0"/>
              <w:jc w:val="both"/>
              <w:rPr>
                <w:rFonts w:ascii="Avenir Next LT Pro" w:hAnsi="Avenir Next LT Pro" w:cs="Avenir Next LT Pro"/>
                <w:sz w:val="22"/>
                <w:szCs w:val="22"/>
              </w:rPr>
            </w:pPr>
            <w:r>
              <w:rPr>
                <w:rFonts w:cs="Avenir Next LT Pro" w:ascii="Avenir Next LT Pro" w:hAnsi="Avenir Next LT Pro"/>
                <w:sz w:val="22"/>
                <w:szCs w:val="22"/>
              </w:rPr>
            </w:r>
          </w:p>
        </w:tc>
      </w:tr>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353656" w:val="clear"/>
          </w:tcPr>
          <w:p>
            <w:pPr>
              <w:pStyle w:val="Normal"/>
              <w:spacing w:lineRule="auto" w:line="240" w:before="0" w:after="0"/>
              <w:jc w:val="center"/>
              <w:rPr>
                <w:rFonts w:ascii="Avenir Next LT Pro" w:hAnsi="Avenir Next LT Pro" w:eastAsia="Arial" w:cs="Avenir Next LT Pro"/>
                <w:b/>
                <w:b/>
                <w:bCs/>
                <w:color w:val="FFFFFF"/>
                <w:sz w:val="22"/>
                <w:szCs w:val="22"/>
              </w:rPr>
            </w:pPr>
            <w:r>
              <w:rPr>
                <w:rFonts w:eastAsia="Arial" w:cs="Avenir Next LT Pro" w:ascii="Avenir Next LT Pro" w:hAnsi="Avenir Next LT Pro"/>
                <w:b/>
                <w:bCs/>
                <w:color w:val="FFFFFF"/>
                <w:sz w:val="22"/>
                <w:szCs w:val="22"/>
              </w:rPr>
              <w:t>Professional standards and development</w:t>
            </w:r>
          </w:p>
        </w:tc>
      </w:tr>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auto" w:val="clear"/>
          </w:tcPr>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Take responsibility for and participating in continuing professional development. </w:t>
            </w:r>
            <w:r>
              <w:rPr>
                <w:rStyle w:val="Eop"/>
                <w:rFonts w:eastAsia="Arial" w:cs="Avenir Next LT Pro" w:ascii="Avenir Next LT Pro" w:hAnsi="Avenir Next LT Pro"/>
                <w:color w:val="000000"/>
                <w:sz w:val="22"/>
                <w:szCs w:val="22"/>
                <w:lang w:val="en-GB"/>
              </w:rPr>
              <w:t> </w:t>
            </w:r>
          </w:p>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Be a role model to students through appropriate personal presentation and professional conduct.  </w:t>
            </w:r>
            <w:r>
              <w:rPr>
                <w:rStyle w:val="Eop"/>
                <w:rFonts w:eastAsia="Arial" w:cs="Avenir Next LT Pro" w:ascii="Avenir Next LT Pro" w:hAnsi="Avenir Next LT Pro"/>
                <w:color w:val="000000"/>
                <w:sz w:val="22"/>
                <w:szCs w:val="22"/>
                <w:lang w:val="en-GB"/>
              </w:rPr>
              <w:t> </w:t>
            </w:r>
          </w:p>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Support all the School’s policies and ethos.  </w:t>
            </w:r>
            <w:r>
              <w:rPr>
                <w:rStyle w:val="Eop"/>
                <w:rFonts w:eastAsia="Arial" w:cs="Avenir Next LT Pro" w:ascii="Avenir Next LT Pro" w:hAnsi="Avenir Next LT Pro"/>
                <w:color w:val="000000"/>
                <w:sz w:val="22"/>
                <w:szCs w:val="22"/>
                <w:lang w:val="en-GB"/>
              </w:rPr>
              <w:t> </w:t>
            </w:r>
          </w:p>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Establish effective working relationships with professional colleagues both in school and as part of the school’s learning community and network. </w:t>
            </w:r>
            <w:r>
              <w:rPr>
                <w:rStyle w:val="Eop"/>
                <w:rFonts w:eastAsia="Arial" w:cs="Avenir Next LT Pro" w:ascii="Avenir Next LT Pro" w:hAnsi="Avenir Next LT Pro"/>
                <w:color w:val="000000"/>
                <w:sz w:val="22"/>
                <w:szCs w:val="22"/>
                <w:lang w:val="en-GB"/>
              </w:rPr>
              <w:t> </w:t>
            </w:r>
          </w:p>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Responsible for the health, safety and welfare of self and colleagues in accordance. with the School’s Health and Safety policies and procedures and current legislation.  </w:t>
            </w:r>
            <w:r>
              <w:rPr>
                <w:rStyle w:val="Eop"/>
                <w:rFonts w:eastAsia="Arial" w:cs="Avenir Next LT Pro" w:ascii="Avenir Next LT Pro" w:hAnsi="Avenir Next LT Pro"/>
                <w:color w:val="000000"/>
                <w:sz w:val="22"/>
                <w:szCs w:val="22"/>
                <w:lang w:val="en-GB"/>
              </w:rPr>
              <w:t> </w:t>
            </w:r>
          </w:p>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Reflect on own professional practice.  </w:t>
            </w:r>
            <w:r>
              <w:rPr>
                <w:rStyle w:val="Eop"/>
                <w:rFonts w:eastAsia="Arial" w:cs="Avenir Next LT Pro" w:ascii="Avenir Next LT Pro" w:hAnsi="Avenir Next LT Pro"/>
                <w:color w:val="000000"/>
                <w:sz w:val="22"/>
                <w:szCs w:val="22"/>
                <w:lang w:val="en-GB"/>
              </w:rPr>
              <w:t> </w:t>
            </w:r>
          </w:p>
          <w:p>
            <w:pPr>
              <w:pStyle w:val="ListParagraph"/>
              <w:numPr>
                <w:ilvl w:val="0"/>
                <w:numId w:val="4"/>
              </w:numPr>
              <w:spacing w:lineRule="auto" w:line="240" w:before="0" w:after="0"/>
              <w:contextualSpacing/>
              <w:rPr/>
            </w:pPr>
            <w:r>
              <w:rPr>
                <w:rStyle w:val="Normaltextrun"/>
                <w:rFonts w:eastAsia="Arial" w:cs="Avenir Next LT Pro" w:ascii="Avenir Next LT Pro" w:hAnsi="Avenir Next LT Pro"/>
                <w:color w:val="000000"/>
                <w:sz w:val="22"/>
                <w:szCs w:val="22"/>
              </w:rPr>
              <w:t>Take responsibility for and participating in continuing professional development. </w:t>
            </w:r>
            <w:r>
              <w:rPr>
                <w:rStyle w:val="Eop"/>
                <w:rFonts w:eastAsia="Arial" w:cs="Avenir Next LT Pro" w:ascii="Avenir Next LT Pro" w:hAnsi="Avenir Next LT Pro"/>
                <w:color w:val="000000"/>
                <w:sz w:val="22"/>
                <w:szCs w:val="22"/>
                <w:lang w:val="en-GB"/>
              </w:rPr>
              <w:t> </w:t>
            </w:r>
          </w:p>
          <w:p>
            <w:pPr>
              <w:pStyle w:val="Normal"/>
              <w:spacing w:lineRule="auto" w:line="240" w:before="0" w:after="0"/>
              <w:rPr>
                <w:rFonts w:ascii="Avenir Next LT Pro" w:hAnsi="Avenir Next LT Pro" w:cs="Avenir Next LT Pro"/>
                <w:color w:val="000000"/>
                <w:sz w:val="22"/>
                <w:szCs w:val="22"/>
              </w:rPr>
            </w:pPr>
            <w:r>
              <w:rPr>
                <w:rFonts w:cs="Avenir Next LT Pro" w:ascii="Avenir Next LT Pro" w:hAnsi="Avenir Next LT Pro"/>
                <w:color w:val="000000"/>
                <w:sz w:val="22"/>
                <w:szCs w:val="22"/>
              </w:rPr>
            </w:r>
          </w:p>
        </w:tc>
      </w:tr>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353656" w:val="clear"/>
          </w:tcPr>
          <w:p>
            <w:pPr>
              <w:pStyle w:val="Normal"/>
              <w:spacing w:lineRule="auto" w:line="240" w:before="0" w:after="0"/>
              <w:jc w:val="center"/>
              <w:rPr>
                <w:rFonts w:ascii="Avenir Next LT Pro" w:hAnsi="Avenir Next LT Pro" w:eastAsia="Arial" w:cs="Avenir Next LT Pro"/>
                <w:b/>
                <w:b/>
                <w:bCs/>
                <w:color w:val="FFFFFF"/>
                <w:sz w:val="22"/>
                <w:szCs w:val="22"/>
              </w:rPr>
            </w:pPr>
            <w:r>
              <w:rPr>
                <w:rFonts w:eastAsia="Arial" w:cs="Avenir Next LT Pro" w:ascii="Avenir Next LT Pro" w:hAnsi="Avenir Next LT Pro"/>
                <w:b/>
                <w:bCs/>
                <w:color w:val="FFFFFF"/>
                <w:sz w:val="22"/>
                <w:szCs w:val="22"/>
              </w:rPr>
              <w:t>Continuing professional development and formation</w:t>
            </w:r>
          </w:p>
        </w:tc>
      </w:tr>
      <w:tr>
        <w:trPr>
          <w:trHeight w:val="903" w:hRule="atLeast"/>
        </w:trPr>
        <w:tc>
          <w:tcPr>
            <w:tcW w:w="9379" w:type="dxa"/>
            <w:gridSpan w:val="2"/>
            <w:tcBorders>
              <w:top w:val="single" w:sz="8" w:space="0" w:color="000000"/>
              <w:left w:val="single" w:sz="8" w:space="0" w:color="000000"/>
              <w:bottom w:val="single" w:sz="8" w:space="0" w:color="000000"/>
              <w:right w:val="single" w:sz="8" w:space="0" w:color="000000"/>
            </w:tcBorders>
            <w:shd w:fill="auto" w:val="clear"/>
          </w:tcPr>
          <w:p>
            <w:pPr>
              <w:pStyle w:val="ListParagraph"/>
              <w:numPr>
                <w:ilvl w:val="0"/>
                <w:numId w:val="3"/>
              </w:numPr>
              <w:spacing w:lineRule="auto" w:line="240" w:before="0" w:after="0"/>
              <w:contextualSpacing/>
              <w:rPr/>
            </w:pPr>
            <w:r>
              <w:rPr>
                <w:rStyle w:val="Normaltextrun"/>
                <w:rFonts w:eastAsia="Arial" w:cs="Avenir Next LT Pro" w:ascii="Avenir Next LT Pro" w:hAnsi="Avenir Next LT Pro"/>
                <w:color w:val="000000"/>
                <w:sz w:val="22"/>
                <w:szCs w:val="22"/>
              </w:rPr>
              <w:t>Undertake any necessary professional development as identified, taking full advantage of any relevant training and development available.</w:t>
            </w:r>
            <w:r>
              <w:rPr>
                <w:rStyle w:val="Normaltextrun"/>
                <w:rFonts w:eastAsia="Arial" w:cs="Avenir Next LT Pro" w:ascii="Avenir Next LT Pro" w:hAnsi="Avenir Next LT Pro"/>
                <w:color w:val="000000"/>
                <w:sz w:val="22"/>
                <w:szCs w:val="22"/>
                <w:lang w:val="en-GB"/>
              </w:rPr>
              <w:t>  </w:t>
            </w:r>
          </w:p>
          <w:p>
            <w:pPr>
              <w:pStyle w:val="ListParagraph"/>
              <w:numPr>
                <w:ilvl w:val="0"/>
                <w:numId w:val="3"/>
              </w:numPr>
              <w:shd w:fill="FFFFFF" w:val="clear"/>
              <w:spacing w:lineRule="auto" w:line="240" w:before="220" w:after="220"/>
              <w:contextualSpacing/>
              <w:rPr/>
            </w:pPr>
            <w:r>
              <w:rPr>
                <w:rStyle w:val="Normaltextrun"/>
                <w:rFonts w:eastAsia="Arial" w:cs="Avenir Next LT Pro" w:ascii="Avenir Next LT Pro" w:hAnsi="Avenir Next LT Pro"/>
                <w:color w:val="000000"/>
                <w:sz w:val="22"/>
                <w:szCs w:val="22"/>
              </w:rPr>
              <w:t>Maintain a professional portfolio of evidence to support the Performance. Management/Appraisal process – evaluating and improving your own practice.</w:t>
            </w:r>
          </w:p>
        </w:tc>
      </w:tr>
      <w:tr>
        <w:trPr>
          <w:trHeight w:val="300" w:hRule="atLeast"/>
        </w:trPr>
        <w:tc>
          <w:tcPr>
            <w:tcW w:w="9379" w:type="dxa"/>
            <w:gridSpan w:val="2"/>
            <w:tcBorders>
              <w:top w:val="single" w:sz="8" w:space="0" w:color="000000"/>
              <w:left w:val="single" w:sz="8" w:space="0" w:color="000000"/>
              <w:bottom w:val="single" w:sz="8" w:space="0" w:color="000000"/>
              <w:right w:val="single" w:sz="8" w:space="0" w:color="000000"/>
            </w:tcBorders>
            <w:shd w:fill="353656" w:val="clear"/>
          </w:tcPr>
          <w:p>
            <w:pPr>
              <w:pStyle w:val="Normal"/>
              <w:spacing w:lineRule="auto" w:line="240" w:before="0" w:after="0"/>
              <w:jc w:val="center"/>
              <w:rPr>
                <w:rFonts w:ascii="Avenir Next LT Pro" w:hAnsi="Avenir Next LT Pro" w:eastAsia="Arial" w:cs="Avenir Next LT Pro"/>
                <w:b/>
                <w:b/>
                <w:bCs/>
                <w:color w:val="FFFFFF"/>
                <w:sz w:val="22"/>
                <w:szCs w:val="22"/>
              </w:rPr>
            </w:pPr>
            <w:r>
              <w:rPr>
                <w:rFonts w:eastAsia="Arial" w:cs="Avenir Next LT Pro" w:ascii="Avenir Next LT Pro" w:hAnsi="Avenir Next LT Pro"/>
                <w:b/>
                <w:bCs/>
                <w:color w:val="FFFFFF"/>
                <w:sz w:val="22"/>
                <w:szCs w:val="22"/>
              </w:rPr>
              <w:t>General Responsibilities</w:t>
            </w:r>
          </w:p>
        </w:tc>
      </w:tr>
      <w:tr>
        <w:trPr>
          <w:trHeight w:val="2805" w:hRule="atLeast"/>
        </w:trPr>
        <w:tc>
          <w:tcPr>
            <w:tcW w:w="9379" w:type="dxa"/>
            <w:gridSpan w:val="2"/>
            <w:tcBorders>
              <w:top w:val="single" w:sz="8" w:space="0" w:color="000000"/>
              <w:left w:val="single" w:sz="8" w:space="0" w:color="000000"/>
              <w:bottom w:val="single" w:sz="4" w:space="0" w:color="000000"/>
              <w:right w:val="single" w:sz="8" w:space="0" w:color="000000"/>
            </w:tcBorders>
            <w:shd w:fill="auto" w:val="clear"/>
          </w:tcPr>
          <w:p>
            <w:pPr>
              <w:pStyle w:val="ListParagraph"/>
              <w:numPr>
                <w:ilvl w:val="0"/>
                <w:numId w:val="2"/>
              </w:numPr>
              <w:spacing w:lineRule="auto" w:line="276" w:before="0" w:after="0"/>
              <w:contextualSpacing/>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Attend and participate in staff meetings, training, and briefings as appropriate. </w:t>
            </w:r>
          </w:p>
          <w:p>
            <w:pPr>
              <w:pStyle w:val="ListParagraph"/>
              <w:numPr>
                <w:ilvl w:val="0"/>
                <w:numId w:val="2"/>
              </w:numPr>
              <w:spacing w:lineRule="auto" w:line="276" w:before="0" w:after="0"/>
              <w:contextualSpacing/>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Be aware of, and comply with all Trust policies and procedures, particularly those relating to child protection, health, safety and security, financial management, confidentiality, and data protection. </w:t>
            </w:r>
          </w:p>
          <w:p>
            <w:pPr>
              <w:pStyle w:val="ListParagraph"/>
              <w:numPr>
                <w:ilvl w:val="0"/>
                <w:numId w:val="2"/>
              </w:numPr>
              <w:spacing w:lineRule="auto" w:line="276" w:before="0" w:after="0"/>
              <w:contextualSpacing/>
              <w:rPr>
                <w:rFonts w:ascii="Avenir Next LT Pro" w:hAnsi="Avenir Next LT Pro" w:eastAsia="Arial" w:cs="Avenir Next LT Pro"/>
                <w:color w:val="000000"/>
                <w:sz w:val="22"/>
                <w:szCs w:val="22"/>
              </w:rPr>
            </w:pPr>
            <w:r>
              <w:rPr>
                <w:rFonts w:eastAsia="Arial" w:cs="Avenir Next LT Pro" w:ascii="Avenir Next LT Pro" w:hAnsi="Avenir Next LT Pro"/>
                <w:color w:val="000000"/>
                <w:sz w:val="22"/>
                <w:szCs w:val="22"/>
              </w:rPr>
              <w:t>Contribute to the overall ethos, work, and aims of the Trust. </w:t>
            </w:r>
          </w:p>
          <w:p>
            <w:pPr>
              <w:pStyle w:val="ListParagraph"/>
              <w:numPr>
                <w:ilvl w:val="0"/>
                <w:numId w:val="2"/>
              </w:numPr>
              <w:spacing w:lineRule="auto" w:line="276" w:before="0" w:after="0"/>
              <w:contextualSpacing/>
              <w:rPr/>
            </w:pPr>
            <w:r>
              <w:rPr>
                <w:rFonts w:eastAsia="Arial" w:cs="Avenir Next LT Pro" w:ascii="Avenir Next LT Pro" w:hAnsi="Avenir Next LT Pro"/>
                <w:color w:val="000000"/>
                <w:sz w:val="22"/>
                <w:szCs w:val="22"/>
              </w:rPr>
              <w:t>Commitment to the principle of working collaboratively with other schools within the St Teresa of Calcutta Catholic Academy Trust. </w:t>
            </w:r>
            <w:r>
              <w:rPr>
                <w:rFonts w:eastAsia="Aptos" w:cs="Avenir Next LT Pro" w:ascii="Avenir Next LT Pro" w:hAnsi="Avenir Next LT Pro"/>
                <w:color w:val="000000"/>
                <w:sz w:val="22"/>
                <w:szCs w:val="22"/>
              </w:rPr>
              <w:t> </w:t>
            </w:r>
          </w:p>
          <w:p>
            <w:pPr>
              <w:pStyle w:val="Normal"/>
              <w:spacing w:lineRule="auto" w:line="240" w:before="0" w:after="0"/>
              <w:rPr>
                <w:rFonts w:ascii="Avenir Next LT Pro" w:hAnsi="Avenir Next LT Pro" w:cs="Avenir Next LT Pro"/>
                <w:sz w:val="22"/>
                <w:szCs w:val="22"/>
              </w:rPr>
            </w:pPr>
            <w:r>
              <w:rPr>
                <w:rFonts w:cs="Avenir Next LT Pro" w:ascii="Avenir Next LT Pro" w:hAnsi="Avenir Next LT Pro"/>
                <w:sz w:val="22"/>
                <w:szCs w:val="22"/>
              </w:rPr>
            </w:r>
          </w:p>
        </w:tc>
      </w:tr>
      <w:tr>
        <w:trPr>
          <w:trHeight w:val="4359" w:hRule="atLeast"/>
        </w:trPr>
        <w:tc>
          <w:tcPr>
            <w:tcW w:w="9379" w:type="dxa"/>
            <w:gridSpan w:val="2"/>
            <w:tcBorders>
              <w:top w:val="single" w:sz="4" w:space="0" w:color="000000"/>
              <w:left w:val="single" w:sz="8" w:space="0" w:color="000000"/>
              <w:bottom w:val="single" w:sz="8" w:space="0" w:color="000000"/>
              <w:right w:val="single" w:sz="8" w:space="0" w:color="000000"/>
            </w:tcBorders>
            <w:shd w:fill="auto" w:val="clear"/>
          </w:tcPr>
          <w:p>
            <w:pPr>
              <w:pStyle w:val="Normal"/>
              <w:spacing w:lineRule="auto" w:line="240" w:before="0" w:after="0"/>
              <w:rPr>
                <w:rFonts w:ascii="Avenir Next LT Pro" w:hAnsi="Avenir Next LT Pro" w:eastAsia="Arial" w:cs="Avenir Next LT Pro"/>
                <w:i/>
                <w:i/>
                <w:iCs/>
                <w:color w:val="000000"/>
                <w:sz w:val="22"/>
                <w:szCs w:val="22"/>
              </w:rPr>
            </w:pPr>
            <w:r>
              <w:rPr>
                <w:rFonts w:eastAsia="Arial" w:cs="Avenir Next LT Pro" w:ascii="Avenir Next LT Pro" w:hAnsi="Avenir Next LT Pro"/>
                <w:i/>
                <w:iCs/>
                <w:color w:val="000000"/>
                <w:sz w:val="22"/>
                <w:szCs w:val="22"/>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pPr>
              <w:pStyle w:val="Normal"/>
              <w:spacing w:lineRule="auto" w:line="240" w:before="0" w:after="0"/>
              <w:rPr>
                <w:rFonts w:eastAsia="Arial"/>
              </w:rPr>
            </w:pPr>
            <w:r>
              <w:rPr>
                <w:rFonts w:eastAsia="Avenir Next LT Pro" w:cs="Avenir Next LT Pro" w:ascii="Avenir Next LT Pro" w:hAnsi="Avenir Next LT Pro"/>
                <w:i/>
                <w:iCs/>
                <w:color w:val="000000"/>
                <w:sz w:val="22"/>
                <w:szCs w:val="22"/>
              </w:rPr>
              <w:t xml:space="preserve"> </w:t>
            </w:r>
          </w:p>
          <w:p>
            <w:pPr>
              <w:pStyle w:val="Normal"/>
              <w:spacing w:lineRule="auto" w:line="240" w:before="0" w:after="0"/>
              <w:rPr>
                <w:rFonts w:ascii="Avenir Next LT Pro" w:hAnsi="Avenir Next LT Pro" w:eastAsia="Arial" w:cs="Avenir Next LT Pro"/>
                <w:i/>
                <w:i/>
                <w:iCs/>
                <w:color w:val="000000"/>
                <w:sz w:val="22"/>
                <w:szCs w:val="22"/>
              </w:rPr>
            </w:pPr>
            <w:r>
              <w:rPr>
                <w:rFonts w:eastAsia="Arial" w:cs="Avenir Next LT Pro" w:ascii="Avenir Next LT Pro" w:hAnsi="Avenir Next LT Pro"/>
                <w:i/>
                <w:iCs/>
                <w:color w:val="000000"/>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pPr>
              <w:pStyle w:val="Normal"/>
              <w:spacing w:lineRule="auto" w:line="240" w:before="0" w:after="0"/>
              <w:rPr>
                <w:rFonts w:eastAsia="Arial"/>
              </w:rPr>
            </w:pPr>
            <w:r>
              <w:rPr>
                <w:rFonts w:eastAsia="Avenir Next LT Pro" w:cs="Avenir Next LT Pro" w:ascii="Avenir Next LT Pro" w:hAnsi="Avenir Next LT Pro"/>
                <w:i/>
                <w:iCs/>
                <w:color w:val="000000"/>
                <w:sz w:val="22"/>
                <w:szCs w:val="22"/>
              </w:rPr>
              <w:t xml:space="preserve"> </w:t>
            </w:r>
          </w:p>
          <w:p>
            <w:pPr>
              <w:pStyle w:val="Normal"/>
              <w:spacing w:lineRule="auto" w:line="240" w:before="0" w:after="0"/>
              <w:rPr>
                <w:rFonts w:ascii="Avenir Next LT Pro" w:hAnsi="Avenir Next LT Pro" w:eastAsia="Arial" w:cs="Avenir Next LT Pro"/>
                <w:i/>
                <w:i/>
                <w:iCs/>
                <w:color w:val="000000"/>
                <w:sz w:val="22"/>
                <w:szCs w:val="22"/>
              </w:rPr>
            </w:pPr>
            <w:r>
              <w:rPr>
                <w:rFonts w:eastAsia="Arial" w:cs="Avenir Next LT Pro" w:ascii="Avenir Next LT Pro" w:hAnsi="Avenir Next LT Pro"/>
                <w:i/>
                <w:iCs/>
                <w:color w:val="000000"/>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pPr>
              <w:pStyle w:val="Normal"/>
              <w:spacing w:lineRule="auto" w:line="240" w:before="0" w:after="0"/>
              <w:rPr>
                <w:rFonts w:ascii="Avenir Next LT Pro" w:hAnsi="Avenir Next LT Pro" w:eastAsia="Arial" w:cs="Avenir Next LT Pro"/>
                <w:i/>
                <w:i/>
                <w:iCs/>
                <w:color w:val="000000"/>
                <w:sz w:val="22"/>
                <w:szCs w:val="22"/>
              </w:rPr>
            </w:pPr>
            <w:r>
              <w:rPr>
                <w:rFonts w:eastAsia="Arial" w:cs="Avenir Next LT Pro" w:ascii="Avenir Next LT Pro" w:hAnsi="Avenir Next LT Pro"/>
                <w:i/>
                <w:iCs/>
                <w:color w:val="000000"/>
                <w:sz w:val="22"/>
                <w:szCs w:val="22"/>
              </w:rPr>
            </w:r>
          </w:p>
          <w:p>
            <w:pPr>
              <w:pStyle w:val="Normal"/>
              <w:spacing w:lineRule="auto" w:line="240" w:before="0" w:after="0"/>
              <w:jc w:val="both"/>
              <w:rPr/>
            </w:pPr>
            <w:r>
              <w:rPr>
                <w:rFonts w:eastAsia="Arial" w:cs="Avenir Next LT Pro" w:ascii="Avenir Next LT Pro" w:hAnsi="Avenir Next LT Pro"/>
                <w:i/>
                <w:iCs/>
                <w:color w:val="000000"/>
                <w:sz w:val="22"/>
                <w:szCs w:val="22"/>
                <w:lang w:val="en-GB"/>
              </w:rPr>
              <w:t xml:space="preserve">The Trust is committed to welcoming individuals regardless of age, disability, ethnicity, faith, gender identity, sexual orientation, marital status or socio-economic background or whether you are pregnant or on maternity, adoption, parental or other family leave. We welcome applicants from all communities and from people that identify with those characteristics.  </w:t>
            </w:r>
            <w:r>
              <w:rPr>
                <w:rFonts w:eastAsia="Arial" w:cs="Avenir Next LT Pro" w:ascii="Avenir Next LT Pro" w:hAnsi="Avenir Next LT Pro"/>
                <w:sz w:val="22"/>
                <w:szCs w:val="22"/>
              </w:rPr>
              <w:t xml:space="preserve"> </w:t>
            </w:r>
          </w:p>
          <w:p>
            <w:pPr>
              <w:pStyle w:val="Normal"/>
              <w:spacing w:lineRule="auto" w:line="240" w:before="0" w:after="0"/>
              <w:rPr>
                <w:rFonts w:ascii="Avenir Next LT Pro" w:hAnsi="Avenir Next LT Pro" w:eastAsia="Arial" w:cs="Avenir Next LT Pro"/>
                <w:i/>
                <w:i/>
                <w:iCs/>
                <w:color w:val="000000"/>
                <w:sz w:val="22"/>
                <w:szCs w:val="22"/>
              </w:rPr>
            </w:pPr>
            <w:r>
              <w:rPr>
                <w:rFonts w:eastAsia="Arial" w:cs="Avenir Next LT Pro" w:ascii="Avenir Next LT Pro" w:hAnsi="Avenir Next LT Pro"/>
                <w:i/>
                <w:iCs/>
                <w:color w:val="000000"/>
                <w:sz w:val="22"/>
                <w:szCs w:val="22"/>
              </w:rPr>
            </w:r>
          </w:p>
        </w:tc>
      </w:tr>
    </w:tbl>
    <w:p>
      <w:pPr>
        <w:pStyle w:val="Normal"/>
        <w:rPr>
          <w:rFonts w:ascii="Avenir Next LT Pro" w:hAnsi="Avenir Next LT Pro" w:cs="Avenir Next LT Pro"/>
          <w:sz w:val="22"/>
          <w:szCs w:val="22"/>
        </w:rPr>
      </w:pPr>
      <w:r>
        <w:rPr>
          <w:rFonts w:cs="Avenir Next LT Pro" w:ascii="Avenir Next LT Pro" w:hAnsi="Avenir Next LT Pro"/>
          <w:sz w:val="22"/>
          <w:szCs w:val="22"/>
        </w:rPr>
      </w:r>
    </w:p>
    <w:p>
      <w:pPr>
        <w:pStyle w:val="Normal"/>
        <w:rPr>
          <w:rFonts w:ascii="Avenir Next LT Pro" w:hAnsi="Avenir Next LT Pro" w:cs="Avenir Next LT Pro"/>
          <w:sz w:val="22"/>
          <w:szCs w:val="22"/>
        </w:rPr>
      </w:pPr>
      <w:r>
        <w:rPr>
          <w:rFonts w:cs="Avenir Next LT Pro" w:ascii="Avenir Next LT Pro" w:hAnsi="Avenir Next LT Pro"/>
          <w:sz w:val="22"/>
          <w:szCs w:val="22"/>
        </w:rPr>
      </w:r>
    </w:p>
    <w:tbl>
      <w:tblPr>
        <w:tblW w:w="9380" w:type="dxa"/>
        <w:jc w:val="left"/>
        <w:tblInd w:w="0" w:type="dxa"/>
        <w:tblCellMar>
          <w:top w:w="0" w:type="dxa"/>
          <w:left w:w="108" w:type="dxa"/>
          <w:bottom w:w="0" w:type="dxa"/>
          <w:right w:w="108" w:type="dxa"/>
        </w:tblCellMar>
      </w:tblPr>
      <w:tblGrid>
        <w:gridCol w:w="5944"/>
        <w:gridCol w:w="1701"/>
        <w:gridCol w:w="1735"/>
      </w:tblGrid>
      <w:tr>
        <w:trPr>
          <w:trHeight w:val="128"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60" w:right="0" w:hanging="0"/>
              <w:jc w:val="center"/>
              <w:rPr>
                <w:rFonts w:ascii="Avenir Next LT Pro" w:hAnsi="Avenir Next LT Pro" w:eastAsia="Times New Roman" w:cs="Avenir Next LT Pro"/>
                <w:b/>
                <w:b/>
                <w:bCs/>
                <w:sz w:val="22"/>
                <w:szCs w:val="22"/>
              </w:rPr>
            </w:pPr>
            <w:r>
              <w:rPr>
                <w:rFonts w:eastAsia="Times New Roman" w:cs="Avenir Next LT Pro" w:ascii="Avenir Next LT Pro" w:hAnsi="Avenir Next LT Pro"/>
                <w:b/>
                <w:bCs/>
                <w:sz w:val="22"/>
                <w:szCs w:val="22"/>
              </w:rPr>
              <w:t>Person Specification</w:t>
            </w:r>
          </w:p>
        </w:tc>
      </w:tr>
      <w:tr>
        <w:trPr>
          <w:trHeight w:val="245"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Paragraph"/>
              <w:spacing w:before="0" w:after="0"/>
              <w:textAlignment w:val="baseline"/>
              <w:rPr/>
            </w:pPr>
            <w:r>
              <w:rPr>
                <w:rStyle w:val="Normaltextrun"/>
                <w:rFonts w:eastAsia="" w:cs="Avenir Next LT Pro" w:ascii="Avenir Next LT Pro" w:hAnsi="Avenir Next LT Pro"/>
                <w:b/>
                <w:bCs/>
                <w:sz w:val="22"/>
                <w:szCs w:val="22"/>
              </w:rPr>
              <w:t>Key</w:t>
            </w:r>
            <w:r>
              <w:rPr>
                <w:rStyle w:val="Eop"/>
                <w:rFonts w:eastAsia="" w:cs="Avenir Next LT Pro" w:ascii="Avenir Next LT Pro" w:hAnsi="Avenir Next LT Pro"/>
                <w:sz w:val="22"/>
                <w:szCs w:val="22"/>
              </w:rPr>
              <w:t> </w:t>
            </w:r>
            <w:r>
              <w:rPr>
                <w:rStyle w:val="Normaltextrun"/>
                <w:rFonts w:eastAsia="" w:cs="Avenir Next LT Pro" w:ascii="Avenir Next LT Pro" w:hAnsi="Avenir Next LT Pro"/>
                <w:b/>
                <w:bCs/>
                <w:sz w:val="22"/>
                <w:szCs w:val="22"/>
              </w:rPr>
              <w:t>E</w:t>
            </w:r>
            <w:r>
              <w:rPr>
                <w:rStyle w:val="Normaltextrun"/>
                <w:rFonts w:eastAsia="" w:cs="Avenir Next LT Pro" w:ascii="Avenir Next LT Pro" w:hAnsi="Avenir Next LT Pro"/>
                <w:sz w:val="22"/>
                <w:szCs w:val="22"/>
              </w:rPr>
              <w:t xml:space="preserve"> Essential, </w:t>
            </w:r>
            <w:r>
              <w:rPr>
                <w:rStyle w:val="Normaltextrun"/>
                <w:rFonts w:eastAsia="" w:cs="Avenir Next LT Pro" w:ascii="Avenir Next LT Pro" w:hAnsi="Avenir Next LT Pro"/>
                <w:b/>
                <w:bCs/>
                <w:sz w:val="22"/>
                <w:szCs w:val="22"/>
              </w:rPr>
              <w:t>R</w:t>
            </w:r>
            <w:r>
              <w:rPr>
                <w:rStyle w:val="Normaltextrun"/>
                <w:rFonts w:eastAsia="" w:cs="Avenir Next LT Pro" w:ascii="Avenir Next LT Pro" w:hAnsi="Avenir Next LT Pro"/>
                <w:sz w:val="22"/>
                <w:szCs w:val="22"/>
              </w:rPr>
              <w:t xml:space="preserve"> References</w:t>
            </w:r>
            <w:r>
              <w:rPr>
                <w:rStyle w:val="Eop"/>
                <w:rFonts w:eastAsia="" w:cs="Avenir Next LT Pro" w:ascii="Avenir Next LT Pro" w:hAnsi="Avenir Next LT Pro"/>
                <w:sz w:val="22"/>
                <w:szCs w:val="22"/>
              </w:rPr>
              <w:t xml:space="preserve">, </w:t>
            </w:r>
            <w:r>
              <w:rPr>
                <w:rStyle w:val="Normaltextrun"/>
                <w:rFonts w:eastAsia="" w:cs="Avenir Next LT Pro" w:ascii="Avenir Next LT Pro" w:hAnsi="Avenir Next LT Pro"/>
                <w:b/>
                <w:bCs/>
                <w:sz w:val="22"/>
                <w:szCs w:val="22"/>
              </w:rPr>
              <w:t>I</w:t>
            </w:r>
            <w:r>
              <w:rPr>
                <w:rStyle w:val="Normaltextrun"/>
                <w:rFonts w:eastAsia="" w:cs="Avenir Next LT Pro" w:ascii="Avenir Next LT Pro" w:hAnsi="Avenir Next LT Pro"/>
                <w:sz w:val="22"/>
                <w:szCs w:val="22"/>
              </w:rPr>
              <w:t xml:space="preserve"> Interview, </w:t>
            </w:r>
            <w:r>
              <w:rPr>
                <w:rStyle w:val="Normaltextrun"/>
                <w:rFonts w:eastAsia="" w:cs="Avenir Next LT Pro" w:ascii="Avenir Next LT Pro" w:hAnsi="Avenir Next LT Pro"/>
                <w:b/>
                <w:bCs/>
                <w:sz w:val="22"/>
                <w:szCs w:val="22"/>
              </w:rPr>
              <w:t>C</w:t>
            </w:r>
            <w:r>
              <w:rPr>
                <w:rStyle w:val="Normaltextrun"/>
                <w:rFonts w:eastAsia="" w:cs="Avenir Next LT Pro" w:ascii="Avenir Next LT Pro" w:hAnsi="Avenir Next LT Pro"/>
                <w:sz w:val="22"/>
                <w:szCs w:val="22"/>
              </w:rPr>
              <w:t xml:space="preserve"> Certificate</w:t>
            </w:r>
            <w:r>
              <w:rPr>
                <w:rStyle w:val="Eop"/>
                <w:rFonts w:eastAsia="" w:cs="Avenir Next LT Pro" w:ascii="Avenir Next LT Pro" w:hAnsi="Avenir Next LT Pro"/>
                <w:sz w:val="22"/>
                <w:szCs w:val="22"/>
              </w:rPr>
              <w:t xml:space="preserve">, </w:t>
            </w:r>
            <w:r>
              <w:rPr>
                <w:rStyle w:val="Normaltextrun"/>
                <w:rFonts w:eastAsia="" w:cs="Avenir Next LT Pro" w:ascii="Avenir Next LT Pro" w:hAnsi="Avenir Next LT Pro"/>
                <w:b/>
                <w:bCs/>
                <w:sz w:val="22"/>
                <w:szCs w:val="22"/>
              </w:rPr>
              <w:t>D</w:t>
            </w:r>
            <w:r>
              <w:rPr>
                <w:rStyle w:val="Normaltextrun"/>
                <w:rFonts w:eastAsia="" w:cs="Avenir Next LT Pro" w:ascii="Avenir Next LT Pro" w:hAnsi="Avenir Next LT Pro"/>
                <w:sz w:val="22"/>
                <w:szCs w:val="22"/>
              </w:rPr>
              <w:t xml:space="preserve"> Desirable</w:t>
            </w:r>
            <w:r>
              <w:rPr>
                <w:rStyle w:val="Eop"/>
                <w:rFonts w:eastAsia="" w:cs="Avenir Next LT Pro" w:ascii="Avenir Next LT Pro" w:hAnsi="Avenir Next LT Pro"/>
                <w:sz w:val="22"/>
                <w:szCs w:val="22"/>
              </w:rPr>
              <w:t xml:space="preserve">, </w:t>
            </w:r>
            <w:r>
              <w:rPr>
                <w:rStyle w:val="Normaltextrun"/>
                <w:rFonts w:eastAsia="" w:cs="Avenir Next LT Pro" w:ascii="Avenir Next LT Pro" w:hAnsi="Avenir Next LT Pro"/>
                <w:b/>
                <w:bCs/>
                <w:sz w:val="22"/>
                <w:szCs w:val="22"/>
              </w:rPr>
              <w:t>A</w:t>
            </w:r>
            <w:r>
              <w:rPr>
                <w:rStyle w:val="Normaltextrun"/>
                <w:rFonts w:eastAsia="" w:cs="Avenir Next LT Pro" w:ascii="Avenir Next LT Pro" w:hAnsi="Avenir Next LT Pro"/>
                <w:sz w:val="22"/>
                <w:szCs w:val="22"/>
              </w:rPr>
              <w:t xml:space="preserve"> Application</w:t>
            </w:r>
            <w:r>
              <w:rPr>
                <w:rStyle w:val="Eop"/>
                <w:rFonts w:eastAsia="" w:cs="Avenir Next LT Pro" w:ascii="Avenir Next LT Pro" w:hAnsi="Avenir Next LT Pro"/>
                <w:sz w:val="22"/>
                <w:szCs w:val="22"/>
              </w:rPr>
              <w:t> </w:t>
            </w:r>
          </w:p>
        </w:tc>
      </w:tr>
      <w:tr>
        <w:trPr>
          <w:trHeight w:val="556" w:hRule="atLeast"/>
        </w:trPr>
        <w:tc>
          <w:tcPr>
            <w:tcW w:w="5944" w:type="dxa"/>
            <w:tcBorders>
              <w:top w:val="single" w:sz="8" w:space="0" w:color="000000"/>
              <w:left w:val="single" w:sz="8" w:space="0" w:color="000000"/>
              <w:bottom w:val="single" w:sz="8" w:space="0" w:color="000000"/>
            </w:tcBorders>
            <w:shd w:fill="353656" w:val="clear"/>
          </w:tcPr>
          <w:p>
            <w:pPr>
              <w:pStyle w:val="Normal"/>
              <w:spacing w:before="0" w:after="0"/>
              <w:rPr>
                <w:rFonts w:ascii="Avenir Next LT Pro" w:hAnsi="Avenir Next LT Pro" w:eastAsia="Avenir Next LT Pro" w:cs="Avenir Next LT Pro"/>
                <w:sz w:val="22"/>
                <w:szCs w:val="22"/>
              </w:rPr>
            </w:pPr>
            <w:r>
              <w:rPr>
                <w:rFonts w:eastAsia="Avenir Next LT Pro" w:cs="Avenir Next LT Pro" w:ascii="Avenir Next LT Pro" w:hAnsi="Avenir Next LT Pro"/>
                <w:sz w:val="22"/>
                <w:szCs w:val="22"/>
              </w:rPr>
              <w:t xml:space="preserve"> </w:t>
            </w:r>
          </w:p>
        </w:tc>
        <w:tc>
          <w:tcPr>
            <w:tcW w:w="1701" w:type="dxa"/>
            <w:tcBorders>
              <w:top w:val="single" w:sz="8" w:space="0" w:color="000000"/>
              <w:left w:val="single" w:sz="8" w:space="0" w:color="000000"/>
              <w:bottom w:val="single" w:sz="8" w:space="0" w:color="000000"/>
            </w:tcBorders>
            <w:shd w:fill="353656" w:val="clear"/>
          </w:tcPr>
          <w:p>
            <w:pPr>
              <w:pStyle w:val="Normal"/>
              <w:spacing w:before="0" w:after="0"/>
              <w:ind w:left="60" w:right="195" w:hanging="0"/>
              <w:rPr/>
            </w:pPr>
            <w:r>
              <w:rPr>
                <w:rFonts w:eastAsia="Arial" w:cs="Avenir Next LT Pro" w:ascii="Avenir Next LT Pro" w:hAnsi="Avenir Next LT Pro"/>
                <w:b/>
                <w:bCs/>
                <w:sz w:val="22"/>
                <w:szCs w:val="22"/>
              </w:rPr>
              <w:t>Essential / desirable</w:t>
            </w:r>
            <w:r>
              <w:rPr>
                <w:rFonts w:eastAsia="Arial" w:cs="Avenir Next LT Pro" w:ascii="Avenir Next LT Pro" w:hAnsi="Avenir Next LT Pro"/>
                <w:sz w:val="22"/>
                <w:szCs w:val="22"/>
              </w:rPr>
              <w:t xml:space="preserve"> </w:t>
            </w:r>
          </w:p>
        </w:tc>
        <w:tc>
          <w:tcPr>
            <w:tcW w:w="1735" w:type="dxa"/>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60" w:right="0" w:hanging="0"/>
              <w:rPr/>
            </w:pPr>
            <w:r>
              <w:rPr>
                <w:rFonts w:eastAsia="Arial" w:cs="Avenir Next LT Pro" w:ascii="Avenir Next LT Pro" w:hAnsi="Avenir Next LT Pro"/>
                <w:b/>
                <w:bCs/>
                <w:sz w:val="22"/>
                <w:szCs w:val="22"/>
              </w:rPr>
              <w:t>Evidence</w:t>
            </w:r>
            <w:r>
              <w:rPr>
                <w:rFonts w:eastAsia="Arial" w:cs="Avenir Next LT Pro" w:ascii="Avenir Next LT Pro" w:hAnsi="Avenir Next LT Pro"/>
                <w:sz w:val="22"/>
                <w:szCs w:val="22"/>
              </w:rPr>
              <w:t xml:space="preserve"> </w:t>
            </w:r>
          </w:p>
        </w:tc>
      </w:tr>
      <w:tr>
        <w:trPr>
          <w:trHeight w:val="480"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60" w:right="0" w:hanging="0"/>
              <w:jc w:val="center"/>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Qualifications</w:t>
            </w:r>
          </w:p>
        </w:tc>
      </w:tr>
      <w:tr>
        <w:trPr>
          <w:trHeight w:val="25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Arial" w:cs="Avenir Next LT Pro"/>
                <w:color w:val="000000"/>
                <w:sz w:val="22"/>
                <w:szCs w:val="22"/>
                <w:lang w:val="en-GB"/>
              </w:rPr>
            </w:pPr>
            <w:r>
              <w:rPr>
                <w:rFonts w:eastAsia="Arial" w:cs="Avenir Next LT Pro" w:ascii="Avenir Next LT Pro" w:hAnsi="Avenir Next LT Pro"/>
                <w:color w:val="000000"/>
                <w:sz w:val="22"/>
                <w:szCs w:val="22"/>
                <w:lang w:val="en-GB"/>
              </w:rPr>
              <w:t>GCSE English and Mathematics at Grade A*- C, or GCSE Level 4 - 9, or a Level 2 qualification in Literacy and Numeracy or CSE Grade 1 in English and Mathematics or equivalent.</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A/I/C</w:t>
            </w:r>
          </w:p>
        </w:tc>
      </w:tr>
      <w:tr>
        <w:trPr>
          <w:trHeight w:val="227"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 xml:space="preserve">Appropriate Library/Information qualification e.g. CILIP accredited or Level 3/4 Library qualification </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Desirable</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A/I/C</w:t>
            </w:r>
          </w:p>
        </w:tc>
      </w:tr>
      <w:tr>
        <w:trPr>
          <w:trHeight w:val="227"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Evidence of Continuing Professional Development in digital literacy or library management</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Desirable</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A/I/C</w:t>
            </w:r>
          </w:p>
        </w:tc>
      </w:tr>
      <w:tr>
        <w:trPr>
          <w:trHeight w:val="145"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60" w:right="0" w:hanging="0"/>
              <w:jc w:val="center"/>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Knowledge &amp; Experience</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Experience working in a library, learning resource centre or similar information environment</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cs="Avenir Next LT Pro"/>
                <w:sz w:val="22"/>
                <w:szCs w:val="22"/>
              </w:rPr>
            </w:pPr>
            <w:r>
              <w:rPr>
                <w:rFonts w:cs="Avenir Next LT Pro" w:ascii="Avenir Next LT Pro" w:hAnsi="Avenir Next LT Pro"/>
                <w:sz w:val="22"/>
                <w:szCs w:val="22"/>
              </w:rPr>
              <w:t>Understanding of cataloguing, classification, stock management and resource curation</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cs="Avenir Next LT Pro"/>
                <w:sz w:val="22"/>
                <w:szCs w:val="22"/>
              </w:rPr>
            </w:pPr>
            <w:r>
              <w:rPr>
                <w:rFonts w:cs="Avenir Next LT Pro" w:ascii="Avenir Next LT Pro" w:hAnsi="Avenir Next LT Pro"/>
                <w:sz w:val="22"/>
                <w:szCs w:val="22"/>
              </w:rPr>
              <w:t>Knowledge of children’s and young adult literature, including current trends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Experience supporting pupils or young people in an educational or community setting</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Awareness of curriculum needs and how library resources support teaching and learning</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145"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60" w:right="0" w:hanging="0"/>
              <w:jc w:val="center"/>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Technical Skills &amp; Abilities</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Ability to use library management systems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Strong ICT skills including digital catalogues, online databases and information retrieval systems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Excellent organisational and administrative skills, including stock tracking and record-keeping</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Ability to design and maintain engaging displays and promotional materials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Effective communication skills with pupils, staff and external partners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145"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60" w:right="0" w:hanging="0"/>
              <w:jc w:val="center"/>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Special Working Conditions</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Required to supervise pupils independently and maintain a safe, calm learning environment</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Occasional evening and after-school events e.g. literacy evenings, book fairs, clubs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eastAsia="Times New Roman" w:cs="Avenir Next LT Pro"/>
                <w:sz w:val="22"/>
                <w:szCs w:val="22"/>
                <w:lang w:val="en-GB" w:eastAsia="en-GB"/>
              </w:rPr>
            </w:pPr>
            <w:r>
              <w:rPr>
                <w:rFonts w:eastAsia="Times New Roman" w:cs="Avenir Next LT Pro" w:ascii="Avenir Next LT Pro" w:hAnsi="Avenir Next LT Pro"/>
                <w:sz w:val="22"/>
                <w:szCs w:val="22"/>
                <w:lang w:val="en-GB" w:eastAsia="en-GB"/>
              </w:rPr>
              <w:t>Responsibility for manual handling or resources e.g. books, displays, stock boxes</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eastAsia="Arial" w:cs="Avenir Next LT Pro"/>
                <w:sz w:val="22"/>
                <w:szCs w:val="22"/>
              </w:rPr>
            </w:pPr>
            <w:r>
              <w:rPr>
                <w:rFonts w:eastAsia="Arial"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pPr>
            <w:r>
              <w:rPr>
                <w:rStyle w:val="Normaltextrun"/>
                <w:rFonts w:cs="Avenir Next LT Pro" w:ascii="Avenir Next LT Pro" w:hAnsi="Avenir Next LT Pro"/>
                <w:color w:val="000000"/>
                <w:sz w:val="22"/>
                <w:szCs w:val="22"/>
              </w:rPr>
              <w:t>A/I</w:t>
            </w:r>
          </w:p>
        </w:tc>
      </w:tr>
      <w:tr>
        <w:trPr>
          <w:trHeight w:val="381" w:hRule="atLeast"/>
        </w:trPr>
        <w:tc>
          <w:tcPr>
            <w:tcW w:w="9380" w:type="dxa"/>
            <w:gridSpan w:val="3"/>
            <w:tcBorders>
              <w:top w:val="single" w:sz="8" w:space="0" w:color="000000"/>
              <w:left w:val="single" w:sz="8" w:space="0" w:color="000000"/>
              <w:bottom w:val="single" w:sz="8" w:space="0" w:color="000000"/>
              <w:right w:val="single" w:sz="8" w:space="0" w:color="000000"/>
            </w:tcBorders>
            <w:shd w:fill="353656" w:val="clear"/>
          </w:tcPr>
          <w:p>
            <w:pPr>
              <w:pStyle w:val="Normal"/>
              <w:spacing w:before="0" w:after="0"/>
              <w:ind w:left="60" w:right="0" w:hanging="0"/>
              <w:jc w:val="center"/>
              <w:rPr>
                <w:rFonts w:ascii="Avenir Next LT Pro" w:hAnsi="Avenir Next LT Pro" w:eastAsia="Arial" w:cs="Avenir Next LT Pro"/>
                <w:b/>
                <w:b/>
                <w:bCs/>
                <w:sz w:val="22"/>
                <w:szCs w:val="22"/>
              </w:rPr>
            </w:pPr>
            <w:r>
              <w:rPr>
                <w:rFonts w:eastAsia="Arial" w:cs="Avenir Next LT Pro" w:ascii="Avenir Next LT Pro" w:hAnsi="Avenir Next LT Pro"/>
                <w:b/>
                <w:bCs/>
                <w:sz w:val="22"/>
                <w:szCs w:val="22"/>
              </w:rPr>
              <w:t>Personal characteristics</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ind w:left="45" w:right="0" w:hanging="0"/>
              <w:rPr>
                <w:rFonts w:ascii="Avenir Next LT Pro" w:hAnsi="Avenir Next LT Pro" w:cs="Avenir Next LT Pro"/>
                <w:sz w:val="22"/>
                <w:szCs w:val="22"/>
              </w:rPr>
            </w:pPr>
            <w:r>
              <w:rPr>
                <w:rFonts w:cs="Avenir Next LT Pro" w:ascii="Avenir Next LT Pro" w:hAnsi="Avenir Next LT Pro"/>
                <w:sz w:val="22"/>
                <w:szCs w:val="22"/>
              </w:rPr>
              <w:t>Warm, approachable and able to build positive relationships with pupils and staff</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ind w:left="45" w:right="0" w:hanging="0"/>
              <w:rPr>
                <w:rFonts w:ascii="Avenir Next LT Pro" w:hAnsi="Avenir Next LT Pro" w:cs="Avenir Next LT Pro"/>
                <w:sz w:val="22"/>
                <w:szCs w:val="22"/>
              </w:rPr>
            </w:pPr>
            <w:r>
              <w:rPr>
                <w:rFonts w:cs="Avenir Next LT Pro" w:ascii="Avenir Next LT Pro" w:hAnsi="Avenir Next LT Pro"/>
                <w:sz w:val="22"/>
                <w:szCs w:val="22"/>
              </w:rPr>
              <w:t>Enthusiastic advocate for reading, research and learning</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ind w:left="45" w:right="0" w:hanging="0"/>
              <w:rPr>
                <w:rFonts w:ascii="Avenir Next LT Pro" w:hAnsi="Avenir Next LT Pro" w:cs="Avenir Next LT Pro"/>
                <w:sz w:val="22"/>
                <w:szCs w:val="22"/>
              </w:rPr>
            </w:pPr>
            <w:r>
              <w:rPr>
                <w:rFonts w:cs="Avenir Next LT Pro" w:ascii="Avenir Next LT Pro" w:hAnsi="Avenir Next LT Pro"/>
                <w:sz w:val="22"/>
                <w:szCs w:val="22"/>
              </w:rPr>
              <w:t>Creative, resourceful and proactive in developing library services and literacy engagement</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ind w:left="45" w:right="0" w:hanging="0"/>
              <w:rPr>
                <w:rFonts w:ascii="Avenir Next LT Pro" w:hAnsi="Avenir Next LT Pro" w:cs="Avenir Next LT Pro"/>
                <w:sz w:val="22"/>
                <w:szCs w:val="22"/>
              </w:rPr>
            </w:pPr>
            <w:r>
              <w:rPr>
                <w:rFonts w:cs="Avenir Next LT Pro" w:ascii="Avenir Next LT Pro" w:hAnsi="Avenir Next LT Pro"/>
                <w:sz w:val="22"/>
                <w:szCs w:val="22"/>
              </w:rPr>
              <w:t>Strong sense of initiative and ability to work independently</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A/I</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ind w:left="45" w:right="0" w:hanging="0"/>
              <w:rPr>
                <w:rFonts w:ascii="Avenir Next LT Pro" w:hAnsi="Avenir Next LT Pro" w:cs="Avenir Next LT Pro"/>
                <w:sz w:val="22"/>
                <w:szCs w:val="22"/>
              </w:rPr>
            </w:pPr>
            <w:r>
              <w:rPr>
                <w:rFonts w:cs="Avenir Next LT Pro" w:ascii="Avenir Next LT Pro" w:hAnsi="Avenir Next LT Pro"/>
                <w:sz w:val="22"/>
                <w:szCs w:val="22"/>
              </w:rPr>
              <w:t>Flexible and dedicated approach to work</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A/I/R</w:t>
            </w:r>
          </w:p>
        </w:tc>
      </w:tr>
      <w:tr>
        <w:trPr>
          <w:trHeight w:val="63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cs="Avenir Next LT Pro"/>
                <w:sz w:val="22"/>
                <w:szCs w:val="22"/>
              </w:rPr>
            </w:pPr>
            <w:r>
              <w:rPr>
                <w:rFonts w:cs="Avenir Next LT Pro" w:ascii="Avenir Next LT Pro" w:hAnsi="Avenir Next LT Pro"/>
                <w:sz w:val="22"/>
                <w:szCs w:val="22"/>
              </w:rPr>
              <w:t>Commitment to Safeguarding and protecting the welfare of children and young people</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A/I/R</w:t>
            </w:r>
          </w:p>
        </w:tc>
      </w:tr>
      <w:tr>
        <w:trPr>
          <w:trHeight w:val="315"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cs="Avenir Next LT Pro"/>
                <w:sz w:val="22"/>
                <w:szCs w:val="22"/>
              </w:rPr>
            </w:pPr>
            <w:r>
              <w:rPr>
                <w:rFonts w:cs="Avenir Next LT Pro" w:ascii="Avenir Next LT Pro" w:hAnsi="Avenir Next LT Pro"/>
                <w:sz w:val="22"/>
                <w:szCs w:val="22"/>
              </w:rPr>
              <w:t>Commitment to equality and diversity</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A/I</w:t>
            </w:r>
          </w:p>
        </w:tc>
      </w:tr>
      <w:tr>
        <w:trPr>
          <w:trHeight w:val="360"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cs="Avenir Next LT Pro"/>
                <w:sz w:val="22"/>
                <w:szCs w:val="22"/>
              </w:rPr>
            </w:pPr>
            <w:r>
              <w:rPr>
                <w:rFonts w:cs="Avenir Next LT Pro" w:ascii="Avenir Next LT Pro" w:hAnsi="Avenir Next LT Pro"/>
                <w:sz w:val="22"/>
                <w:szCs w:val="22"/>
              </w:rPr>
              <w:t>Commitment to good attendance at work</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A/I/R</w:t>
            </w:r>
          </w:p>
        </w:tc>
      </w:tr>
      <w:tr>
        <w:trPr>
          <w:trHeight w:val="177" w:hRule="atLeast"/>
        </w:trPr>
        <w:tc>
          <w:tcPr>
            <w:tcW w:w="5944" w:type="dxa"/>
            <w:tcBorders>
              <w:top w:val="single" w:sz="8" w:space="0" w:color="000000"/>
              <w:left w:val="single" w:sz="8" w:space="0" w:color="000000"/>
              <w:bottom w:val="single" w:sz="8" w:space="0" w:color="000000"/>
            </w:tcBorders>
            <w:shd w:fill="auto" w:val="clear"/>
          </w:tcPr>
          <w:p>
            <w:pPr>
              <w:pStyle w:val="Normal"/>
              <w:spacing w:before="0" w:after="0"/>
              <w:rPr>
                <w:rFonts w:ascii="Avenir Next LT Pro" w:hAnsi="Avenir Next LT Pro" w:cs="Avenir Next LT Pro"/>
                <w:sz w:val="22"/>
                <w:szCs w:val="22"/>
              </w:rPr>
            </w:pPr>
            <w:r>
              <w:rPr>
                <w:rFonts w:cs="Avenir Next LT Pro" w:ascii="Avenir Next LT Pro" w:hAnsi="Avenir Next LT Pro"/>
                <w:sz w:val="22"/>
                <w:szCs w:val="22"/>
              </w:rPr>
              <w:t>Commitment to continuing professional development</w:t>
            </w:r>
          </w:p>
        </w:tc>
        <w:tc>
          <w:tcPr>
            <w:tcW w:w="1701" w:type="dxa"/>
            <w:tcBorders>
              <w:top w:val="single" w:sz="8" w:space="0" w:color="000000"/>
              <w:left w:val="single" w:sz="8" w:space="0" w:color="000000"/>
              <w:bottom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Essential</w:t>
            </w:r>
          </w:p>
        </w:tc>
        <w:tc>
          <w:tcPr>
            <w:tcW w:w="1735"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0"/>
              <w:ind w:left="60" w:right="0" w:hanging="0"/>
              <w:jc w:val="center"/>
              <w:rPr>
                <w:rFonts w:ascii="Avenir Next LT Pro" w:hAnsi="Avenir Next LT Pro" w:cs="Avenir Next LT Pro"/>
                <w:sz w:val="22"/>
                <w:szCs w:val="22"/>
              </w:rPr>
            </w:pPr>
            <w:r>
              <w:rPr>
                <w:rFonts w:cs="Avenir Next LT Pro" w:ascii="Avenir Next LT Pro" w:hAnsi="Avenir Next LT Pro"/>
                <w:sz w:val="22"/>
                <w:szCs w:val="22"/>
              </w:rPr>
              <w:t>A/I/R</w:t>
            </w:r>
          </w:p>
        </w:tc>
      </w:tr>
    </w:tbl>
    <w:p>
      <w:pPr>
        <w:pStyle w:val="Normal"/>
        <w:rPr>
          <w:rFonts w:ascii="Avenir Next LT Pro" w:hAnsi="Avenir Next LT Pro" w:cs="Avenir Next LT Pro"/>
          <w:sz w:val="22"/>
          <w:szCs w:val="22"/>
        </w:rPr>
      </w:pPr>
      <w:r>
        <w:rPr>
          <w:rFonts w:cs="Avenir Next LT Pro" w:ascii="Avenir Next LT Pro" w:hAnsi="Avenir Next LT Pro"/>
          <w:sz w:val="22"/>
          <w:szCs w:val="22"/>
        </w:rPr>
      </w:r>
    </w:p>
    <w:p>
      <w:pPr>
        <w:pStyle w:val="Normal"/>
        <w:rPr>
          <w:rFonts w:ascii="Avenir Next LT Pro" w:hAnsi="Avenir Next LT Pro" w:cs="Avenir Next LT Pro"/>
          <w:sz w:val="22"/>
          <w:szCs w:val="22"/>
        </w:rPr>
      </w:pPr>
      <w:r>
        <w:rPr>
          <w:rFonts w:cs="Avenir Next LT Pro" w:ascii="Avenir Next LT Pro" w:hAnsi="Avenir Next LT Pro"/>
          <w:sz w:val="22"/>
          <w:szCs w:val="22"/>
        </w:rPr>
      </w:r>
    </w:p>
    <w:p>
      <w:pPr>
        <w:pStyle w:val="Normal"/>
        <w:spacing w:before="0" w:after="160"/>
        <w:rPr>
          <w:rFonts w:ascii="Avenir Next LT Pro" w:hAnsi="Avenir Next LT Pro" w:cs="Avenir Next LT Pro"/>
          <w:sz w:val="22"/>
          <w:szCs w:val="22"/>
        </w:rPr>
      </w:pPr>
      <w:r>
        <w:rPr>
          <w:rFonts w:cs="Avenir Next LT Pro" w:ascii="Avenir Next LT Pro" w:hAnsi="Avenir Next LT Pro"/>
          <w:sz w:val="22"/>
          <w:szCs w:val="22"/>
        </w:rPr>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venir Next LT Pr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359" w:type="dxa"/>
      <w:jc w:val="left"/>
      <w:tblInd w:w="0" w:type="dxa"/>
      <w:tblCellMar>
        <w:top w:w="0" w:type="dxa"/>
        <w:left w:w="108" w:type="dxa"/>
        <w:bottom w:w="0" w:type="dxa"/>
        <w:right w:w="108" w:type="dxa"/>
      </w:tblCellMar>
    </w:tblPr>
    <w:tblGrid>
      <w:gridCol w:w="3119"/>
      <w:gridCol w:w="3120"/>
      <w:gridCol w:w="3120"/>
    </w:tblGrid>
    <w:tr>
      <w:trPr>
        <w:trHeight w:val="300" w:hRule="atLeast"/>
      </w:trPr>
      <w:tc>
        <w:tcPr>
          <w:tcW w:w="3119" w:type="dxa"/>
          <w:tcBorders/>
          <w:shd w:fill="auto" w:val="clear"/>
        </w:tcPr>
        <w:p>
          <w:pPr>
            <w:pStyle w:val="Header"/>
            <w:snapToGrid w:val="false"/>
            <w:ind w:left="-115" w:right="0" w:hanging="0"/>
            <w:rPr/>
          </w:pPr>
          <w:r>
            <w:rPr/>
          </w:r>
        </w:p>
      </w:tc>
      <w:tc>
        <w:tcPr>
          <w:tcW w:w="3120" w:type="dxa"/>
          <w:tcBorders/>
          <w:shd w:fill="auto" w:val="clear"/>
        </w:tcPr>
        <w:p>
          <w:pPr>
            <w:pStyle w:val="Header"/>
            <w:snapToGrid w:val="false"/>
            <w:jc w:val="center"/>
            <w:rPr/>
          </w:pPr>
          <w:r>
            <w:rPr/>
          </w:r>
        </w:p>
      </w:tc>
      <w:tc>
        <w:tcPr>
          <w:tcW w:w="3120" w:type="dxa"/>
          <w:tcBorders/>
          <w:shd w:fill="auto" w:val="clear"/>
        </w:tcPr>
        <w:p>
          <w:pPr>
            <w:pStyle w:val="Header"/>
            <w:snapToGrid w:val="false"/>
            <w:ind w:left="0" w:right="-115" w:hanging="0"/>
            <w:jc w:val="right"/>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360" w:type="dxa"/>
      <w:jc w:val="left"/>
      <w:tblInd w:w="0" w:type="dxa"/>
      <w:tblCellMar>
        <w:top w:w="0" w:type="dxa"/>
        <w:left w:w="108" w:type="dxa"/>
        <w:bottom w:w="0" w:type="dxa"/>
        <w:right w:w="108" w:type="dxa"/>
      </w:tblCellMar>
    </w:tblPr>
    <w:tblGrid>
      <w:gridCol w:w="9360"/>
    </w:tblGrid>
    <w:tr>
      <w:trPr>
        <w:trHeight w:val="300" w:hRule="atLeast"/>
      </w:trPr>
      <w:tc>
        <w:tcPr>
          <w:tcW w:w="9360" w:type="dxa"/>
          <w:tcBorders/>
          <w:shd w:fill="auto" w:val="clear"/>
        </w:tcPr>
        <w:p>
          <w:pPr>
            <w:pStyle w:val="Header"/>
            <w:snapToGrid w:val="false"/>
            <w:ind w:left="-115" w:right="0" w:hanging="0"/>
            <w:jc w:val="right"/>
            <w:rPr/>
          </w:pPr>
          <w:r>
            <w:rPr/>
          </w:r>
        </w:p>
      </w:tc>
    </w:tr>
  </w:tbl>
  <w:p>
    <w:pPr>
      <w:pStyle w:val="Header"/>
      <w:rPr/>
    </w:pPr>
    <w:r>
      <w:rPr/>
      <w:drawing>
        <wp:anchor behindDoc="1" distT="0" distB="0" distL="114935" distR="114935" simplePos="0" locked="0" layoutInCell="1" allowOverlap="1" relativeHeight="5">
          <wp:simplePos x="0" y="0"/>
          <wp:positionH relativeFrom="column">
            <wp:align>center</wp:align>
          </wp:positionH>
          <wp:positionV relativeFrom="margin">
            <wp:align>center</wp:align>
          </wp:positionV>
          <wp:extent cx="5937250" cy="5937250"/>
          <wp:effectExtent l="0" t="0" r="0" b="0"/>
          <wp:wrapNone/>
          <wp:docPr id="1" name="WordPictureWatermark13218917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321891767" descr=""/>
                  <pic:cNvPicPr>
                    <a:picLocks noChangeAspect="1" noChangeArrowheads="1"/>
                  </pic:cNvPicPr>
                </pic:nvPicPr>
                <pic:blipFill>
                  <a:blip r:embed="rId1"/>
                  <a:srcRect l="-2" t="-2" r="-2" b="-2"/>
                  <a:stretch>
                    <a:fillRect/>
                  </a:stretch>
                </pic:blipFill>
                <pic:spPr bwMode="auto">
                  <a:xfrm>
                    <a:off x="0" y="0"/>
                    <a:ext cx="5937250" cy="5937250"/>
                  </a:xfrm>
                  <a:prstGeom prst="rect">
                    <a:avLst/>
                  </a:prstGeom>
                </pic:spPr>
              </pic:pic>
            </a:graphicData>
          </a:graphic>
        </wp:anchor>
      </w:drawing>
      <w:drawing>
        <wp:anchor behindDoc="0" distT="0" distB="0" distL="114300" distR="114300" simplePos="0" locked="0" layoutInCell="1" allowOverlap="1" relativeHeight="9">
          <wp:simplePos x="0" y="0"/>
          <wp:positionH relativeFrom="column">
            <wp:posOffset>5486400</wp:posOffset>
          </wp:positionH>
          <wp:positionV relativeFrom="paragraph">
            <wp:posOffset>-466725</wp:posOffset>
          </wp:positionV>
          <wp:extent cx="1161415" cy="568960"/>
          <wp:effectExtent l="0" t="0" r="0" b="0"/>
          <wp:wrapTight wrapText="bothSides">
            <wp:wrapPolygon edited="0">
              <wp:start x="3519" y="2160"/>
              <wp:lineTo x="1395" y="6488"/>
              <wp:lineTo x="1039" y="10096"/>
              <wp:lineTo x="1395" y="15150"/>
              <wp:lineTo x="2811" y="18759"/>
              <wp:lineTo x="6708" y="18759"/>
              <wp:lineTo x="18404" y="15150"/>
              <wp:lineTo x="18404" y="6488"/>
              <wp:lineTo x="6356" y="2160"/>
              <wp:lineTo x="3519" y="2160"/>
            </wp:wrapPolygon>
          </wp:wrapTigh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8" t="-17" r="-8" b="-17"/>
                  <a:stretch>
                    <a:fillRect/>
                  </a:stretch>
                </pic:blipFill>
                <pic:spPr bwMode="auto">
                  <a:xfrm>
                    <a:off x="0" y="0"/>
                    <a:ext cx="1161415" cy="56896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 w:val="22"/>
        <w:szCs w:val="22"/>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color w:val="00000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color w:val="00000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szCs w:val="22"/>
        <w:rFonts w:cs="Symbol"/>
        <w:color w:val="000000"/>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color w:val="000000"/>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color w:val="000000"/>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szCs w:val="22"/>
        <w:rFonts w:cs="Symbol"/>
        <w:color w:val="000000"/>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color w:val="000000"/>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color w:val="000000"/>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Aptos" w:hAnsi="Aptos" w:eastAsia="" w:cs=""/>
      <w:color w:val="auto"/>
      <w:kern w:val="0"/>
      <w:sz w:val="24"/>
      <w:szCs w:val="24"/>
      <w:lang w:val="en-US" w:eastAsia="ja-JP"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eastAsia="Aptos" w:cs="Symbol"/>
      <w:color w:val="000000"/>
      <w:sz w:val="22"/>
      <w:szCs w:val="22"/>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eastAsia="Arial" w:cs="Symbol"/>
      <w:color w:val="000000"/>
      <w:sz w:val="22"/>
      <w:szCs w:val="22"/>
      <w:lang w:val="en-GB"/>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eastAsia="Arial" w:cs="Symbol"/>
      <w:color w:val="000000"/>
      <w:sz w:val="22"/>
      <w:szCs w:val="22"/>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IntenseEmphasis">
    <w:name w:val="Intense Emphasis"/>
    <w:basedOn w:val="DefaultParagraphFont"/>
    <w:qFormat/>
    <w:rPr>
      <w:i/>
      <w:iCs/>
      <w:color w:val="0F4761"/>
    </w:rPr>
  </w:style>
  <w:style w:type="character" w:styleId="QuoteChar">
    <w:name w:val="Quote Char"/>
    <w:basedOn w:val="DefaultParagraphFont"/>
    <w:qFormat/>
    <w:rPr>
      <w:i/>
      <w:iCs/>
      <w:color w:val="404040"/>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ormaltextrun">
    <w:name w:val="normaltextrun"/>
    <w:basedOn w:val="DefaultParagraphFont"/>
    <w:qFormat/>
    <w:rPr/>
  </w:style>
  <w:style w:type="character" w:styleId="Eop">
    <w:name w:val="eop"/>
    <w:basedOn w:val="DefaultParagraphFont"/>
    <w:qFormat/>
    <w:rPr/>
  </w:style>
  <w:style w:type="character" w:styleId="Tabchar">
    <w:name w:val="tab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Paragraph">
    <w:name w:val="paragraph"/>
    <w:basedOn w:val="Normal"/>
    <w:qFormat/>
    <w:pPr>
      <w:spacing w:lineRule="auto" w:line="240" w:before="280" w:after="280"/>
    </w:pPr>
    <w:rPr>
      <w:rFonts w:ascii="Times New Roman" w:hAnsi="Times New Roman" w:eastAsia="Times New Roman" w:cs="Times New Roman"/>
      <w:lang w:val="en-GB"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2026-03-10T09:27:00Z</dcterms:created>
  <dc:creator>Alice Birchmore</dc:creator>
  <dc:description/>
  <dc:language>en-US</dc:language>
  <cp:lastModifiedBy>Shannon Woodcock</cp:lastModifiedBy>
  <cp:lastPrinted>1995-11-21T17:41:00Z</cp:lastPrinted>
  <dcterms:modified xsi:type="dcterms:W3CDTF">2026-04-23T12:29:35Z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0x01010043259600B62AAB4584413EAFC8E44C4F</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