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bodycopy"/>
        <w:tabs>
          <w:tab w:val="clear" w:pos="9072"/>
          <w:tab w:val="left" w:pos="1530" w:leader="none"/>
          <w:tab w:val="left" w:pos="8257" w:leader="none"/>
        </w:tabs>
        <w:ind w:left="-993" w:right="1947"/>
        <w:rPr>
          <w:rFonts w:ascii="Century Gothic" w:hAnsi="Century Gothic" w:eastAsia="Century Gothic" w:cs="Century Gothic"/>
          <w:b/>
          <w:bCs/>
        </w:rPr>
      </w:pPr>
      <w:r>
        <w:rPr>
          <w:rFonts w:eastAsia="Century Gothic" w:cs="Century Gothic" w:ascii="Century Gothic" w:hAnsi="Century Gothic"/>
          <w:b/>
          <w:bCs/>
        </w:rPr>
        <w:t xml:space="preserve">                   </w:t>
      </w:r>
    </w:p>
    <w:p>
      <w:pPr>
        <w:pStyle w:val="1bodycopy"/>
        <w:tabs>
          <w:tab w:val="clear" w:pos="9072"/>
          <w:tab w:val="left" w:pos="1530" w:leader="none"/>
          <w:tab w:val="left" w:pos="8257" w:leader="none"/>
        </w:tabs>
        <w:ind w:left="-993" w:right="1947"/>
        <w:rPr>
          <w:rFonts w:ascii="Century Gothic" w:hAnsi="Century Gothic" w:cs="Century Gothic"/>
          <w:b/>
          <w:bCs/>
        </w:rPr>
      </w:pPr>
      <w:r>
        <w:rPr>
          <w:rFonts w:cs="Century Gothic" w:ascii="Century Gothic" w:hAnsi="Century Gothic"/>
          <w:b/>
          <w:bCs/>
        </w:rPr>
      </w:r>
    </w:p>
    <w:p>
      <w:pPr>
        <w:pStyle w:val="1bodycopy"/>
        <w:tabs>
          <w:tab w:val="clear" w:pos="9072"/>
          <w:tab w:val="left" w:pos="1530" w:leader="none"/>
          <w:tab w:val="left" w:pos="8257" w:leader="none"/>
        </w:tabs>
        <w:ind w:left="-993" w:right="1947"/>
        <w:rPr>
          <w:rFonts w:ascii="Century Gothic" w:hAnsi="Century Gothic" w:cs="Century Gothic"/>
          <w:b/>
          <w:bCs/>
        </w:rPr>
      </w:pPr>
      <w:r>
        <w:rPr>
          <w:rFonts w:cs="Century Gothic" w:ascii="Century Gothic" w:hAnsi="Century Gothic"/>
          <w:b/>
          <w:bCs/>
        </w:rPr>
      </w:r>
    </w:p>
    <w:p>
      <w:pPr>
        <w:pStyle w:val="1bodycopy"/>
        <w:tabs>
          <w:tab w:val="clear" w:pos="9072"/>
          <w:tab w:val="left" w:pos="1530" w:leader="none"/>
          <w:tab w:val="left" w:pos="8257" w:leader="none"/>
        </w:tabs>
        <w:ind w:left="-993" w:right="1947"/>
        <w:rPr>
          <w:rFonts w:ascii="Century Gothic" w:hAnsi="Century Gothic" w:cs="Century Gothic"/>
          <w:b/>
          <w:bCs/>
        </w:rPr>
      </w:pPr>
      <w:r>
        <w:rPr>
          <w:rFonts w:cs="Century Gothic" w:ascii="Century Gothic" w:hAnsi="Century Gothic"/>
          <w:b/>
          <w:bCs/>
        </w:rPr>
      </w:r>
    </w:p>
    <w:p>
      <w:pPr>
        <w:pStyle w:val="1bodycopy"/>
        <w:tabs>
          <w:tab w:val="clear" w:pos="9072"/>
          <w:tab w:val="left" w:pos="1530" w:leader="none"/>
          <w:tab w:val="left" w:pos="8257" w:leader="none"/>
        </w:tabs>
        <w:ind w:left="-993" w:right="1947"/>
        <w:rPr>
          <w:rFonts w:ascii="Century Gothic" w:hAnsi="Century Gothic" w:cs="Century Gothic"/>
          <w:b/>
          <w:bCs/>
        </w:rPr>
      </w:pPr>
      <w:r>
        <w:rPr>
          <w:rFonts w:cs="Century Gothic" w:ascii="Century Gothic" w:hAnsi="Century Gothic"/>
          <w:b/>
          <w:bCs/>
        </w:rPr>
        <mc:AlternateContent>
          <mc:Choice Requires="wps">
            <w:drawing>
              <wp:anchor behindDoc="0" distT="0" distB="0" distL="114935" distR="114935" simplePos="0" locked="0" layoutInCell="0" allowOverlap="1" relativeHeight="10">
                <wp:simplePos x="0" y="0"/>
                <wp:positionH relativeFrom="column">
                  <wp:posOffset>746125</wp:posOffset>
                </wp:positionH>
                <wp:positionV relativeFrom="paragraph">
                  <wp:posOffset>233680</wp:posOffset>
                </wp:positionV>
                <wp:extent cx="5050155" cy="819150"/>
                <wp:effectExtent l="0" t="0" r="0" b="0"/>
                <wp:wrapTight wrapText="bothSides">
                  <wp:wrapPolygon edited="0">
                    <wp:start x="0" y="0"/>
                    <wp:lineTo x="21600" y="0"/>
                    <wp:lineTo x="21600" y="21600"/>
                    <wp:lineTo x="0" y="21600"/>
                    <wp:lineTo x="0" y="0"/>
                  </wp:wrapPolygon>
                </wp:wrapTight>
                <wp:docPr id="1" name=""/>
                <a:graphic xmlns:a="http://schemas.openxmlformats.org/drawingml/2006/main">
                  <a:graphicData uri="http://schemas.microsoft.com/office/word/2010/wordprocessingShape">
                    <wps:wsp>
                      <wps:cNvSpPr txBox="1"/>
                      <wps:spPr>
                        <a:xfrm>
                          <a:off x="0" y="0"/>
                          <a:ext cx="5050080" cy="819000"/>
                        </a:xfrm>
                        <a:prstGeom prst="rect">
                          <a:avLst/>
                        </a:prstGeom>
                        <a:solidFill>
                          <a:srgbClr val="ffffff"/>
                        </a:solid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f" o:allowincell="f" style="position:absolute;margin-left:58.75pt;margin-top:18.4pt;width:397.6pt;height:64.45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square"/>
              </v:shape>
            </w:pict>
          </mc:Fallback>
        </mc:AlternateContent>
      </w:r>
      <w:r>
        <mc:AlternateContent>
          <mc:Choice Requires="wps">
            <w:drawing>
              <wp:anchor behindDoc="0" distT="72390" distB="72390" distL="114300" distR="114300" simplePos="0" locked="0" layoutInCell="1" allowOverlap="1" relativeHeight="11">
                <wp:simplePos x="0" y="0"/>
                <wp:positionH relativeFrom="column">
                  <wp:posOffset>746125</wp:posOffset>
                </wp:positionH>
                <wp:positionV relativeFrom="paragraph">
                  <wp:posOffset>233680</wp:posOffset>
                </wp:positionV>
                <wp:extent cx="5050155" cy="819150"/>
                <wp:effectExtent l="0" t="0" r="0" b="0"/>
                <wp:wrapNone/>
                <wp:docPr id="2" name="Frame1"/>
                <a:graphic xmlns:a="http://schemas.openxmlformats.org/drawingml/2006/main">
                  <a:graphicData uri="http://schemas.microsoft.com/office/word/2010/wordprocessingShape">
                    <wps:wsp>
                      <wps:cNvSpPr txBox="1"/>
                      <wps:spPr>
                        <a:xfrm>
                          <a:off x="0" y="0"/>
                          <a:ext cx="5050155" cy="819150"/>
                        </a:xfrm>
                        <a:prstGeom prst="rect"/>
                        <a:solidFill>
                          <a:srgbClr val="FFFFFF"/>
                        </a:solidFill>
                      </wps:spPr>
                      <wps:txbx>
                        <w:txbxContent>
                          <w:p>
                            <w:pPr>
                              <w:pStyle w:val="FrameContents"/>
                              <w:spacing w:lineRule="auto" w:line="276" w:before="0" w:after="0"/>
                              <w:jc w:val="center"/>
                              <w:rPr>
                                <w:rFonts w:ascii="Century Gothic" w:hAnsi="Century Gothic" w:cs="Century Gothic"/>
                                <w:b/>
                                <w:bCs/>
                                <w:color w:val="215E99"/>
                                <w:sz w:val="40"/>
                                <w:szCs w:val="40"/>
                              </w:rPr>
                            </w:pPr>
                            <w:r>
                              <w:rPr>
                                <w:rFonts w:cs="Century Gothic" w:ascii="Century Gothic" w:hAnsi="Century Gothic"/>
                                <w:b/>
                                <w:bCs/>
                                <w:color w:val="215E99"/>
                                <w:sz w:val="40"/>
                                <w:szCs w:val="40"/>
                              </w:rPr>
                              <w:t>Teaching Assistant</w:t>
                            </w:r>
                          </w:p>
                          <w:p>
                            <w:pPr>
                              <w:pStyle w:val="FrameContents"/>
                              <w:spacing w:lineRule="auto" w:line="276" w:before="0" w:after="200"/>
                              <w:jc w:val="center"/>
                              <w:rPr/>
                            </w:pPr>
                            <w:r>
                              <w:rPr>
                                <w:rFonts w:cs="Century Gothic" w:ascii="Century Gothic" w:hAnsi="Century Gothic"/>
                                <w:b/>
                                <w:bCs/>
                                <w:color w:val="215E99"/>
                                <w:sz w:val="40"/>
                                <w:szCs w:val="40"/>
                              </w:rPr>
                              <w:t>Level 2</w:t>
                            </w:r>
                            <w:r>
                              <w:rPr>
                                <w:rFonts w:cs="Century Gothic" w:ascii="Century Gothic" w:hAnsi="Century Gothic"/>
                                <w:b/>
                                <w:bCs/>
                                <w:color w:val="215E99"/>
                                <w:sz w:val="48"/>
                                <w:szCs w:val="48"/>
                              </w:rPr>
                              <w:t> </w:t>
                            </w:r>
                          </w:p>
                        </w:txbxContent>
                      </wps:txbx>
                      <wps:bodyPr anchor="t" lIns="92075" tIns="46355" rIns="92075" bIns="46355">
                        <a:noAutofit/>
                      </wps:bodyPr>
                    </wps:wsp>
                  </a:graphicData>
                </a:graphic>
              </wp:anchor>
            </w:drawing>
          </mc:Choice>
          <mc:Fallback>
            <w:pict>
              <v:rect fillcolor="#FFFFFF" style="position:absolute;rotation:-0;width:397.65pt;height:64.5pt;mso-wrap-distance-left:9pt;mso-wrap-distance-right:9pt;mso-wrap-distance-top:5.7pt;mso-wrap-distance-bottom:5.7pt;margin-top:18.4pt;mso-position-vertical-relative:text;margin-left:58.75pt;mso-position-horizontal-relative:text">
                <v:textbox inset="0.100694444444444in,0.0506944444444444in,0.100694444444444in,0.0506944444444444in">
                  <w:txbxContent>
                    <w:p>
                      <w:pPr>
                        <w:pStyle w:val="FrameContents"/>
                        <w:spacing w:lineRule="auto" w:line="276" w:before="0" w:after="0"/>
                        <w:jc w:val="center"/>
                        <w:rPr>
                          <w:rFonts w:ascii="Century Gothic" w:hAnsi="Century Gothic" w:cs="Century Gothic"/>
                          <w:b/>
                          <w:bCs/>
                          <w:color w:val="215E99"/>
                          <w:sz w:val="40"/>
                          <w:szCs w:val="40"/>
                        </w:rPr>
                      </w:pPr>
                      <w:r>
                        <w:rPr>
                          <w:rFonts w:cs="Century Gothic" w:ascii="Century Gothic" w:hAnsi="Century Gothic"/>
                          <w:b/>
                          <w:bCs/>
                          <w:color w:val="215E99"/>
                          <w:sz w:val="40"/>
                          <w:szCs w:val="40"/>
                        </w:rPr>
                        <w:t>Teaching Assistant</w:t>
                      </w:r>
                    </w:p>
                    <w:p>
                      <w:pPr>
                        <w:pStyle w:val="FrameContents"/>
                        <w:spacing w:lineRule="auto" w:line="276" w:before="0" w:after="200"/>
                        <w:jc w:val="center"/>
                        <w:rPr/>
                      </w:pPr>
                      <w:r>
                        <w:rPr>
                          <w:rFonts w:cs="Century Gothic" w:ascii="Century Gothic" w:hAnsi="Century Gothic"/>
                          <w:b/>
                          <w:bCs/>
                          <w:color w:val="215E99"/>
                          <w:sz w:val="40"/>
                          <w:szCs w:val="40"/>
                        </w:rPr>
                        <w:t>Level 2</w:t>
                      </w:r>
                      <w:r>
                        <w:rPr>
                          <w:rFonts w:cs="Century Gothic" w:ascii="Century Gothic" w:hAnsi="Century Gothic"/>
                          <w:b/>
                          <w:bCs/>
                          <w:color w:val="215E99"/>
                          <w:sz w:val="48"/>
                          <w:szCs w:val="48"/>
                        </w:rPr>
                        <w:t> </w:t>
                      </w:r>
                    </w:p>
                  </w:txbxContent>
                </v:textbox>
                <w10:wrap type="none"/>
              </v:rect>
            </w:pict>
          </mc:Fallback>
        </mc:AlternateContent>
      </w:r>
    </w:p>
    <w:p>
      <w:pPr>
        <w:pStyle w:val="1bodycopy"/>
        <w:tabs>
          <w:tab w:val="clear" w:pos="9072"/>
          <w:tab w:val="left" w:pos="1530" w:leader="none"/>
          <w:tab w:val="left" w:pos="8257" w:leader="none"/>
        </w:tabs>
        <w:ind w:left="-993" w:right="1947"/>
        <w:rPr>
          <w:rFonts w:ascii="Century Gothic" w:hAnsi="Century Gothic" w:cs="Century Gothic"/>
          <w:b/>
          <w:bCs/>
        </w:rPr>
      </w:pPr>
      <w:r>
        <w:rPr>
          <w:rFonts w:cs="Century Gothic" w:ascii="Century Gothic" w:hAnsi="Century Gothic"/>
          <w:b/>
          <w:bCs/>
        </w:rPr>
      </w:r>
    </w:p>
    <w:p>
      <w:pPr>
        <w:pStyle w:val="1bodycopy"/>
        <w:tabs>
          <w:tab w:val="clear" w:pos="9072"/>
          <w:tab w:val="left" w:pos="1530" w:leader="none"/>
          <w:tab w:val="left" w:pos="8257" w:leader="none"/>
        </w:tabs>
        <w:ind w:left="-993" w:right="1947"/>
        <w:rPr>
          <w:rFonts w:ascii="Century Gothic" w:hAnsi="Century Gothic" w:cs="Century Gothic"/>
          <w:b/>
          <w:bCs/>
        </w:rPr>
      </w:pPr>
      <w:r>
        <w:rPr>
          <w:rFonts w:cs="Century Gothic" w:ascii="Century Gothic" w:hAnsi="Century Gothic"/>
          <w:b/>
          <w:bCs/>
        </w:rPr>
      </w:r>
    </w:p>
    <w:p>
      <w:pPr>
        <w:pStyle w:val="1bodycopy"/>
        <w:tabs>
          <w:tab w:val="clear" w:pos="9072"/>
          <w:tab w:val="left" w:pos="1530" w:leader="none"/>
          <w:tab w:val="left" w:pos="8257" w:leader="none"/>
        </w:tabs>
        <w:ind w:left="-993" w:right="1947"/>
        <w:rPr>
          <w:rFonts w:ascii="Century Gothic" w:hAnsi="Century Gothic" w:cs="Century Gothic"/>
          <w:b/>
          <w:bCs/>
        </w:rPr>
      </w:pPr>
      <w:r>
        <w:rPr>
          <w:rFonts w:cs="Century Gothic" w:ascii="Century Gothic" w:hAnsi="Century Gothic"/>
          <w:b/>
          <w:bCs/>
        </w:rPr>
      </w:r>
    </w:p>
    <w:p>
      <w:pPr>
        <w:pStyle w:val="1bodycopy"/>
        <w:tabs>
          <w:tab w:val="clear" w:pos="9072"/>
          <w:tab w:val="left" w:pos="1530" w:leader="none"/>
          <w:tab w:val="left" w:pos="8257" w:leader="none"/>
        </w:tabs>
        <w:ind w:left="-993" w:right="1947"/>
        <w:rPr>
          <w:rFonts w:ascii="Century Gothic" w:hAnsi="Century Gothic" w:cs="Century Gothic"/>
          <w:b/>
          <w:bCs/>
        </w:rPr>
      </w:pPr>
      <w:r>
        <w:rPr>
          <w:rFonts w:cs="Century Gothic" w:ascii="Century Gothic" w:hAnsi="Century Gothic"/>
          <w:b/>
          <w:bCs/>
        </w:rPr>
      </w:r>
    </w:p>
    <w:p>
      <w:pPr>
        <w:pStyle w:val="1bodycopy"/>
        <w:tabs>
          <w:tab w:val="clear" w:pos="9072"/>
          <w:tab w:val="left" w:pos="1530" w:leader="none"/>
          <w:tab w:val="left" w:pos="8257" w:leader="none"/>
        </w:tabs>
        <w:ind w:left="-993" w:right="1947"/>
        <w:rPr>
          <w:rFonts w:ascii="Century Gothic" w:hAnsi="Century Gothic" w:cs="Century Gothic"/>
          <w:b/>
          <w:bCs/>
        </w:rPr>
      </w:pPr>
      <w:r>
        <w:rPr>
          <w:rFonts w:cs="Century Gothic" w:ascii="Century Gothic" w:hAnsi="Century Gothic"/>
          <w:b/>
          <w:bCs/>
        </w:rPr>
      </w:r>
    </w:p>
    <w:p>
      <w:pPr>
        <w:pStyle w:val="1bodycopy"/>
        <w:tabs>
          <w:tab w:val="clear" w:pos="9072"/>
          <w:tab w:val="left" w:pos="1530" w:leader="none"/>
          <w:tab w:val="left" w:pos="8257" w:leader="none"/>
        </w:tabs>
        <w:ind w:left="-993" w:right="1947"/>
        <w:rPr>
          <w:rFonts w:ascii="Century Gothic" w:hAnsi="Century Gothic" w:cs="Century Gothic"/>
          <w:b/>
          <w:bCs/>
        </w:rPr>
      </w:pPr>
      <w:r>
        <w:rPr>
          <w:rFonts w:cs="Century Gothic" w:ascii="Century Gothic" w:hAnsi="Century Gothic"/>
          <w:b/>
          <w:bCs/>
        </w:rPr>
        <w:t xml:space="preserve">T                                      </w:t>
      </w:r>
    </w:p>
    <w:p>
      <w:pPr>
        <w:pStyle w:val="1bodycopy"/>
        <w:tabs>
          <w:tab w:val="clear" w:pos="9072"/>
          <w:tab w:val="left" w:pos="1530" w:leader="none"/>
          <w:tab w:val="left" w:pos="8257" w:leader="none"/>
        </w:tabs>
        <w:ind w:left="-993" w:right="1947"/>
        <w:rPr>
          <w:rFonts w:ascii="Century Gothic" w:hAnsi="Century Gothic" w:cs="Century Gothic"/>
          <w:b/>
          <w:bCs/>
        </w:rPr>
      </w:pPr>
      <w:r>
        <w:rPr>
          <w:rFonts w:cs="Century Gothic" w:ascii="Century Gothic" w:hAnsi="Century Gothic"/>
          <w:b/>
          <w:bCs/>
        </w:rPr>
      </w:r>
    </w:p>
    <w:p>
      <w:pPr>
        <w:pStyle w:val="1bodycopy"/>
        <w:tabs>
          <w:tab w:val="clear" w:pos="9072"/>
          <w:tab w:val="left" w:pos="1530" w:leader="none"/>
          <w:tab w:val="left" w:pos="8257" w:leader="none"/>
        </w:tabs>
        <w:ind w:left="-993" w:right="1947"/>
        <w:rPr>
          <w:rFonts w:ascii="Century Gothic" w:hAnsi="Century Gothic" w:cs="Century Gothic"/>
          <w:b/>
          <w:bCs/>
        </w:rPr>
      </w:pPr>
      <w:r>
        <w:rPr>
          <w:rFonts w:cs="Century Gothic" w:ascii="Century Gothic" w:hAnsi="Century Gothic"/>
          <w:b/>
          <w:bCs/>
        </w:rPr>
      </w:r>
    </w:p>
    <w:p>
      <w:pPr>
        <w:pStyle w:val="1bodycopy"/>
        <w:tabs>
          <w:tab w:val="clear" w:pos="9072"/>
          <w:tab w:val="left" w:pos="1530" w:leader="none"/>
          <w:tab w:val="left" w:pos="8257" w:leader="none"/>
        </w:tabs>
        <w:ind w:left="-993" w:right="1947"/>
        <w:rPr>
          <w:rFonts w:ascii="Century Gothic" w:hAnsi="Century Gothic" w:cs="Century Gothic"/>
          <w:b/>
          <w:bCs/>
        </w:rPr>
      </w:pPr>
      <w:r>
        <w:rPr>
          <w:rFonts w:cs="Century Gothic" w:ascii="Century Gothic" w:hAnsi="Century Gothic"/>
          <w:b/>
          <w:bCs/>
        </w:rPr>
      </w:r>
    </w:p>
    <w:p>
      <w:pPr>
        <w:pStyle w:val="1bodycopy"/>
        <w:tabs>
          <w:tab w:val="clear" w:pos="9072"/>
          <w:tab w:val="left" w:pos="1530" w:leader="none"/>
          <w:tab w:val="left" w:pos="8257" w:leader="none"/>
        </w:tabs>
        <w:ind w:left="-993" w:right="1947"/>
        <w:rPr>
          <w:rFonts w:ascii="Century Gothic" w:hAnsi="Century Gothic" w:cs="Century Gothic"/>
          <w:b/>
          <w:bCs/>
        </w:rPr>
      </w:pPr>
      <w:r>
        <w:rPr>
          <w:rFonts w:cs="Century Gothic" w:ascii="Century Gothic" w:hAnsi="Century Gothic"/>
          <w:b/>
          <w:bCs/>
        </w:rPr>
      </w:r>
    </w:p>
    <w:p>
      <w:pPr>
        <w:pStyle w:val="1bodycopy"/>
        <w:tabs>
          <w:tab w:val="clear" w:pos="9072"/>
          <w:tab w:val="left" w:pos="1530" w:leader="none"/>
          <w:tab w:val="left" w:pos="8257" w:leader="none"/>
        </w:tabs>
        <w:ind w:left="-993" w:right="1947"/>
        <w:rPr>
          <w:rFonts w:ascii="Century Gothic" w:hAnsi="Century Gothic" w:cs="Century Gothic"/>
          <w:b/>
          <w:bCs/>
        </w:rPr>
      </w:pPr>
      <w:r>
        <w:rPr>
          <w:rFonts w:cs="Century Gothic" w:ascii="Century Gothic" w:hAnsi="Century Gothic"/>
          <w:b/>
          <w:bCs/>
        </w:rPr>
      </w:r>
    </w:p>
    <w:p>
      <w:pPr>
        <w:pStyle w:val="1bodycopy"/>
        <w:tabs>
          <w:tab w:val="clear" w:pos="9072"/>
          <w:tab w:val="left" w:pos="1530" w:leader="none"/>
          <w:tab w:val="left" w:pos="8257" w:leader="none"/>
        </w:tabs>
        <w:ind w:left="-993" w:right="1947"/>
        <w:rPr>
          <w:rFonts w:ascii="Century Gothic" w:hAnsi="Century Gothic" w:cs="Century Gothic"/>
          <w:b/>
          <w:bCs/>
        </w:rPr>
      </w:pPr>
      <w:r>
        <w:rPr>
          <w:rFonts w:cs="Century Gothic" w:ascii="Century Gothic" w:hAnsi="Century Gothic"/>
          <w:b/>
          <w:bCs/>
        </w:rPr>
      </w:r>
    </w:p>
    <w:p>
      <w:pPr>
        <w:pStyle w:val="1bodycopy"/>
        <w:tabs>
          <w:tab w:val="clear" w:pos="9072"/>
          <w:tab w:val="left" w:pos="1530" w:leader="none"/>
          <w:tab w:val="left" w:pos="8257" w:leader="none"/>
        </w:tabs>
        <w:ind w:left="-993" w:right="1947"/>
        <w:rPr/>
      </w:pPr>
      <w:r>
        <w:rPr>
          <w:rFonts w:eastAsia="Century Gothic" w:cs="Century Gothic" w:ascii="Century Gothic" w:hAnsi="Century Gothic"/>
          <w:b/>
          <w:bCs/>
        </w:rPr>
        <w:t xml:space="preserve">                                                                     </w:t>
      </w:r>
      <w:r>
        <w:rPr>
          <w:rFonts w:eastAsia="Century Gothic" w:cs="Century Gothic" w:ascii="Century Gothic" w:hAnsi="Century Gothic"/>
          <w:b/>
          <w:bCs/>
          <w:color w:val="336699"/>
          <w:sz w:val="50"/>
          <w:szCs w:val="50"/>
        </w:rPr>
        <w:t xml:space="preserve"> </w:t>
      </w:r>
      <w:r>
        <w:br w:type="page"/>
      </w:r>
    </w:p>
    <w:p>
      <w:pPr>
        <w:pStyle w:val="1bodycopy"/>
        <w:ind w:right="1947"/>
        <w:rPr/>
      </w:pPr>
      <w:r>
        <w:drawing>
          <wp:anchor behindDoc="0" distT="0" distB="0" distL="114300" distR="114300" simplePos="0" locked="0" layoutInCell="0" allowOverlap="1" relativeHeight="3">
            <wp:simplePos x="0" y="0"/>
            <wp:positionH relativeFrom="margin">
              <wp:align>center</wp:align>
            </wp:positionH>
            <wp:positionV relativeFrom="paragraph">
              <wp:posOffset>2279650</wp:posOffset>
            </wp:positionV>
            <wp:extent cx="4828540" cy="1553845"/>
            <wp:effectExtent l="0" t="0" r="0" b="0"/>
            <wp:wrapTight wrapText="bothSides">
              <wp:wrapPolygon edited="0">
                <wp:start x="1430" y="0"/>
                <wp:lineTo x="917" y="4224"/>
                <wp:lineTo x="576" y="8454"/>
                <wp:lineTo x="64" y="12689"/>
                <wp:lineTo x="-21" y="15334"/>
                <wp:lineTo x="-21" y="18509"/>
                <wp:lineTo x="1087" y="21418"/>
                <wp:lineTo x="2196" y="21418"/>
                <wp:lineTo x="13794" y="21154"/>
                <wp:lineTo x="21550" y="19565"/>
                <wp:lineTo x="21550" y="14009"/>
                <wp:lineTo x="16863" y="12689"/>
                <wp:lineTo x="21550" y="12425"/>
                <wp:lineTo x="21550" y="6342"/>
                <wp:lineTo x="17205" y="4224"/>
                <wp:lineTo x="17373" y="1842"/>
                <wp:lineTo x="16522" y="786"/>
                <wp:lineTo x="13366" y="0"/>
                <wp:lineTo x="1430" y="0"/>
              </wp:wrapPolygon>
            </wp:wrapTight>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7" t="-22" r="-7" b="-22"/>
                    <a:stretch>
                      <a:fillRect/>
                    </a:stretch>
                  </pic:blipFill>
                  <pic:spPr bwMode="auto">
                    <a:xfrm>
                      <a:off x="0" y="0"/>
                      <a:ext cx="4828540" cy="1553845"/>
                    </a:xfrm>
                    <a:prstGeom prst="rect">
                      <a:avLst/>
                    </a:prstGeom>
                  </pic:spPr>
                </pic:pic>
              </a:graphicData>
            </a:graphic>
          </wp:anchor>
        </w:drawing>
      </w:r>
      <w:r>
        <w:rPr>
          <w:rFonts w:eastAsia="Century Gothic" w:cs="Century Gothic" w:ascii="Century Gothic" w:hAnsi="Century Gothic"/>
          <w:b/>
          <w:bCs/>
        </w:rPr>
        <w:t xml:space="preserve">     </w:t>
      </w:r>
      <w:r>
        <w:rPr>
          <w:rFonts w:eastAsia="Century Gothic" w:cs="Century Gothic" w:ascii="Century Gothic" w:hAnsi="Century Gothic"/>
          <w:b/>
          <w:bCs/>
          <w:sz w:val="28"/>
          <w:szCs w:val="28"/>
        </w:rPr>
        <w:t xml:space="preserve">                      </w:t>
      </w:r>
    </w:p>
    <w:p>
      <w:pPr>
        <w:pStyle w:val="1bodycopy"/>
        <w:ind w:right="1947"/>
        <w:rPr>
          <w:rFonts w:ascii="Century Gothic" w:hAnsi="Century Gothic" w:cs="Century Gothic"/>
          <w:b/>
          <w:bCs/>
          <w:sz w:val="28"/>
          <w:szCs w:val="28"/>
        </w:rPr>
      </w:pPr>
      <w:r>
        <w:rPr>
          <w:rFonts w:cs="Century Gothic" w:ascii="Century Gothic" w:hAnsi="Century Gothic"/>
          <w:b/>
          <w:bCs/>
          <w:sz w:val="28"/>
          <w:szCs w:val="28"/>
        </w:rPr>
        <w:t>About the Trust</w:t>
      </w:r>
    </w:p>
    <w:p>
      <w:pPr>
        <w:pStyle w:val="Normal"/>
        <w:rPr>
          <w:rFonts w:ascii="Century Gothic" w:hAnsi="Century Gothic" w:cs="Century Gothic"/>
        </w:rPr>
      </w:pPr>
      <w:r>
        <w:rPr>
          <w:rFonts w:cs="Century Gothic" w:ascii="Century Gothic" w:hAnsi="Century Gothic"/>
        </w:rPr>
        <w:t>The Keep Learning Trust is a growing Multi-Academy Trust established in 2014, currently serving schools across the borough of Bury. United by a strong belief in the power of education, we work collaboratively to support our schools and communities. By working together, we create lifelong chances and choices for all our pupils, ensuring every child is supported to achieve their potential.</w:t>
      </w:r>
      <w:bookmarkStart w:id="0" w:name="_Hlk220578475"/>
      <w:bookmarkEnd w:id="0"/>
    </w:p>
    <w:p>
      <w:pPr>
        <w:pStyle w:val="Normal"/>
        <w:rPr>
          <w:rFonts w:ascii="Century Gothic" w:hAnsi="Century Gothic" w:cs="Century Gothic"/>
          <w:b/>
          <w:bCs/>
          <w:lang w:val="en-US"/>
        </w:rPr>
      </w:pPr>
      <w:r>
        <w:rPr>
          <w:rFonts w:cs="Century Gothic" w:ascii="Century Gothic" w:hAnsi="Century Gothic"/>
          <w:b/>
          <w:bCs/>
          <w:lang w:val="en-US"/>
        </w:rPr>
        <w:t>Vision</w:t>
      </w:r>
    </w:p>
    <w:p>
      <w:pPr>
        <w:pStyle w:val="Normal"/>
        <w:rPr>
          <w:rFonts w:ascii="Century Gothic" w:hAnsi="Century Gothic" w:eastAsia="Aptos" w:cs="Century Gothic"/>
          <w:lang w:val="en-US"/>
        </w:rPr>
      </w:pPr>
      <w:r>
        <w:rPr>
          <w:rFonts w:eastAsia="Aptos" w:cs="Century Gothic" w:ascii="Century Gothic" w:hAnsi="Century Gothic"/>
          <w:lang w:val="en-US"/>
        </w:rPr>
        <w:t>By working together, we create lifelong chances and choices for all our pupils.</w:t>
      </w:r>
    </w:p>
    <w:p>
      <w:pPr>
        <w:pStyle w:val="Normal"/>
        <w:spacing w:lineRule="auto" w:line="256" w:before="0" w:after="0"/>
        <w:rPr>
          <w:rFonts w:ascii="Century Gothic" w:hAnsi="Century Gothic" w:eastAsia="Aptos" w:cs="Century Gothic"/>
          <w:b/>
          <w:bCs/>
          <w:sz w:val="21"/>
          <w:szCs w:val="21"/>
          <w:lang w:val="en-US"/>
        </w:rPr>
      </w:pPr>
      <w:r>
        <w:rPr>
          <w:rFonts w:eastAsia="Aptos" w:cs="Century Gothic" w:ascii="Century Gothic" w:hAnsi="Century Gothic"/>
          <w:b/>
          <w:bCs/>
          <w:sz w:val="21"/>
          <w:szCs w:val="21"/>
          <w:lang w:val="en-US"/>
        </w:rPr>
        <mc:AlternateContent>
          <mc:Choice Requires="wps">
            <w:drawing>
              <wp:anchor behindDoc="0" distT="0" distB="0" distL="114935" distR="114935" simplePos="0" locked="0" layoutInCell="1" allowOverlap="1" relativeHeight="4">
                <wp:simplePos x="0" y="0"/>
                <wp:positionH relativeFrom="column">
                  <wp:posOffset>4366260</wp:posOffset>
                </wp:positionH>
                <wp:positionV relativeFrom="paragraph">
                  <wp:posOffset>167640</wp:posOffset>
                </wp:positionV>
                <wp:extent cx="1988820" cy="419100"/>
                <wp:effectExtent l="0" t="0" r="0" b="0"/>
                <wp:wrapNone/>
                <wp:docPr id="4" name=""/>
                <a:graphic xmlns:a="http://schemas.openxmlformats.org/drawingml/2006/main">
                  <a:graphicData uri="http://schemas.microsoft.com/office/word/2010/wordprocessingShape">
                    <wps:wsp>
                      <wps:cNvSpPr txBox="1"/>
                      <wps:spPr>
                        <a:xfrm>
                          <a:off x="0" y="0"/>
                          <a:ext cx="1989000" cy="419040"/>
                        </a:xfrm>
                        <a:prstGeom prst="rect">
                          <a:avLst/>
                        </a:prstGeom>
                        <a:solidFill>
                          <a:srgbClr val="a6caec"/>
                        </a:solidFill>
                        <a:ln w="0">
                          <a:noFill/>
                        </a:ln>
                      </wps:spPr>
                      <wps:bodyPr/>
                    </wps:wsp>
                  </a:graphicData>
                </a:graphic>
              </wp:anchor>
            </w:drawing>
          </mc:Choice>
          <mc:Fallback>
            <w:pict>
              <v:shape id="shape_0" fillcolor="#a6caec" stroked="f" o:allowincell="f" style="position:absolute;margin-left:343.8pt;margin-top:13.2pt;width:156.55pt;height:32.95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593513"/>
                <v:stroke color="#3465a4" joinstyle="round" endcap="flat"/>
                <w10:wrap type="none"/>
              </v:shape>
            </w:pict>
          </mc:Fallback>
        </mc:AlternateContent>
        <mc:AlternateContent>
          <mc:Choice Requires="wps">
            <w:drawing>
              <wp:anchor behindDoc="0" distT="0" distB="0" distL="114935" distR="114935" simplePos="0" locked="0" layoutInCell="1" allowOverlap="1" relativeHeight="5">
                <wp:simplePos x="0" y="0"/>
                <wp:positionH relativeFrom="column">
                  <wp:posOffset>2255520</wp:posOffset>
                </wp:positionH>
                <wp:positionV relativeFrom="paragraph">
                  <wp:posOffset>175260</wp:posOffset>
                </wp:positionV>
                <wp:extent cx="1958340" cy="419100"/>
                <wp:effectExtent l="0" t="0" r="0" b="0"/>
                <wp:wrapNone/>
                <wp:docPr id="5" name=""/>
                <a:graphic xmlns:a="http://schemas.openxmlformats.org/drawingml/2006/main">
                  <a:graphicData uri="http://schemas.microsoft.com/office/word/2010/wordprocessingShape">
                    <wps:wsp>
                      <wps:cNvSpPr txBox="1"/>
                      <wps:spPr>
                        <a:xfrm>
                          <a:off x="0" y="0"/>
                          <a:ext cx="1958400" cy="419040"/>
                        </a:xfrm>
                        <a:prstGeom prst="rect">
                          <a:avLst/>
                        </a:prstGeom>
                        <a:solidFill>
                          <a:srgbClr val="a6caec"/>
                        </a:solidFill>
                        <a:ln w="0">
                          <a:noFill/>
                        </a:ln>
                      </wps:spPr>
                      <wps:bodyPr/>
                    </wps:wsp>
                  </a:graphicData>
                </a:graphic>
              </wp:anchor>
            </w:drawing>
          </mc:Choice>
          <mc:Fallback>
            <w:pict>
              <v:shape id="shape_0" fillcolor="#a6caec" stroked="f" o:allowincell="f" style="position:absolute;margin-left:177.6pt;margin-top:13.8pt;width:154.15pt;height:32.95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593513"/>
                <v:stroke color="#3465a4" joinstyle="round" endcap="flat"/>
                <w10:wrap type="none"/>
              </v:shape>
            </w:pict>
          </mc:Fallback>
        </mc:AlternateContent>
      </w:r>
      <w:r>
        <mc:AlternateContent>
          <mc:Choice Requires="wps">
            <w:drawing>
              <wp:anchor behindDoc="0" distT="72390" distB="72390" distL="0" distR="3810" simplePos="0" locked="0" layoutInCell="1" allowOverlap="1" relativeHeight="14">
                <wp:simplePos x="0" y="0"/>
                <wp:positionH relativeFrom="column">
                  <wp:posOffset>2255520</wp:posOffset>
                </wp:positionH>
                <wp:positionV relativeFrom="paragraph">
                  <wp:posOffset>175260</wp:posOffset>
                </wp:positionV>
                <wp:extent cx="1958340" cy="419100"/>
                <wp:effectExtent l="0" t="0" r="0" b="0"/>
                <wp:wrapNone/>
                <wp:docPr id="6" name="Frame2"/>
                <a:graphic xmlns:a="http://schemas.openxmlformats.org/drawingml/2006/main">
                  <a:graphicData uri="http://schemas.microsoft.com/office/word/2010/wordprocessingShape">
                    <wps:wsp>
                      <wps:cNvSpPr txBox="1"/>
                      <wps:spPr>
                        <a:xfrm>
                          <a:off x="0" y="0"/>
                          <a:ext cx="1958340" cy="419100"/>
                        </a:xfrm>
                        <a:prstGeom prst="rect"/>
                        <a:solidFill>
                          <a:srgbClr val="FFFFFF"/>
                        </a:solidFill>
                      </wps:spPr>
                      <wps:txbx>
                        <w:txbxContent>
                          <w:p>
                            <w:pPr>
                              <w:pStyle w:val="FrameContents"/>
                              <w:spacing w:before="0" w:after="200"/>
                              <w:ind w:right="0"/>
                              <w:jc w:val="center"/>
                              <w:rPr>
                                <w:b/>
                                <w:bCs/>
                                <w:color w:val="FFFFFF"/>
                                <w:sz w:val="28"/>
                                <w:szCs w:val="28"/>
                                <w:lang w:val="en-US"/>
                              </w:rPr>
                            </w:pPr>
                            <w:r>
                              <w:rPr>
                                <w:b/>
                                <w:bCs/>
                                <w:color w:val="FFFFFF"/>
                                <w:sz w:val="28"/>
                                <w:szCs w:val="28"/>
                                <w:lang w:val="en-US"/>
                              </w:rPr>
                              <w:t>Innovation</w:t>
                            </w:r>
                          </w:p>
                        </w:txbxContent>
                      </wps:txbx>
                      <wps:bodyPr anchor="t" lIns="92075" tIns="46355" rIns="92075" bIns="46355">
                        <a:noAutofit/>
                      </wps:bodyPr>
                    </wps:wsp>
                  </a:graphicData>
                </a:graphic>
              </wp:anchor>
            </w:drawing>
          </mc:Choice>
          <mc:Fallback>
            <w:pict>
              <v:rect fillcolor="#FFFFFF" style="position:absolute;rotation:-0;width:154.2pt;height:33pt;mso-wrap-distance-left:0pt;mso-wrap-distance-right:0.3pt;mso-wrap-distance-top:5.7pt;mso-wrap-distance-bottom:5.7pt;margin-top:13.8pt;mso-position-vertical-relative:text;margin-left:177.6pt;mso-position-horizontal-relative:text">
                <v:textbox inset="0.100694444444444in,0.0506944444444444in,0.100694444444444in,0.0506944444444444in">
                  <w:txbxContent>
                    <w:p>
                      <w:pPr>
                        <w:pStyle w:val="FrameContents"/>
                        <w:spacing w:before="0" w:after="200"/>
                        <w:ind w:right="0"/>
                        <w:jc w:val="center"/>
                        <w:rPr>
                          <w:b/>
                          <w:bCs/>
                          <w:color w:val="FFFFFF"/>
                          <w:sz w:val="28"/>
                          <w:szCs w:val="28"/>
                          <w:lang w:val="en-US"/>
                        </w:rPr>
                      </w:pPr>
                      <w:r>
                        <w:rPr>
                          <w:b/>
                          <w:bCs/>
                          <w:color w:val="FFFFFF"/>
                          <w:sz w:val="28"/>
                          <w:szCs w:val="28"/>
                          <w:lang w:val="en-US"/>
                        </w:rPr>
                        <w:t>Innovation</w:t>
                      </w:r>
                    </w:p>
                  </w:txbxContent>
                </v:textbox>
                <w10:wrap type="none"/>
              </v:rect>
            </w:pict>
          </mc:Fallback>
        </mc:AlternateContent>
      </w:r>
      <w:r>
        <mc:AlternateContent>
          <mc:Choice Requires="wps">
            <w:drawing>
              <wp:anchor behindDoc="0" distT="72390" distB="72390" distL="0" distR="0" simplePos="0" locked="0" layoutInCell="1" allowOverlap="1" relativeHeight="15">
                <wp:simplePos x="0" y="0"/>
                <wp:positionH relativeFrom="column">
                  <wp:posOffset>4366260</wp:posOffset>
                </wp:positionH>
                <wp:positionV relativeFrom="paragraph">
                  <wp:posOffset>167640</wp:posOffset>
                </wp:positionV>
                <wp:extent cx="1988820" cy="419100"/>
                <wp:effectExtent l="0" t="0" r="0" b="0"/>
                <wp:wrapNone/>
                <wp:docPr id="7" name="Frame3"/>
                <a:graphic xmlns:a="http://schemas.openxmlformats.org/drawingml/2006/main">
                  <a:graphicData uri="http://schemas.microsoft.com/office/word/2010/wordprocessingShape">
                    <wps:wsp>
                      <wps:cNvSpPr txBox="1"/>
                      <wps:spPr>
                        <a:xfrm>
                          <a:off x="0" y="0"/>
                          <a:ext cx="1988820" cy="419100"/>
                        </a:xfrm>
                        <a:prstGeom prst="rect"/>
                        <a:solidFill>
                          <a:srgbClr val="FFFFFF"/>
                        </a:solidFill>
                      </wps:spPr>
                      <wps:txbx>
                        <w:txbxContent>
                          <w:p>
                            <w:pPr>
                              <w:pStyle w:val="FrameContents"/>
                              <w:spacing w:before="0" w:after="200"/>
                              <w:ind w:right="0"/>
                              <w:jc w:val="center"/>
                              <w:rPr>
                                <w:b/>
                                <w:bCs/>
                                <w:color w:val="FFFFFF"/>
                                <w:sz w:val="24"/>
                                <w:szCs w:val="24"/>
                                <w:lang w:val="en-US"/>
                              </w:rPr>
                            </w:pPr>
                            <w:r>
                              <w:rPr>
                                <w:b/>
                                <w:bCs/>
                                <w:color w:val="FFFFFF"/>
                                <w:sz w:val="24"/>
                                <w:szCs w:val="24"/>
                                <w:lang w:val="en-US"/>
                              </w:rPr>
                              <w:t>Collaboration</w:t>
                            </w:r>
                          </w:p>
                        </w:txbxContent>
                      </wps:txbx>
                      <wps:bodyPr anchor="t" lIns="92075" tIns="46355" rIns="92075" bIns="46355">
                        <a:noAutofit/>
                      </wps:bodyPr>
                    </wps:wsp>
                  </a:graphicData>
                </a:graphic>
              </wp:anchor>
            </w:drawing>
          </mc:Choice>
          <mc:Fallback>
            <w:pict>
              <v:rect fillcolor="#FFFFFF" style="position:absolute;rotation:-0;width:156.6pt;height:33pt;mso-wrap-distance-left:0pt;mso-wrap-distance-right:0pt;mso-wrap-distance-top:5.7pt;mso-wrap-distance-bottom:5.7pt;margin-top:13.2pt;mso-position-vertical-relative:text;margin-left:343.8pt;mso-position-horizontal-relative:text">
                <v:textbox inset="0.100694444444444in,0.0506944444444444in,0.100694444444444in,0.0506944444444444in">
                  <w:txbxContent>
                    <w:p>
                      <w:pPr>
                        <w:pStyle w:val="FrameContents"/>
                        <w:spacing w:before="0" w:after="200"/>
                        <w:ind w:right="0"/>
                        <w:jc w:val="center"/>
                        <w:rPr>
                          <w:b/>
                          <w:bCs/>
                          <w:color w:val="FFFFFF"/>
                          <w:sz w:val="24"/>
                          <w:szCs w:val="24"/>
                          <w:lang w:val="en-US"/>
                        </w:rPr>
                      </w:pPr>
                      <w:r>
                        <w:rPr>
                          <w:b/>
                          <w:bCs/>
                          <w:color w:val="FFFFFF"/>
                          <w:sz w:val="24"/>
                          <w:szCs w:val="24"/>
                          <w:lang w:val="en-US"/>
                        </w:rPr>
                        <w:t>Collaboration</w:t>
                      </w:r>
                    </w:p>
                  </w:txbxContent>
                </v:textbox>
                <w10:wrap type="none"/>
              </v:rect>
            </w:pict>
          </mc:Fallback>
        </mc:AlternateContent>
      </w:r>
    </w:p>
    <w:p>
      <w:pPr>
        <w:pStyle w:val="Normal"/>
        <w:tabs>
          <w:tab w:val="clear" w:pos="9072"/>
          <w:tab w:val="left" w:pos="2970" w:leader="none"/>
        </w:tabs>
        <w:spacing w:lineRule="auto" w:line="256" w:before="0" w:after="0"/>
        <w:rPr>
          <w:rFonts w:ascii="Century Gothic" w:hAnsi="Century Gothic" w:eastAsia="Aptos" w:cs="Century Gothic"/>
          <w:b/>
          <w:bCs/>
          <w:sz w:val="21"/>
          <w:szCs w:val="21"/>
          <w:lang w:val="en-US"/>
        </w:rPr>
      </w:pPr>
      <w:r>
        <w:rPr>
          <w:rFonts w:eastAsia="Aptos" w:cs="Century Gothic" w:ascii="Century Gothic" w:hAnsi="Century Gothic"/>
          <w:b/>
          <w:bCs/>
          <w:sz w:val="21"/>
          <w:szCs w:val="21"/>
          <w:lang w:val="en-US"/>
        </w:rPr>
        <mc:AlternateContent>
          <mc:Choice Requires="wps">
            <w:drawing>
              <wp:anchor behindDoc="0" distT="0" distB="0" distL="114935" distR="114935" simplePos="0" locked="0" layoutInCell="1" allowOverlap="1" relativeHeight="8">
                <wp:simplePos x="0" y="0"/>
                <wp:positionH relativeFrom="column">
                  <wp:posOffset>-6985</wp:posOffset>
                </wp:positionH>
                <wp:positionV relativeFrom="paragraph">
                  <wp:posOffset>12700</wp:posOffset>
                </wp:positionV>
                <wp:extent cx="2103120" cy="419100"/>
                <wp:effectExtent l="0" t="0" r="0" b="0"/>
                <wp:wrapNone/>
                <wp:docPr id="8" name=""/>
                <a:graphic xmlns:a="http://schemas.openxmlformats.org/drawingml/2006/main">
                  <a:graphicData uri="http://schemas.microsoft.com/office/word/2010/wordprocessingShape">
                    <wps:wsp>
                      <wps:cNvSpPr txBox="1"/>
                      <wps:spPr>
                        <a:xfrm>
                          <a:off x="0" y="0"/>
                          <a:ext cx="2103120" cy="419040"/>
                        </a:xfrm>
                        <a:prstGeom prst="rect">
                          <a:avLst/>
                        </a:prstGeom>
                        <a:solidFill>
                          <a:srgbClr val="a6caec"/>
                        </a:solidFill>
                        <a:ln w="0">
                          <a:noFill/>
                        </a:ln>
                      </wps:spPr>
                      <wps:bodyPr/>
                    </wps:wsp>
                  </a:graphicData>
                </a:graphic>
              </wp:anchor>
            </w:drawing>
          </mc:Choice>
          <mc:Fallback>
            <w:pict>
              <v:shape id="shape_0" fillcolor="#a6caec" stroked="f" o:allowincell="f" style="position:absolute;margin-left:-0.55pt;margin-top:1pt;width:165.55pt;height:32.95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593513"/>
                <v:stroke color="#3465a4" joinstyle="round" endcap="flat"/>
                <w10:wrap type="none"/>
              </v:shape>
            </w:pict>
          </mc:Fallback>
        </mc:AlternateContent>
      </w:r>
      <w:r>
        <mc:AlternateContent>
          <mc:Choice Requires="wps">
            <w:drawing>
              <wp:anchor behindDoc="0" distT="72390" distB="72390" distL="0" distR="0" simplePos="0" locked="0" layoutInCell="1" allowOverlap="1" relativeHeight="16">
                <wp:simplePos x="0" y="0"/>
                <wp:positionH relativeFrom="column">
                  <wp:posOffset>-6985</wp:posOffset>
                </wp:positionH>
                <wp:positionV relativeFrom="paragraph">
                  <wp:posOffset>12700</wp:posOffset>
                </wp:positionV>
                <wp:extent cx="2103120" cy="419100"/>
                <wp:effectExtent l="0" t="0" r="0" b="0"/>
                <wp:wrapNone/>
                <wp:docPr id="9" name="Frame4"/>
                <a:graphic xmlns:a="http://schemas.openxmlformats.org/drawingml/2006/main">
                  <a:graphicData uri="http://schemas.microsoft.com/office/word/2010/wordprocessingShape">
                    <wps:wsp>
                      <wps:cNvSpPr txBox="1"/>
                      <wps:spPr>
                        <a:xfrm>
                          <a:off x="0" y="0"/>
                          <a:ext cx="2103120" cy="419100"/>
                        </a:xfrm>
                        <a:prstGeom prst="rect"/>
                        <a:solidFill>
                          <a:srgbClr val="FFFFFF"/>
                        </a:solidFill>
                      </wps:spPr>
                      <wps:txbx>
                        <w:txbxContent>
                          <w:p>
                            <w:pPr>
                              <w:pStyle w:val="FrameContents"/>
                              <w:spacing w:before="0" w:after="200"/>
                              <w:ind w:right="0"/>
                              <w:jc w:val="center"/>
                              <w:rPr>
                                <w:b/>
                                <w:bCs/>
                                <w:color w:val="FFFFFF"/>
                                <w:sz w:val="28"/>
                                <w:szCs w:val="28"/>
                                <w:lang w:val="en-US"/>
                              </w:rPr>
                            </w:pPr>
                            <w:r>
                              <w:rPr>
                                <w:b/>
                                <w:bCs/>
                                <w:color w:val="FFFFFF"/>
                                <w:sz w:val="28"/>
                                <w:szCs w:val="28"/>
                                <w:lang w:val="en-US"/>
                              </w:rPr>
                              <w:t>Inspiration</w:t>
                            </w:r>
                          </w:p>
                        </w:txbxContent>
                      </wps:txbx>
                      <wps:bodyPr anchor="t" lIns="92075" tIns="46355" rIns="92075" bIns="46355">
                        <a:noAutofit/>
                      </wps:bodyPr>
                    </wps:wsp>
                  </a:graphicData>
                </a:graphic>
              </wp:anchor>
            </w:drawing>
          </mc:Choice>
          <mc:Fallback>
            <w:pict>
              <v:rect fillcolor="#FFFFFF" style="position:absolute;rotation:-0;width:165.6pt;height:33pt;mso-wrap-distance-left:0pt;mso-wrap-distance-right:0pt;mso-wrap-distance-top:5.7pt;mso-wrap-distance-bottom:5.7pt;margin-top:1pt;mso-position-vertical-relative:text;margin-left:-0.55pt;mso-position-horizontal-relative:text">
                <v:textbox inset="0.100694444444444in,0.0506944444444444in,0.100694444444444in,0.0506944444444444in">
                  <w:txbxContent>
                    <w:p>
                      <w:pPr>
                        <w:pStyle w:val="FrameContents"/>
                        <w:spacing w:before="0" w:after="200"/>
                        <w:ind w:right="0"/>
                        <w:jc w:val="center"/>
                        <w:rPr>
                          <w:b/>
                          <w:bCs/>
                          <w:color w:val="FFFFFF"/>
                          <w:sz w:val="28"/>
                          <w:szCs w:val="28"/>
                          <w:lang w:val="en-US"/>
                        </w:rPr>
                      </w:pPr>
                      <w:r>
                        <w:rPr>
                          <w:b/>
                          <w:bCs/>
                          <w:color w:val="FFFFFF"/>
                          <w:sz w:val="28"/>
                          <w:szCs w:val="28"/>
                          <w:lang w:val="en-US"/>
                        </w:rPr>
                        <w:t>Inspiration</w:t>
                      </w:r>
                    </w:p>
                  </w:txbxContent>
                </v:textbox>
                <w10:wrap type="none"/>
              </v:rect>
            </w:pict>
          </mc:Fallback>
        </mc:AlternateContent>
      </w:r>
    </w:p>
    <w:p>
      <w:pPr>
        <w:pStyle w:val="Normal"/>
        <w:spacing w:lineRule="auto" w:line="256" w:before="0" w:after="0"/>
        <w:rPr>
          <w:rFonts w:ascii="Century Gothic" w:hAnsi="Century Gothic" w:eastAsia="Aptos" w:cs="Century Gothic"/>
          <w:b/>
          <w:bCs/>
          <w:sz w:val="21"/>
          <w:szCs w:val="21"/>
          <w:lang w:val="en-US"/>
        </w:rPr>
      </w:pPr>
      <w:r>
        <w:rPr>
          <w:rFonts w:eastAsia="Aptos" w:cs="Century Gothic" w:ascii="Century Gothic" w:hAnsi="Century Gothic"/>
          <w:b/>
          <w:bCs/>
          <w:sz w:val="21"/>
          <w:szCs w:val="21"/>
          <w:lang w:val="en-US"/>
        </w:rPr>
      </w:r>
    </w:p>
    <w:p>
      <w:pPr>
        <w:pStyle w:val="Normal"/>
        <w:spacing w:lineRule="auto" w:line="256" w:before="0" w:after="0"/>
        <w:rPr>
          <w:rFonts w:ascii="Century Gothic" w:hAnsi="Century Gothic" w:eastAsia="Aptos" w:cs="Century Gothic"/>
          <w:b/>
          <w:bCs/>
          <w:sz w:val="21"/>
          <w:szCs w:val="21"/>
          <w:lang w:val="en-US"/>
        </w:rPr>
      </w:pPr>
      <w:r>
        <w:rPr>
          <w:rFonts w:eastAsia="Aptos" w:cs="Century Gothic" w:ascii="Century Gothic" w:hAnsi="Century Gothic"/>
          <w:b/>
          <w:bCs/>
          <w:sz w:val="21"/>
          <w:szCs w:val="21"/>
          <w:lang w:val="en-US"/>
        </w:rPr>
        <mc:AlternateContent>
          <mc:Choice Requires="wps">
            <w:drawing>
              <wp:anchor behindDoc="0" distT="0" distB="0" distL="114935" distR="114935" simplePos="0" locked="0" layoutInCell="1" allowOverlap="1" relativeHeight="6">
                <wp:simplePos x="0" y="0"/>
                <wp:positionH relativeFrom="column">
                  <wp:posOffset>2259965</wp:posOffset>
                </wp:positionH>
                <wp:positionV relativeFrom="paragraph">
                  <wp:posOffset>64770</wp:posOffset>
                </wp:positionV>
                <wp:extent cx="1956435" cy="1377315"/>
                <wp:effectExtent l="0" t="0" r="0" b="0"/>
                <wp:wrapNone/>
                <wp:docPr id="10" name=""/>
                <a:graphic xmlns:a="http://schemas.openxmlformats.org/drawingml/2006/main">
                  <a:graphicData uri="http://schemas.microsoft.com/office/word/2010/wordprocessingShape">
                    <wps:wsp>
                      <wps:cNvSpPr txBox="1"/>
                      <wps:spPr>
                        <a:xfrm>
                          <a:off x="0" y="0"/>
                          <a:ext cx="1956600" cy="1377360"/>
                        </a:xfrm>
                        <a:prstGeom prst="rect">
                          <a:avLst/>
                        </a:prstGeom>
                        <a:solidFill>
                          <a:srgbClr val="dceaf7"/>
                        </a:solidFill>
                        <a:ln w="0">
                          <a:noFill/>
                        </a:ln>
                      </wps:spPr>
                      <wps:bodyPr/>
                    </wps:wsp>
                  </a:graphicData>
                </a:graphic>
              </wp:anchor>
            </w:drawing>
          </mc:Choice>
          <mc:Fallback>
            <w:pict>
              <v:shape id="shape_0" fillcolor="#dceaf7" stroked="f" o:allowincell="f" style="position:absolute;margin-left:177.95pt;margin-top:5.1pt;width:154pt;height:108.4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231508"/>
                <v:stroke color="#3465a4" joinstyle="round" endcap="flat"/>
                <w10:wrap type="none"/>
              </v:shape>
            </w:pict>
          </mc:Fallback>
        </mc:AlternateContent>
        <mc:AlternateContent>
          <mc:Choice Requires="wps">
            <w:drawing>
              <wp:anchor behindDoc="0" distT="0" distB="0" distL="114935" distR="114935" simplePos="0" locked="0" layoutInCell="1" allowOverlap="1" relativeHeight="7">
                <wp:simplePos x="0" y="0"/>
                <wp:positionH relativeFrom="column">
                  <wp:posOffset>4364990</wp:posOffset>
                </wp:positionH>
                <wp:positionV relativeFrom="paragraph">
                  <wp:posOffset>45720</wp:posOffset>
                </wp:positionV>
                <wp:extent cx="1986915" cy="1396365"/>
                <wp:effectExtent l="0" t="0" r="0" b="0"/>
                <wp:wrapNone/>
                <wp:docPr id="11" name=""/>
                <a:graphic xmlns:a="http://schemas.openxmlformats.org/drawingml/2006/main">
                  <a:graphicData uri="http://schemas.microsoft.com/office/word/2010/wordprocessingShape">
                    <wps:wsp>
                      <wps:cNvSpPr txBox="1"/>
                      <wps:spPr>
                        <a:xfrm>
                          <a:off x="0" y="0"/>
                          <a:ext cx="1986840" cy="1396440"/>
                        </a:xfrm>
                        <a:prstGeom prst="rect">
                          <a:avLst/>
                        </a:prstGeom>
                        <a:solidFill>
                          <a:srgbClr val="dceaf7"/>
                        </a:solidFill>
                        <a:ln w="0">
                          <a:noFill/>
                        </a:ln>
                      </wps:spPr>
                      <wps:bodyPr/>
                    </wps:wsp>
                  </a:graphicData>
                </a:graphic>
              </wp:anchor>
            </w:drawing>
          </mc:Choice>
          <mc:Fallback>
            <w:pict>
              <v:shape id="shape_0" fillcolor="#dceaf7" stroked="f" o:allowincell="f" style="position:absolute;margin-left:343.7pt;margin-top:3.6pt;width:156.4pt;height:109.9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231508"/>
                <v:stroke color="#3465a4" joinstyle="round" endcap="flat"/>
                <w10:wrap type="none"/>
              </v:shape>
            </w:pict>
          </mc:Fallback>
        </mc:AlternateContent>
        <mc:AlternateContent>
          <mc:Choice Requires="wps">
            <w:drawing>
              <wp:anchor behindDoc="0" distT="0" distB="0" distL="114935" distR="114935" simplePos="0" locked="0" layoutInCell="1" allowOverlap="1" relativeHeight="9">
                <wp:simplePos x="0" y="0"/>
                <wp:positionH relativeFrom="column">
                  <wp:posOffset>-6985</wp:posOffset>
                </wp:positionH>
                <wp:positionV relativeFrom="paragraph">
                  <wp:posOffset>79375</wp:posOffset>
                </wp:positionV>
                <wp:extent cx="2103120" cy="1363980"/>
                <wp:effectExtent l="0" t="0" r="0" b="0"/>
                <wp:wrapNone/>
                <wp:docPr id="12" name=""/>
                <a:graphic xmlns:a="http://schemas.openxmlformats.org/drawingml/2006/main">
                  <a:graphicData uri="http://schemas.microsoft.com/office/word/2010/wordprocessingShape">
                    <wps:wsp>
                      <wps:cNvSpPr txBox="1"/>
                      <wps:spPr>
                        <a:xfrm>
                          <a:off x="0" y="0"/>
                          <a:ext cx="2103120" cy="1364040"/>
                        </a:xfrm>
                        <a:prstGeom prst="rect">
                          <a:avLst/>
                        </a:prstGeom>
                        <a:solidFill>
                          <a:srgbClr val="dceaf7"/>
                        </a:solidFill>
                        <a:ln w="0">
                          <a:noFill/>
                        </a:ln>
                      </wps:spPr>
                      <wps:bodyPr/>
                    </wps:wsp>
                  </a:graphicData>
                </a:graphic>
              </wp:anchor>
            </w:drawing>
          </mc:Choice>
          <mc:Fallback>
            <w:pict>
              <v:shape id="shape_0" fillcolor="#dceaf7" stroked="f" o:allowincell="f" style="position:absolute;margin-left:-0.55pt;margin-top:6.25pt;width:165.55pt;height:107.35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231508"/>
                <v:stroke color="#3465a4" joinstyle="round" endcap="flat"/>
                <w10:wrap type="none"/>
              </v:shape>
            </w:pict>
          </mc:Fallback>
        </mc:AlternateContent>
      </w:r>
      <w:r>
        <mc:AlternateContent>
          <mc:Choice Requires="wps">
            <w:drawing>
              <wp:anchor behindDoc="0" distT="72390" distB="72390" distL="0" distR="0" simplePos="0" locked="0" layoutInCell="1" allowOverlap="1" relativeHeight="17">
                <wp:simplePos x="0" y="0"/>
                <wp:positionH relativeFrom="column">
                  <wp:posOffset>4364990</wp:posOffset>
                </wp:positionH>
                <wp:positionV relativeFrom="paragraph">
                  <wp:posOffset>45720</wp:posOffset>
                </wp:positionV>
                <wp:extent cx="1986915" cy="1396365"/>
                <wp:effectExtent l="0" t="0" r="0" b="0"/>
                <wp:wrapNone/>
                <wp:docPr id="13" name="Frame5"/>
                <a:graphic xmlns:a="http://schemas.openxmlformats.org/drawingml/2006/main">
                  <a:graphicData uri="http://schemas.microsoft.com/office/word/2010/wordprocessingShape">
                    <wps:wsp>
                      <wps:cNvSpPr txBox="1"/>
                      <wps:spPr>
                        <a:xfrm>
                          <a:off x="0" y="0"/>
                          <a:ext cx="1986915" cy="1396365"/>
                        </a:xfrm>
                        <a:prstGeom prst="rect"/>
                        <a:solidFill>
                          <a:srgbClr val="FFFFFF"/>
                        </a:solidFill>
                      </wps:spPr>
                      <wps:txbx>
                        <w:txbxContent>
                          <w:p>
                            <w:pPr>
                              <w:pStyle w:val="FrameContents"/>
                              <w:spacing w:before="0" w:after="200"/>
                              <w:ind w:right="0"/>
                              <w:rPr>
                                <w:rFonts w:ascii="Century Gothic" w:hAnsi="Century Gothic" w:cs="Century Gothic"/>
                                <w:sz w:val="18"/>
                                <w:szCs w:val="18"/>
                                <w:lang w:val="en-US"/>
                              </w:rPr>
                            </w:pPr>
                            <w:r>
                              <w:rPr>
                                <w:rFonts w:cs="Century Gothic" w:ascii="Century Gothic" w:hAnsi="Century Gothic"/>
                                <w:sz w:val="18"/>
                                <w:szCs w:val="18"/>
                                <w:lang w:val="en-US"/>
                              </w:rPr>
                              <w:t>Through our strong relationships, we bridge gaps, forge pathways and raise aspiration.</w:t>
                            </w:r>
                          </w:p>
                        </w:txbxContent>
                      </wps:txbx>
                      <wps:bodyPr anchor="t" lIns="92075" tIns="46355" rIns="92075" bIns="46355">
                        <a:noAutofit/>
                      </wps:bodyPr>
                    </wps:wsp>
                  </a:graphicData>
                </a:graphic>
              </wp:anchor>
            </w:drawing>
          </mc:Choice>
          <mc:Fallback>
            <w:pict>
              <v:rect fillcolor="#FFFFFF" style="position:absolute;rotation:-0;width:156.45pt;height:109.95pt;mso-wrap-distance-left:0pt;mso-wrap-distance-right:0pt;mso-wrap-distance-top:5.7pt;mso-wrap-distance-bottom:5.7pt;margin-top:3.6pt;mso-position-vertical-relative:text;margin-left:343.7pt;mso-position-horizontal-relative:text">
                <v:textbox inset="0.100694444444444in,0.0506944444444444in,0.100694444444444in,0.0506944444444444in">
                  <w:txbxContent>
                    <w:p>
                      <w:pPr>
                        <w:pStyle w:val="FrameContents"/>
                        <w:spacing w:before="0" w:after="200"/>
                        <w:ind w:right="0"/>
                        <w:rPr>
                          <w:rFonts w:ascii="Century Gothic" w:hAnsi="Century Gothic" w:cs="Century Gothic"/>
                          <w:sz w:val="18"/>
                          <w:szCs w:val="18"/>
                          <w:lang w:val="en-US"/>
                        </w:rPr>
                      </w:pPr>
                      <w:r>
                        <w:rPr>
                          <w:rFonts w:cs="Century Gothic" w:ascii="Century Gothic" w:hAnsi="Century Gothic"/>
                          <w:sz w:val="18"/>
                          <w:szCs w:val="18"/>
                          <w:lang w:val="en-US"/>
                        </w:rPr>
                        <w:t>Through our strong relationships, we bridge gaps, forge pathways and raise aspiration.</w:t>
                      </w:r>
                    </w:p>
                  </w:txbxContent>
                </v:textbox>
                <w10:wrap type="none"/>
              </v:rect>
            </w:pict>
          </mc:Fallback>
        </mc:AlternateContent>
      </w:r>
      <w:r>
        <mc:AlternateContent>
          <mc:Choice Requires="wps">
            <w:drawing>
              <wp:anchor behindDoc="0" distT="72390" distB="72390" distL="0" distR="5715" simplePos="0" locked="0" layoutInCell="1" allowOverlap="1" relativeHeight="18">
                <wp:simplePos x="0" y="0"/>
                <wp:positionH relativeFrom="column">
                  <wp:posOffset>2259965</wp:posOffset>
                </wp:positionH>
                <wp:positionV relativeFrom="paragraph">
                  <wp:posOffset>64770</wp:posOffset>
                </wp:positionV>
                <wp:extent cx="1956435" cy="1377315"/>
                <wp:effectExtent l="0" t="0" r="0" b="0"/>
                <wp:wrapNone/>
                <wp:docPr id="14" name="Frame6"/>
                <a:graphic xmlns:a="http://schemas.openxmlformats.org/drawingml/2006/main">
                  <a:graphicData uri="http://schemas.microsoft.com/office/word/2010/wordprocessingShape">
                    <wps:wsp>
                      <wps:cNvSpPr txBox="1"/>
                      <wps:spPr>
                        <a:xfrm>
                          <a:off x="0" y="0"/>
                          <a:ext cx="1956435" cy="1377315"/>
                        </a:xfrm>
                        <a:prstGeom prst="rect"/>
                        <a:solidFill>
                          <a:srgbClr val="FFFFFF"/>
                        </a:solidFill>
                      </wps:spPr>
                      <wps:txbx>
                        <w:txbxContent>
                          <w:p>
                            <w:pPr>
                              <w:pStyle w:val="FrameContents"/>
                              <w:spacing w:before="0" w:after="200"/>
                              <w:ind w:right="0"/>
                              <w:rPr>
                                <w:rFonts w:ascii="Century Gothic" w:hAnsi="Century Gothic" w:cs="Century Gothic"/>
                                <w:sz w:val="18"/>
                                <w:szCs w:val="18"/>
                                <w:lang w:val="en-US"/>
                              </w:rPr>
                            </w:pPr>
                            <w:r>
                              <w:rPr>
                                <w:rFonts w:cs="Century Gothic" w:ascii="Century Gothic" w:hAnsi="Century Gothic"/>
                                <w:sz w:val="18"/>
                                <w:szCs w:val="18"/>
                                <w:lang w:val="en-US"/>
                              </w:rPr>
                              <w:t>We create cultures and structures that ensure our schools are places of excellence where innovation is championed, creativity is encouraged, and best practice is shared.</w:t>
                            </w:r>
                          </w:p>
                        </w:txbxContent>
                      </wps:txbx>
                      <wps:bodyPr anchor="t" lIns="92075" tIns="46355" rIns="92075" bIns="46355">
                        <a:noAutofit/>
                      </wps:bodyPr>
                    </wps:wsp>
                  </a:graphicData>
                </a:graphic>
              </wp:anchor>
            </w:drawing>
          </mc:Choice>
          <mc:Fallback>
            <w:pict>
              <v:rect fillcolor="#FFFFFF" style="position:absolute;rotation:-0;width:154.05pt;height:108.45pt;mso-wrap-distance-left:0pt;mso-wrap-distance-right:0.45pt;mso-wrap-distance-top:5.7pt;mso-wrap-distance-bottom:5.7pt;margin-top:5.1pt;mso-position-vertical-relative:text;margin-left:177.95pt;mso-position-horizontal-relative:text">
                <v:textbox inset="0.100694444444444in,0.0506944444444444in,0.100694444444444in,0.0506944444444444in">
                  <w:txbxContent>
                    <w:p>
                      <w:pPr>
                        <w:pStyle w:val="FrameContents"/>
                        <w:spacing w:before="0" w:after="200"/>
                        <w:ind w:right="0"/>
                        <w:rPr>
                          <w:rFonts w:ascii="Century Gothic" w:hAnsi="Century Gothic" w:cs="Century Gothic"/>
                          <w:sz w:val="18"/>
                          <w:szCs w:val="18"/>
                          <w:lang w:val="en-US"/>
                        </w:rPr>
                      </w:pPr>
                      <w:r>
                        <w:rPr>
                          <w:rFonts w:cs="Century Gothic" w:ascii="Century Gothic" w:hAnsi="Century Gothic"/>
                          <w:sz w:val="18"/>
                          <w:szCs w:val="18"/>
                          <w:lang w:val="en-US"/>
                        </w:rPr>
                        <w:t>We create cultures and structures that ensure our schools are places of excellence where innovation is championed, creativity is encouraged, and best practice is shared.</w:t>
                      </w:r>
                    </w:p>
                  </w:txbxContent>
                </v:textbox>
                <w10:wrap type="none"/>
              </v:rect>
            </w:pict>
          </mc:Fallback>
        </mc:AlternateContent>
      </w:r>
      <w:r>
        <mc:AlternateContent>
          <mc:Choice Requires="wps">
            <w:drawing>
              <wp:anchor behindDoc="0" distT="72390" distB="72390" distL="0" distR="0" simplePos="0" locked="0" layoutInCell="1" allowOverlap="1" relativeHeight="19">
                <wp:simplePos x="0" y="0"/>
                <wp:positionH relativeFrom="column">
                  <wp:posOffset>-6985</wp:posOffset>
                </wp:positionH>
                <wp:positionV relativeFrom="paragraph">
                  <wp:posOffset>79375</wp:posOffset>
                </wp:positionV>
                <wp:extent cx="2103120" cy="1363980"/>
                <wp:effectExtent l="0" t="0" r="0" b="0"/>
                <wp:wrapNone/>
                <wp:docPr id="15" name="Frame7"/>
                <a:graphic xmlns:a="http://schemas.openxmlformats.org/drawingml/2006/main">
                  <a:graphicData uri="http://schemas.microsoft.com/office/word/2010/wordprocessingShape">
                    <wps:wsp>
                      <wps:cNvSpPr txBox="1"/>
                      <wps:spPr>
                        <a:xfrm>
                          <a:off x="0" y="0"/>
                          <a:ext cx="2103120" cy="1363980"/>
                        </a:xfrm>
                        <a:prstGeom prst="rect"/>
                        <a:solidFill>
                          <a:srgbClr val="FFFFFF"/>
                        </a:solidFill>
                      </wps:spPr>
                      <wps:txbx>
                        <w:txbxContent>
                          <w:p>
                            <w:pPr>
                              <w:pStyle w:val="FrameContents"/>
                              <w:spacing w:before="0" w:after="200"/>
                              <w:ind w:right="0"/>
                              <w:rPr/>
                            </w:pPr>
                            <w:r>
                              <w:rPr>
                                <w:rFonts w:cs="Century Gothic" w:ascii="Century Gothic" w:hAnsi="Century Gothic"/>
                                <w:sz w:val="18"/>
                                <w:szCs w:val="18"/>
                                <w:lang w:val="en-US"/>
                              </w:rPr>
                              <w:t>We nurture every individual to help them find and explore their talents and develop the self-belief</w:t>
                            </w:r>
                            <w:r>
                              <w:rPr>
                                <w:rFonts w:cs="Century Gothic" w:ascii="Century Gothic" w:hAnsi="Century Gothic"/>
                                <w:color w:val="DAE9F7"/>
                                <w:sz w:val="18"/>
                                <w:szCs w:val="18"/>
                                <w:lang w:val="en-US"/>
                              </w:rPr>
                              <w:t xml:space="preserve"> </w:t>
                            </w:r>
                            <w:r>
                              <w:rPr>
                                <w:rFonts w:cs="Century Gothic" w:ascii="Century Gothic" w:hAnsi="Century Gothic"/>
                                <w:sz w:val="18"/>
                                <w:szCs w:val="18"/>
                                <w:lang w:val="en-US"/>
                              </w:rPr>
                              <w:t>to become active members of their communities.</w:t>
                            </w:r>
                          </w:p>
                        </w:txbxContent>
                      </wps:txbx>
                      <wps:bodyPr anchor="t" lIns="92075" tIns="46355" rIns="92075" bIns="46355">
                        <a:noAutofit/>
                      </wps:bodyPr>
                    </wps:wsp>
                  </a:graphicData>
                </a:graphic>
              </wp:anchor>
            </w:drawing>
          </mc:Choice>
          <mc:Fallback>
            <w:pict>
              <v:rect fillcolor="#FFFFFF" style="position:absolute;rotation:-0;width:165.6pt;height:107.4pt;mso-wrap-distance-left:0pt;mso-wrap-distance-right:0pt;mso-wrap-distance-top:5.7pt;mso-wrap-distance-bottom:5.7pt;margin-top:6.25pt;mso-position-vertical-relative:text;margin-left:-0.55pt;mso-position-horizontal-relative:text">
                <v:textbox inset="0.100694444444444in,0.0506944444444444in,0.100694444444444in,0.0506944444444444in">
                  <w:txbxContent>
                    <w:p>
                      <w:pPr>
                        <w:pStyle w:val="FrameContents"/>
                        <w:spacing w:before="0" w:after="200"/>
                        <w:ind w:right="0"/>
                        <w:rPr/>
                      </w:pPr>
                      <w:r>
                        <w:rPr>
                          <w:rFonts w:cs="Century Gothic" w:ascii="Century Gothic" w:hAnsi="Century Gothic"/>
                          <w:sz w:val="18"/>
                          <w:szCs w:val="18"/>
                          <w:lang w:val="en-US"/>
                        </w:rPr>
                        <w:t>We nurture every individual to help them find and explore their talents and develop the self-belief</w:t>
                      </w:r>
                      <w:r>
                        <w:rPr>
                          <w:rFonts w:cs="Century Gothic" w:ascii="Century Gothic" w:hAnsi="Century Gothic"/>
                          <w:color w:val="DAE9F7"/>
                          <w:sz w:val="18"/>
                          <w:szCs w:val="18"/>
                          <w:lang w:val="en-US"/>
                        </w:rPr>
                        <w:t xml:space="preserve"> </w:t>
                      </w:r>
                      <w:r>
                        <w:rPr>
                          <w:rFonts w:cs="Century Gothic" w:ascii="Century Gothic" w:hAnsi="Century Gothic"/>
                          <w:sz w:val="18"/>
                          <w:szCs w:val="18"/>
                          <w:lang w:val="en-US"/>
                        </w:rPr>
                        <w:t>to become active members of their communities.</w:t>
                      </w:r>
                    </w:p>
                  </w:txbxContent>
                </v:textbox>
                <w10:wrap type="none"/>
              </v:rect>
            </w:pict>
          </mc:Fallback>
        </mc:AlternateContent>
      </w:r>
    </w:p>
    <w:p>
      <w:pPr>
        <w:pStyle w:val="Normal"/>
        <w:spacing w:lineRule="auto" w:line="256" w:before="0" w:after="0"/>
        <w:rPr>
          <w:rFonts w:ascii="Century Gothic" w:hAnsi="Century Gothic" w:eastAsia="Aptos" w:cs="Century Gothic"/>
          <w:b/>
          <w:bCs/>
          <w:sz w:val="21"/>
          <w:szCs w:val="21"/>
          <w:lang w:val="en-US"/>
        </w:rPr>
      </w:pPr>
      <w:r>
        <w:rPr>
          <w:rFonts w:eastAsia="Aptos" w:cs="Century Gothic" w:ascii="Century Gothic" w:hAnsi="Century Gothic"/>
          <w:b/>
          <w:bCs/>
          <w:sz w:val="21"/>
          <w:szCs w:val="21"/>
          <w:lang w:val="en-US"/>
        </w:rPr>
      </w:r>
    </w:p>
    <w:p>
      <w:pPr>
        <w:pStyle w:val="Normal"/>
        <w:spacing w:lineRule="auto" w:line="256" w:before="0" w:after="0"/>
        <w:rPr>
          <w:rFonts w:ascii="Century Gothic" w:hAnsi="Century Gothic" w:eastAsia="Aptos" w:cs="Century Gothic"/>
          <w:b/>
          <w:bCs/>
          <w:sz w:val="21"/>
          <w:szCs w:val="21"/>
          <w:lang w:val="en-US"/>
        </w:rPr>
      </w:pPr>
      <w:r>
        <w:rPr>
          <w:rFonts w:eastAsia="Aptos" w:cs="Century Gothic" w:ascii="Century Gothic" w:hAnsi="Century Gothic"/>
          <w:b/>
          <w:bCs/>
          <w:sz w:val="21"/>
          <w:szCs w:val="21"/>
          <w:lang w:val="en-US"/>
        </w:rPr>
      </w:r>
    </w:p>
    <w:p>
      <w:pPr>
        <w:pStyle w:val="Normal"/>
        <w:spacing w:lineRule="auto" w:line="256" w:before="0" w:after="0"/>
        <w:rPr>
          <w:rFonts w:ascii="Century Gothic" w:hAnsi="Century Gothic" w:eastAsia="Aptos" w:cs="Century Gothic"/>
          <w:b/>
          <w:bCs/>
          <w:sz w:val="21"/>
          <w:szCs w:val="21"/>
          <w:lang w:val="en-US"/>
        </w:rPr>
      </w:pPr>
      <w:r>
        <w:rPr>
          <w:rFonts w:eastAsia="Aptos" w:cs="Century Gothic" w:ascii="Century Gothic" w:hAnsi="Century Gothic"/>
          <w:b/>
          <w:bCs/>
          <w:sz w:val="21"/>
          <w:szCs w:val="21"/>
          <w:lang w:val="en-US"/>
        </w:rPr>
      </w:r>
    </w:p>
    <w:p>
      <w:pPr>
        <w:pStyle w:val="Normal"/>
        <w:spacing w:lineRule="auto" w:line="256" w:before="0" w:after="0"/>
        <w:rPr>
          <w:rFonts w:ascii="Century Gothic" w:hAnsi="Century Gothic" w:cs="Century Gothic"/>
          <w:b/>
          <w:bCs/>
          <w:sz w:val="21"/>
          <w:szCs w:val="21"/>
          <w:lang w:val="en-US"/>
        </w:rPr>
      </w:pPr>
      <w:r>
        <w:rPr>
          <w:rFonts w:cs="Century Gothic" w:ascii="Century Gothic" w:hAnsi="Century Gothic"/>
          <w:b/>
          <w:bCs/>
          <w:sz w:val="21"/>
          <w:szCs w:val="21"/>
          <w:lang w:val="en-US"/>
        </w:rPr>
      </w:r>
    </w:p>
    <w:p>
      <w:pPr>
        <w:pStyle w:val="Normal"/>
        <w:tabs>
          <w:tab w:val="clear" w:pos="9072"/>
          <w:tab w:val="center" w:pos="5100" w:leader="none"/>
          <w:tab w:val="right" w:pos="10201" w:leader="none"/>
        </w:tabs>
        <w:rPr>
          <w:rFonts w:ascii="Century Gothic" w:hAnsi="Century Gothic" w:cs="Century Gothic"/>
          <w:b/>
          <w:bCs/>
        </w:rPr>
      </w:pPr>
      <w:r>
        <w:rPr>
          <w:rFonts w:cs="Century Gothic" w:ascii="Century Gothic" w:hAnsi="Century Gothic"/>
          <w:b/>
          <w:bCs/>
        </w:rPr>
        <w:tab/>
        <w:t>Teaching Assistant required</w:t>
        <w:tab/>
      </w:r>
    </w:p>
    <w:p>
      <w:pPr>
        <w:pStyle w:val="Normal"/>
        <w:tabs>
          <w:tab w:val="clear" w:pos="9072"/>
          <w:tab w:val="center" w:pos="5100" w:leader="none"/>
          <w:tab w:val="right" w:pos="10201" w:leader="none"/>
        </w:tabs>
        <w:rPr>
          <w:rFonts w:ascii="Century Gothic" w:hAnsi="Century Gothic" w:cs="Century Gothic"/>
          <w:b/>
          <w:bCs/>
        </w:rPr>
      </w:pPr>
      <w:r>
        <w:rPr>
          <w:rFonts w:cs="Century Gothic" w:ascii="Century Gothic" w:hAnsi="Century Gothic"/>
          <w:b/>
          <w:bCs/>
        </w:rPr>
      </w:r>
    </w:p>
    <w:p>
      <w:pPr>
        <w:pStyle w:val="Normal"/>
        <w:jc w:val="center"/>
        <w:rPr>
          <w:rFonts w:ascii="Century Gothic" w:hAnsi="Century Gothic" w:cs="Century Gothic"/>
          <w:b/>
          <w:bCs/>
        </w:rPr>
      </w:pPr>
      <w:r>
        <w:rPr>
          <w:rFonts w:cs="Century Gothic" w:ascii="Century Gothic" w:hAnsi="Century Gothic"/>
          <w:b/>
          <w:bCs/>
        </w:rPr>
      </w:r>
    </w:p>
    <w:p>
      <w:pPr>
        <w:pStyle w:val="Normal"/>
        <w:jc w:val="center"/>
        <w:rPr/>
      </w:pPr>
      <w:r>
        <w:rPr>
          <w:rFonts w:eastAsia="Calibri" w:cs="Century Gothic" w:ascii="Century Gothic" w:hAnsi="Century Gothic"/>
          <w:color w:val="000000"/>
        </w:rPr>
        <w:t xml:space="preserve">The Keep Learning Trust are seeking to appoint a positive and energetic Level 2 Teaching Assistant to work at </w:t>
      </w:r>
      <w:r>
        <w:rPr>
          <w:rFonts w:cs="Century Gothic" w:ascii="Century Gothic" w:hAnsi="Century Gothic"/>
          <w:b/>
          <w:bCs/>
        </w:rPr>
        <w:t>Radcliffe Primary School</w:t>
      </w:r>
    </w:p>
    <w:p>
      <w:pPr>
        <w:pStyle w:val="Normal"/>
        <w:spacing w:lineRule="auto" w:line="240" w:before="280" w:after="280"/>
        <w:ind w:hanging="10" w:left="10" w:right="0"/>
        <w:rPr>
          <w:rFonts w:ascii="Century Gothic" w:hAnsi="Century Gothic" w:eastAsia="Calibri" w:cs="Century Gothic"/>
          <w:color w:val="000000"/>
        </w:rPr>
      </w:pPr>
      <w:r>
        <w:rPr>
          <w:rFonts w:eastAsia="Calibri" w:cs="Century Gothic" w:ascii="Century Gothic" w:hAnsi="Century Gothic"/>
          <w:color w:val="000000"/>
        </w:rPr>
        <w:t>Do you have the drive, passion and commitment to deliver outstanding support to help young people. If so, joining The Keep Learning Trust support team might just be the best career move you ever make. This is your opportunity to join a dedicated team of support staff who are committed to providing the best possible education for our pupils.</w:t>
      </w:r>
    </w:p>
    <w:p>
      <w:pPr>
        <w:pStyle w:val="Normal"/>
        <w:spacing w:lineRule="auto" w:line="240" w:before="280" w:after="280"/>
        <w:ind w:hanging="10" w:left="10" w:right="0"/>
        <w:rPr>
          <w:rFonts w:ascii="Century Gothic" w:hAnsi="Century Gothic" w:eastAsia="Calibri" w:cs="Century Gothic"/>
          <w:color w:val="000000"/>
        </w:rPr>
      </w:pPr>
      <w:r>
        <w:rPr>
          <w:rFonts w:eastAsia="Calibri" w:cs="Century Gothic" w:ascii="Century Gothic" w:hAnsi="Century Gothic"/>
          <w:color w:val="000000"/>
        </w:rPr>
        <w:t>Who we’re looking for -</w:t>
      </w:r>
    </w:p>
    <w:p>
      <w:pPr>
        <w:pStyle w:val="Normal"/>
        <w:spacing w:lineRule="auto" w:line="240" w:before="280" w:after="280"/>
        <w:ind w:hanging="10" w:left="10" w:right="0"/>
        <w:rPr>
          <w:rFonts w:ascii="Century Gothic" w:hAnsi="Century Gothic" w:eastAsia="Calibri" w:cs="Century Gothic"/>
          <w:color w:val="000000"/>
        </w:rPr>
      </w:pPr>
      <w:r>
        <w:rPr>
          <w:rFonts w:eastAsia="Calibri" w:cs="Century Gothic" w:ascii="Century Gothic" w:hAnsi="Century Gothic"/>
          <w:color w:val="000000"/>
        </w:rPr>
        <w:t>We’re looking for a dedicated individual to provide tailored support to our pupils. You will be committed to making a positive difference to young people’s lives and in supporting and developing their learning. Your intervention will help enable an outstanding learning environment for our young people, providing the support they need to succeed.</w:t>
      </w:r>
    </w:p>
    <w:p>
      <w:pPr>
        <w:pStyle w:val="Normal"/>
        <w:spacing w:lineRule="auto" w:line="240" w:before="280" w:after="280"/>
        <w:ind w:hanging="10" w:left="10" w:right="0"/>
        <w:rPr>
          <w:rFonts w:ascii="Century Gothic" w:hAnsi="Century Gothic" w:eastAsia="Calibri" w:cs="Century Gothic"/>
          <w:color w:val="000000"/>
        </w:rPr>
      </w:pPr>
      <w:r>
        <w:rPr>
          <w:rFonts w:eastAsia="Calibri" w:cs="Century Gothic" w:ascii="Century Gothic" w:hAnsi="Century Gothic"/>
          <w:color w:val="000000"/>
        </w:rPr>
        <w:t>The successful candidate will be a committed team player with excellent organisational and technical skills. You will have the ability to effectively support learning and teaching, and to develop relationships across our school and the Trust community.</w:t>
      </w:r>
    </w:p>
    <w:p>
      <w:pPr>
        <w:pStyle w:val="Normal"/>
        <w:spacing w:lineRule="auto" w:line="240" w:before="0" w:after="0"/>
        <w:ind w:hanging="10" w:left="10" w:right="0"/>
        <w:rPr>
          <w:rFonts w:ascii="Century Gothic" w:hAnsi="Century Gothic" w:eastAsia="Calibri" w:cs="Century Gothic"/>
          <w:b/>
          <w:bCs/>
          <w:color w:val="000000"/>
        </w:rPr>
      </w:pPr>
      <w:r>
        <w:rPr>
          <w:rFonts w:eastAsia="Calibri" w:cs="Century Gothic" w:ascii="Century Gothic" w:hAnsi="Century Gothic"/>
          <w:b/>
          <w:bCs/>
          <w:color w:val="000000"/>
        </w:rPr>
        <w:t>You will have:</w:t>
      </w:r>
    </w:p>
    <w:p>
      <w:pPr>
        <w:pStyle w:val="Normal"/>
        <w:spacing w:lineRule="auto" w:line="240" w:before="0" w:after="0"/>
        <w:ind w:hanging="10" w:left="360" w:right="0"/>
        <w:rPr/>
      </w:pPr>
      <w:r>
        <w:rPr>
          <w:rFonts w:eastAsia="Calibri" w:cs="Century Gothic" w:ascii="Century Gothic" w:hAnsi="Century Gothic"/>
          <w:color w:val="000000"/>
        </w:rPr>
        <w:t xml:space="preserve">NVQ Level 2 Teaching Assistant or equivalent. </w:t>
      </w:r>
      <w:r>
        <w:rPr>
          <w:rFonts w:cs="Century Gothic" w:ascii="Century Gothic" w:hAnsi="Century Gothic"/>
        </w:rPr>
        <w:br/>
      </w:r>
      <w:r>
        <w:rPr>
          <w:rFonts w:eastAsia="Calibri" w:cs="Century Gothic" w:ascii="Century Gothic" w:hAnsi="Century Gothic"/>
          <w:color w:val="000000"/>
        </w:rPr>
        <w:t xml:space="preserve">Experience of working with children in a school setting.   </w:t>
      </w:r>
    </w:p>
    <w:p>
      <w:pPr>
        <w:pStyle w:val="Normal"/>
        <w:spacing w:lineRule="auto" w:line="240" w:before="0" w:after="0"/>
        <w:ind w:hanging="10" w:left="360" w:right="0"/>
        <w:rPr>
          <w:rFonts w:ascii="Century Gothic" w:hAnsi="Century Gothic" w:eastAsia="Calibri" w:cs="Century Gothic"/>
          <w:color w:val="000000"/>
        </w:rPr>
      </w:pPr>
      <w:r>
        <w:rPr>
          <w:rFonts w:eastAsia="Calibri" w:cs="Century Gothic" w:ascii="Century Gothic" w:hAnsi="Century Gothic"/>
          <w:color w:val="000000"/>
        </w:rPr>
        <w:t xml:space="preserve">The ability to maintain positive relationships with pupils and other adults. </w:t>
      </w:r>
    </w:p>
    <w:p>
      <w:pPr>
        <w:pStyle w:val="Normal"/>
        <w:spacing w:lineRule="auto" w:line="240" w:before="0" w:after="0"/>
        <w:ind w:hanging="10" w:left="360" w:right="0"/>
        <w:rPr>
          <w:rFonts w:ascii="Century Gothic" w:hAnsi="Century Gothic" w:eastAsia="Calibri" w:cs="Century Gothic"/>
          <w:color w:val="000000"/>
        </w:rPr>
      </w:pPr>
      <w:r>
        <w:rPr>
          <w:rFonts w:eastAsia="Calibri" w:cs="Century Gothic" w:ascii="Century Gothic" w:hAnsi="Century Gothic"/>
          <w:color w:val="000000"/>
        </w:rPr>
        <w:t>The ability to work with pupils on a one to one, small groups and whole class.</w:t>
      </w:r>
    </w:p>
    <w:p>
      <w:pPr>
        <w:pStyle w:val="Normal"/>
        <w:spacing w:lineRule="auto" w:line="240" w:before="0" w:after="0"/>
        <w:ind w:hanging="10" w:left="360" w:right="0"/>
        <w:rPr>
          <w:rFonts w:ascii="Century Gothic" w:hAnsi="Century Gothic" w:eastAsia="Calibri" w:cs="Century Gothic"/>
          <w:color w:val="000000"/>
          <w:highlight w:val="yellow"/>
        </w:rPr>
      </w:pPr>
      <w:r>
        <w:rPr>
          <w:rFonts w:eastAsia="Calibri" w:cs="Century Gothic" w:ascii="Century Gothic" w:hAnsi="Century Gothic"/>
          <w:color w:val="000000"/>
          <w:highlight w:val="yellow"/>
        </w:rPr>
      </w:r>
    </w:p>
    <w:p>
      <w:pPr>
        <w:pStyle w:val="NormalWeb"/>
        <w:spacing w:before="0" w:after="0"/>
        <w:ind w:hanging="10" w:right="0"/>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t>Application Process</w:t>
      </w:r>
    </w:p>
    <w:p>
      <w:pPr>
        <w:pStyle w:val="NormalWeb"/>
        <w:spacing w:before="0" w:after="0"/>
        <w:ind w:hanging="10" w:right="0"/>
        <w:rPr/>
      </w:pPr>
      <w:r>
        <w:rPr>
          <w:rFonts w:eastAsia="Calibri" w:cs="Century Gothic" w:ascii="Century Gothic" w:hAnsi="Century Gothic"/>
          <w:color w:val="000000"/>
          <w:sz w:val="20"/>
          <w:szCs w:val="20"/>
        </w:rPr>
        <w:t xml:space="preserve">To apply for this vacancy please complete the job application and return </w:t>
      </w:r>
      <w:r>
        <w:rPr>
          <w:rFonts w:eastAsia="Calibri" w:cs="Century Gothic" w:ascii="Century Gothic" w:hAnsi="Century Gothic"/>
          <w:sz w:val="20"/>
          <w:szCs w:val="20"/>
        </w:rPr>
        <w:t xml:space="preserve">to </w:t>
      </w:r>
    </w:p>
    <w:p>
      <w:pPr>
        <w:pStyle w:val="NormalWeb"/>
        <w:spacing w:before="0" w:after="0"/>
        <w:ind w:hanging="10" w:right="0"/>
        <w:rPr/>
      </w:pPr>
      <w:r>
        <w:rPr>
          <w:rStyle w:val="Hyperlink"/>
          <w:rFonts w:eastAsia="Calibri" w:cs="Century Gothic" w:ascii="Century Gothic" w:hAnsi="Century Gothic"/>
          <w:b/>
          <w:bCs/>
          <w:sz w:val="20"/>
          <w:szCs w:val="20"/>
        </w:rPr>
        <w:t>Alyson.Walsh@keeplearningtrust.co.uk</w:t>
      </w:r>
      <w:r>
        <w:rPr>
          <w:rFonts w:eastAsia="Calibri" w:cs="Century Gothic" w:ascii="Century Gothic" w:hAnsi="Century Gothic"/>
          <w:sz w:val="20"/>
          <w:szCs w:val="20"/>
        </w:rPr>
        <w:t xml:space="preserve">. </w:t>
      </w:r>
      <w:r>
        <w:rPr>
          <w:rFonts w:eastAsia="Calibri" w:cs="Century Gothic" w:ascii="Century Gothic" w:hAnsi="Century Gothic"/>
          <w:color w:val="000000"/>
          <w:sz w:val="20"/>
          <w:szCs w:val="20"/>
        </w:rPr>
        <w:t>You should ensure your application form and supporting statement address all elements of the person specification. We will only consider candidates who meet the vast majority of the essential criteria outlined in the person specification.</w:t>
      </w:r>
    </w:p>
    <w:p>
      <w:pPr>
        <w:pStyle w:val="NormalWeb"/>
        <w:spacing w:before="0" w:after="0"/>
        <w:ind w:hanging="10" w:right="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r>
    </w:p>
    <w:p>
      <w:pPr>
        <w:pStyle w:val="Normal"/>
        <w:spacing w:lineRule="auto" w:line="240" w:before="0" w:after="0"/>
        <w:ind w:hanging="10" w:right="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r>
    </w:p>
    <w:p>
      <w:pPr>
        <w:pStyle w:val="Normal"/>
        <w:spacing w:lineRule="auto" w:line="240" w:before="0" w:after="0"/>
        <w:ind w:hanging="10" w:right="0"/>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uto" w:line="240" w:before="0" w:after="0"/>
        <w:ind w:hanging="10" w:right="0"/>
        <w:rPr>
          <w:rFonts w:ascii="Century Gothic" w:hAnsi="Century Gothic" w:eastAsia="Calibri" w:cs="Century Gothic"/>
          <w:color w:val="000000"/>
        </w:rPr>
      </w:pPr>
      <w:r>
        <w:rPr>
          <w:rFonts w:eastAsia="Calibri" w:cs="Century Gothic" w:ascii="Century Gothic" w:hAnsi="Century Gothic"/>
          <w:color w:val="000000"/>
        </w:rPr>
      </w:r>
    </w:p>
    <w:p>
      <w:pPr>
        <w:pStyle w:val="NormalWeb"/>
        <w:spacing w:before="0" w:after="0"/>
        <w:ind w:hanging="10" w:right="0"/>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p>
      <w:pPr>
        <w:pStyle w:val="NormalWeb"/>
        <w:spacing w:before="0" w:after="0"/>
        <w:ind w:hanging="10" w:right="0"/>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p>
      <w:pPr>
        <w:pStyle w:val="NormalWeb"/>
        <w:spacing w:before="0" w:after="0"/>
        <w:ind w:hanging="10" w:right="0"/>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p>
      <w:pPr>
        <w:pStyle w:val="NormalWeb"/>
        <w:spacing w:before="0" w:after="0"/>
        <w:ind w:hanging="10" w:right="0"/>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p>
      <w:pPr>
        <w:pStyle w:val="NormalWeb"/>
        <w:spacing w:before="0" w:after="0"/>
        <w:ind w:hanging="10" w:right="0"/>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p>
      <w:pPr>
        <w:pStyle w:val="NormalWeb"/>
        <w:spacing w:before="0" w:after="0"/>
        <w:ind w:hanging="10" w:right="0"/>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p>
      <w:pPr>
        <w:pStyle w:val="NormalWeb"/>
        <w:spacing w:before="0" w:after="0"/>
        <w:ind w:hanging="10" w:right="0"/>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t>Our Commitment</w:t>
      </w:r>
    </w:p>
    <w:p>
      <w:pPr>
        <w:pStyle w:val="NormalWeb"/>
        <w:spacing w:before="0" w:after="0"/>
        <w:ind w:hanging="10" w:right="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t>We are equally committed to eliminating discrimination and encouraging diversity. We aim for our workforce to be representative of society and that each employee feels respected and able to give their best. We are committed to providing equality and fairness in our recruitment and employment practices and not to discriminate on any grounds. We oppose all forms of unlawful and unfair discrimination.</w:t>
      </w:r>
    </w:p>
    <w:p>
      <w:pPr>
        <w:pStyle w:val="NormalWeb"/>
        <w:spacing w:before="0" w:after="0"/>
        <w:ind w:hanging="10" w:right="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r>
    </w:p>
    <w:p>
      <w:pPr>
        <w:pStyle w:val="NormalWeb"/>
        <w:spacing w:before="0" w:after="0"/>
        <w:ind w:hanging="10" w:right="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t xml:space="preserve">The equal opportunities form should be emailed directly to the central team at </w:t>
      </w:r>
      <w:hyperlink r:id="rId3">
        <w:r>
          <w:rPr>
            <w:rStyle w:val="Hyperlink"/>
            <w:rFonts w:eastAsia="Calibri" w:cs="Century Gothic" w:ascii="Century Gothic" w:hAnsi="Century Gothic"/>
            <w:sz w:val="20"/>
            <w:szCs w:val="20"/>
          </w:rPr>
          <w:t>centralteam@keeplearningtrust.co.uk</w:t>
        </w:r>
      </w:hyperlink>
    </w:p>
    <w:p>
      <w:pPr>
        <w:pStyle w:val="NormalWeb"/>
        <w:spacing w:before="0" w:after="0"/>
        <w:ind w:hanging="10" w:right="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r>
    </w:p>
    <w:p>
      <w:pPr>
        <w:pStyle w:val="NormalWeb"/>
        <w:spacing w:before="0" w:after="0"/>
        <w:ind w:hanging="10" w:right="0"/>
        <w:rPr>
          <w:rFonts w:ascii="Century Gothic" w:hAnsi="Century Gothic" w:eastAsia="Calibri" w:cs="Century Gothic"/>
          <w:color w:val="FF0000"/>
          <w:sz w:val="20"/>
          <w:szCs w:val="20"/>
          <w:u w:val="single"/>
        </w:rPr>
      </w:pPr>
      <w:r>
        <w:rPr>
          <w:rFonts w:eastAsia="Calibri" w:cs="Century Gothic" w:ascii="Century Gothic" w:hAnsi="Century Gothic"/>
          <w:color w:val="FF0000"/>
          <w:sz w:val="20"/>
          <w:szCs w:val="20"/>
          <w:u w:val="single"/>
        </w:rPr>
      </w:r>
    </w:p>
    <w:tbl>
      <w:tblPr>
        <w:tblW w:w="10059" w:type="dxa"/>
        <w:jc w:val="left"/>
        <w:tblInd w:w="108" w:type="dxa"/>
        <w:tblLayout w:type="fixed"/>
        <w:tblCellMar>
          <w:top w:w="0" w:type="dxa"/>
          <w:left w:w="108" w:type="dxa"/>
          <w:bottom w:w="0" w:type="dxa"/>
          <w:right w:w="108" w:type="dxa"/>
        </w:tblCellMar>
      </w:tblPr>
      <w:tblGrid>
        <w:gridCol w:w="1979"/>
        <w:gridCol w:w="8080"/>
      </w:tblGrid>
      <w:tr>
        <w:trPr/>
        <w:tc>
          <w:tcPr>
            <w:tcW w:w="1979" w:type="dxa"/>
            <w:tcBorders>
              <w:top w:val="single" w:sz="4" w:space="0" w:color="000000"/>
              <w:left w:val="single" w:sz="4" w:space="0" w:color="000000"/>
              <w:bottom w:val="single" w:sz="4" w:space="0" w:color="000000"/>
              <w:right w:val="single" w:sz="4" w:space="0" w:color="000000"/>
            </w:tcBorders>
            <w:shd w:fill="0070C0" w:val="clear"/>
          </w:tcPr>
          <w:p>
            <w:pPr>
              <w:pStyle w:val="NormalWeb"/>
              <w:spacing w:lineRule="auto" w:line="240" w:before="0" w:after="0"/>
              <w:rPr>
                <w:rFonts w:ascii="Century Gothic" w:hAnsi="Century Gothic" w:eastAsia="Calibri" w:cs="Century Gothic"/>
                <w:b/>
                <w:bCs/>
                <w:color w:val="FFFFFF"/>
                <w:sz w:val="20"/>
                <w:szCs w:val="20"/>
              </w:rPr>
            </w:pPr>
            <w:r>
              <w:rPr>
                <w:rFonts w:eastAsia="Calibri" w:cs="Century Gothic" w:ascii="Century Gothic" w:hAnsi="Century Gothic"/>
                <w:b/>
                <w:bCs/>
                <w:color w:val="FFFFFF"/>
                <w:sz w:val="20"/>
                <w:szCs w:val="20"/>
              </w:rPr>
              <w:t>Post details</w:t>
            </w:r>
          </w:p>
        </w:tc>
        <w:tc>
          <w:tcPr>
            <w:tcW w:w="8080" w:type="dxa"/>
            <w:tcBorders>
              <w:top w:val="single" w:sz="4" w:space="0" w:color="000000"/>
              <w:left w:val="single" w:sz="4" w:space="0" w:color="000000"/>
              <w:bottom w:val="single" w:sz="4" w:space="0" w:color="000000"/>
              <w:right w:val="single" w:sz="4" w:space="0" w:color="000000"/>
            </w:tcBorders>
          </w:tcPr>
          <w:p>
            <w:pPr>
              <w:pStyle w:val="NormalWeb"/>
              <w:spacing w:lineRule="auto" w:line="240" w:before="0" w:after="0"/>
              <w:rPr>
                <w:rFonts w:ascii="Century Gothic" w:hAnsi="Century Gothic" w:eastAsia="Calibri" w:cs="Century Gothic"/>
                <w:sz w:val="20"/>
                <w:szCs w:val="20"/>
              </w:rPr>
            </w:pPr>
            <w:r>
              <w:rPr>
                <w:rFonts w:eastAsia="Calibri" w:cs="Century Gothic" w:ascii="Century Gothic" w:hAnsi="Century Gothic"/>
                <w:sz w:val="20"/>
                <w:szCs w:val="20"/>
              </w:rPr>
              <w:t xml:space="preserve">Level 2 Teaching Assistant </w:t>
            </w:r>
          </w:p>
          <w:p>
            <w:pPr>
              <w:pStyle w:val="NormalWeb"/>
              <w:spacing w:lineRule="auto" w:line="240" w:before="0" w:after="0"/>
              <w:rPr>
                <w:rFonts w:ascii="Century Gothic" w:hAnsi="Century Gothic" w:eastAsia="Calibri" w:cs="Century Gothic"/>
                <w:sz w:val="20"/>
                <w:szCs w:val="20"/>
              </w:rPr>
            </w:pPr>
            <w:r>
              <w:rPr>
                <w:rFonts w:eastAsia="Calibri" w:cs="Century Gothic" w:ascii="Century Gothic" w:hAnsi="Century Gothic"/>
                <w:sz w:val="20"/>
                <w:szCs w:val="20"/>
              </w:rPr>
              <w:t>(Key Stage 1 and Key Stage 2)</w:t>
            </w:r>
          </w:p>
          <w:p>
            <w:pPr>
              <w:pStyle w:val="NormalWeb"/>
              <w:spacing w:lineRule="auto" w:line="240" w:before="0" w:after="0"/>
              <w:rPr>
                <w:rFonts w:ascii="Century Gothic" w:hAnsi="Century Gothic" w:eastAsia="Calibri" w:cs="Century Gothic"/>
                <w:color w:val="FF0000"/>
                <w:sz w:val="20"/>
                <w:szCs w:val="20"/>
              </w:rPr>
            </w:pPr>
            <w:r>
              <w:rPr>
                <w:rFonts w:eastAsia="Calibri" w:cs="Century Gothic" w:ascii="Century Gothic" w:hAnsi="Century Gothic"/>
                <w:color w:val="FF0000"/>
                <w:sz w:val="20"/>
                <w:szCs w:val="20"/>
              </w:rPr>
            </w:r>
          </w:p>
        </w:tc>
      </w:tr>
      <w:tr>
        <w:trPr/>
        <w:tc>
          <w:tcPr>
            <w:tcW w:w="1979" w:type="dxa"/>
            <w:tcBorders>
              <w:top w:val="single" w:sz="4" w:space="0" w:color="000000"/>
              <w:left w:val="single" w:sz="4" w:space="0" w:color="000000"/>
              <w:bottom w:val="single" w:sz="4" w:space="0" w:color="000000"/>
              <w:right w:val="single" w:sz="4" w:space="0" w:color="000000"/>
            </w:tcBorders>
            <w:shd w:fill="0070C0" w:val="clear"/>
          </w:tcPr>
          <w:p>
            <w:pPr>
              <w:pStyle w:val="NormalWeb"/>
              <w:spacing w:lineRule="auto" w:line="240" w:before="0" w:after="0"/>
              <w:rPr>
                <w:rFonts w:ascii="Century Gothic" w:hAnsi="Century Gothic" w:eastAsia="Calibri" w:cs="Century Gothic"/>
                <w:b/>
                <w:bCs/>
                <w:color w:val="FFFFFF"/>
                <w:sz w:val="20"/>
                <w:szCs w:val="20"/>
              </w:rPr>
            </w:pPr>
            <w:r>
              <w:rPr>
                <w:rFonts w:eastAsia="Calibri" w:cs="Century Gothic" w:ascii="Century Gothic" w:hAnsi="Century Gothic"/>
                <w:b/>
                <w:bCs/>
                <w:color w:val="FFFFFF"/>
                <w:sz w:val="20"/>
                <w:szCs w:val="20"/>
              </w:rPr>
              <w:t>Grade</w:t>
            </w:r>
          </w:p>
        </w:tc>
        <w:tc>
          <w:tcPr>
            <w:tcW w:w="8080" w:type="dxa"/>
            <w:tcBorders>
              <w:top w:val="single" w:sz="4" w:space="0" w:color="000000"/>
              <w:left w:val="single" w:sz="4" w:space="0" w:color="000000"/>
              <w:bottom w:val="single" w:sz="4" w:space="0" w:color="000000"/>
              <w:right w:val="single" w:sz="4" w:space="0" w:color="000000"/>
            </w:tcBorders>
          </w:tcPr>
          <w:p>
            <w:pPr>
              <w:pStyle w:val="NormalWeb"/>
              <w:spacing w:lineRule="auto" w:line="240" w:before="0" w:after="0"/>
              <w:rPr>
                <w:rFonts w:ascii="Century Gothic" w:hAnsi="Century Gothic" w:eastAsia="Calibri" w:cs="Century Gothic"/>
                <w:sz w:val="20"/>
                <w:szCs w:val="20"/>
              </w:rPr>
            </w:pPr>
            <w:r>
              <w:rPr>
                <w:rFonts w:eastAsia="Calibri" w:cs="Century Gothic" w:ascii="Century Gothic" w:hAnsi="Century Gothic"/>
                <w:sz w:val="20"/>
                <w:szCs w:val="20"/>
              </w:rPr>
              <w:t>6 (FTE £25,989)</w:t>
            </w:r>
          </w:p>
          <w:p>
            <w:pPr>
              <w:pStyle w:val="NormalWeb"/>
              <w:spacing w:lineRule="auto" w:line="240" w:before="0" w:after="0"/>
              <w:rPr>
                <w:rFonts w:ascii="Century Gothic" w:hAnsi="Century Gothic" w:eastAsia="Calibri" w:cs="Century Gothic"/>
                <w:color w:val="FF0000"/>
                <w:sz w:val="20"/>
                <w:szCs w:val="20"/>
              </w:rPr>
            </w:pPr>
            <w:r>
              <w:rPr>
                <w:rFonts w:eastAsia="Calibri" w:cs="Century Gothic" w:ascii="Century Gothic" w:hAnsi="Century Gothic"/>
                <w:color w:val="FF0000"/>
                <w:sz w:val="20"/>
                <w:szCs w:val="20"/>
              </w:rPr>
            </w:r>
          </w:p>
        </w:tc>
      </w:tr>
      <w:tr>
        <w:trPr/>
        <w:tc>
          <w:tcPr>
            <w:tcW w:w="1979" w:type="dxa"/>
            <w:tcBorders>
              <w:top w:val="single" w:sz="4" w:space="0" w:color="000000"/>
              <w:left w:val="single" w:sz="4" w:space="0" w:color="000000"/>
              <w:bottom w:val="single" w:sz="4" w:space="0" w:color="000000"/>
              <w:right w:val="single" w:sz="4" w:space="0" w:color="000000"/>
            </w:tcBorders>
            <w:shd w:fill="0070C0" w:val="clear"/>
          </w:tcPr>
          <w:p>
            <w:pPr>
              <w:pStyle w:val="NormalWeb"/>
              <w:spacing w:lineRule="auto" w:line="240" w:before="0" w:after="0"/>
              <w:rPr>
                <w:rFonts w:ascii="Century Gothic" w:hAnsi="Century Gothic" w:eastAsia="Calibri" w:cs="Century Gothic"/>
                <w:b/>
                <w:bCs/>
                <w:color w:val="FFFFFF"/>
                <w:sz w:val="20"/>
                <w:szCs w:val="20"/>
              </w:rPr>
            </w:pPr>
            <w:r>
              <w:rPr>
                <w:rFonts w:eastAsia="Calibri" w:cs="Century Gothic" w:ascii="Century Gothic" w:hAnsi="Century Gothic"/>
                <w:b/>
                <w:bCs/>
                <w:color w:val="FFFFFF"/>
                <w:sz w:val="20"/>
                <w:szCs w:val="20"/>
              </w:rPr>
              <w:t>Hours</w:t>
            </w:r>
          </w:p>
        </w:tc>
        <w:tc>
          <w:tcPr>
            <w:tcW w:w="8080" w:type="dxa"/>
            <w:tcBorders>
              <w:top w:val="single" w:sz="4" w:space="0" w:color="000000"/>
              <w:left w:val="single" w:sz="4" w:space="0" w:color="000000"/>
              <w:bottom w:val="single" w:sz="4" w:space="0" w:color="000000"/>
              <w:right w:val="single" w:sz="4" w:space="0" w:color="000000"/>
            </w:tcBorders>
          </w:tcPr>
          <w:p>
            <w:pPr>
              <w:pStyle w:val="NormalWeb"/>
              <w:spacing w:lineRule="auto" w:line="240" w:before="0" w:after="0"/>
              <w:rPr>
                <w:rFonts w:ascii="Century Gothic" w:hAnsi="Century Gothic" w:eastAsia="Calibri" w:cs="Century Gothic"/>
                <w:sz w:val="20"/>
                <w:szCs w:val="20"/>
              </w:rPr>
            </w:pPr>
            <w:r>
              <w:rPr>
                <w:rFonts w:eastAsia="Calibri" w:cs="Century Gothic" w:ascii="Century Gothic" w:hAnsi="Century Gothic"/>
                <w:sz w:val="20"/>
                <w:szCs w:val="20"/>
              </w:rPr>
              <w:t>32.5 hours per week - Term time</w:t>
            </w:r>
          </w:p>
          <w:p>
            <w:pPr>
              <w:pStyle w:val="NormalWeb"/>
              <w:spacing w:lineRule="auto" w:line="240" w:before="0" w:after="0"/>
              <w:rPr>
                <w:rFonts w:ascii="Century Gothic" w:hAnsi="Century Gothic" w:eastAsia="Calibri" w:cs="Century Gothic"/>
                <w:sz w:val="20"/>
                <w:szCs w:val="20"/>
              </w:rPr>
            </w:pPr>
            <w:r>
              <w:rPr>
                <w:rFonts w:eastAsia="Calibri" w:cs="Century Gothic" w:ascii="Century Gothic" w:hAnsi="Century Gothic"/>
                <w:sz w:val="20"/>
                <w:szCs w:val="20"/>
              </w:rPr>
            </w:r>
          </w:p>
          <w:p>
            <w:pPr>
              <w:pStyle w:val="NormalWeb"/>
              <w:spacing w:lineRule="auto" w:line="240" w:before="0" w:after="0"/>
              <w:rPr>
                <w:rFonts w:ascii="Century Gothic" w:hAnsi="Century Gothic" w:eastAsia="Calibri" w:cs="Century Gothic"/>
                <w:sz w:val="20"/>
                <w:szCs w:val="20"/>
              </w:rPr>
            </w:pPr>
            <w:r>
              <w:rPr>
                <w:rFonts w:eastAsia="Calibri" w:cs="Century Gothic" w:ascii="Century Gothic" w:hAnsi="Century Gothic"/>
                <w:sz w:val="20"/>
                <w:szCs w:val="20"/>
              </w:rPr>
              <w:t xml:space="preserve">Monday to Friday </w:t>
            </w:r>
          </w:p>
          <w:p>
            <w:pPr>
              <w:pStyle w:val="NormalWeb"/>
              <w:spacing w:lineRule="auto" w:line="240" w:before="0" w:after="0"/>
              <w:rPr>
                <w:rFonts w:ascii="Century Gothic" w:hAnsi="Century Gothic" w:eastAsia="Calibri" w:cs="Century Gothic"/>
                <w:sz w:val="20"/>
                <w:szCs w:val="20"/>
              </w:rPr>
            </w:pPr>
            <w:r>
              <w:rPr>
                <w:rFonts w:eastAsia="Calibri" w:cs="Century Gothic" w:ascii="Century Gothic" w:hAnsi="Century Gothic"/>
                <w:sz w:val="20"/>
                <w:szCs w:val="20"/>
              </w:rPr>
              <w:t>8.45 a.m. to 12.45 p.m.</w:t>
            </w:r>
          </w:p>
          <w:p>
            <w:pPr>
              <w:pStyle w:val="NormalWeb"/>
              <w:spacing w:lineRule="auto" w:line="240" w:before="0" w:after="0"/>
              <w:rPr>
                <w:rFonts w:ascii="Century Gothic" w:hAnsi="Century Gothic" w:eastAsia="Calibri" w:cs="Century Gothic"/>
                <w:sz w:val="20"/>
                <w:szCs w:val="20"/>
              </w:rPr>
            </w:pPr>
            <w:r>
              <w:rPr>
                <w:rFonts w:eastAsia="Calibri" w:cs="Century Gothic" w:ascii="Century Gothic" w:hAnsi="Century Gothic"/>
                <w:sz w:val="20"/>
                <w:szCs w:val="20"/>
              </w:rPr>
              <w:t>1.15 p.m. – 3.30 p.m.</w:t>
            </w:r>
          </w:p>
          <w:p>
            <w:pPr>
              <w:pStyle w:val="NormalWeb"/>
              <w:spacing w:lineRule="auto" w:line="240" w:before="0" w:after="0"/>
              <w:rPr>
                <w:rFonts w:ascii="Century Gothic" w:hAnsi="Century Gothic" w:eastAsia="Calibri" w:cs="Century Gothic"/>
                <w:color w:val="FF0000"/>
                <w:sz w:val="20"/>
                <w:szCs w:val="20"/>
              </w:rPr>
            </w:pPr>
            <w:r>
              <w:rPr>
                <w:rFonts w:eastAsia="Calibri" w:cs="Century Gothic" w:ascii="Century Gothic" w:hAnsi="Century Gothic"/>
                <w:color w:val="FF0000"/>
                <w:sz w:val="20"/>
                <w:szCs w:val="20"/>
              </w:rPr>
            </w:r>
          </w:p>
          <w:p>
            <w:pPr>
              <w:pStyle w:val="NormalWeb"/>
              <w:spacing w:lineRule="auto" w:line="240" w:before="0" w:after="0"/>
              <w:rPr>
                <w:rFonts w:ascii="Century Gothic" w:hAnsi="Century Gothic" w:eastAsia="Calibri" w:cs="Century Gothic"/>
                <w:color w:val="FF0000"/>
                <w:sz w:val="20"/>
                <w:szCs w:val="20"/>
              </w:rPr>
            </w:pPr>
            <w:r>
              <w:rPr>
                <w:rFonts w:eastAsia="Calibri" w:cs="Century Gothic" w:ascii="Century Gothic" w:hAnsi="Century Gothic"/>
                <w:color w:val="FF0000"/>
                <w:sz w:val="20"/>
                <w:szCs w:val="20"/>
              </w:rPr>
            </w:r>
          </w:p>
        </w:tc>
      </w:tr>
      <w:tr>
        <w:trPr>
          <w:trHeight w:val="347" w:hRule="atLeast"/>
        </w:trPr>
        <w:tc>
          <w:tcPr>
            <w:tcW w:w="1979" w:type="dxa"/>
            <w:tcBorders>
              <w:top w:val="single" w:sz="4" w:space="0" w:color="000000"/>
              <w:left w:val="single" w:sz="4" w:space="0" w:color="000000"/>
              <w:bottom w:val="single" w:sz="4" w:space="0" w:color="000000"/>
              <w:right w:val="single" w:sz="4" w:space="0" w:color="000000"/>
            </w:tcBorders>
            <w:shd w:fill="0070C0" w:val="clear"/>
          </w:tcPr>
          <w:p>
            <w:pPr>
              <w:pStyle w:val="NormalWeb"/>
              <w:spacing w:lineRule="auto" w:line="240" w:before="0" w:after="0"/>
              <w:rPr>
                <w:rFonts w:ascii="Century Gothic" w:hAnsi="Century Gothic" w:eastAsia="Calibri" w:cs="Century Gothic"/>
                <w:b/>
                <w:bCs/>
                <w:color w:val="FFFFFF"/>
                <w:sz w:val="20"/>
                <w:szCs w:val="20"/>
              </w:rPr>
            </w:pPr>
            <w:r>
              <w:rPr>
                <w:rFonts w:eastAsia="Calibri" w:cs="Century Gothic" w:ascii="Century Gothic" w:hAnsi="Century Gothic"/>
                <w:b/>
                <w:bCs/>
                <w:color w:val="FFFFFF"/>
                <w:sz w:val="20"/>
                <w:szCs w:val="20"/>
              </w:rPr>
              <w:t>Annual Salary</w:t>
            </w:r>
          </w:p>
        </w:tc>
        <w:tc>
          <w:tcPr>
            <w:tcW w:w="8080" w:type="dxa"/>
            <w:tcBorders>
              <w:top w:val="single" w:sz="4" w:space="0" w:color="000000"/>
              <w:left w:val="single" w:sz="4" w:space="0" w:color="000000"/>
              <w:bottom w:val="single" w:sz="4" w:space="0" w:color="000000"/>
              <w:right w:val="single" w:sz="4" w:space="0" w:color="000000"/>
            </w:tcBorders>
          </w:tcPr>
          <w:p>
            <w:pPr>
              <w:pStyle w:val="NormalWeb"/>
              <w:spacing w:lineRule="auto" w:line="240" w:before="0" w:after="0"/>
              <w:rPr>
                <w:rFonts w:ascii="Century Gothic" w:hAnsi="Century Gothic" w:eastAsia="Calibri" w:cs="Century Gothic"/>
                <w:sz w:val="20"/>
                <w:szCs w:val="20"/>
              </w:rPr>
            </w:pPr>
            <w:r>
              <w:rPr>
                <w:rFonts w:eastAsia="Calibri" w:cs="Century Gothic" w:ascii="Century Gothic" w:hAnsi="Century Gothic"/>
                <w:sz w:val="20"/>
                <w:szCs w:val="20"/>
              </w:rPr>
              <w:t xml:space="preserve">Actual Salary TTO £19,700  </w:t>
            </w:r>
          </w:p>
        </w:tc>
      </w:tr>
    </w:tbl>
    <w:p>
      <w:pPr>
        <w:pStyle w:val="NormalWeb"/>
        <w:spacing w:before="0" w:after="0"/>
        <w:ind w:hanging="10" w:right="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r>
    </w:p>
    <w:p>
      <w:pPr>
        <w:pStyle w:val="NormalWeb"/>
        <w:spacing w:before="280" w:after="280"/>
        <w:ind w:hanging="10" w:right="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t>The Keep Learning Trust is committed to safeguarding, safer recruitment and promoting the welfare of pupils. Our comprehensive recruitment and selection processes aim to discourage and screen out unsuitable applicants. Successful candidates are subject to rigorous pre-employment checks: -</w:t>
      </w:r>
    </w:p>
    <w:p>
      <w:pPr>
        <w:pStyle w:val="Normal"/>
        <w:shd w:fill="FFFFFF" w:val="clear"/>
        <w:spacing w:lineRule="auto" w:line="240" w:before="0" w:after="0"/>
        <w:ind w:hanging="10" w:left="10" w:right="0"/>
        <w:rPr/>
      </w:pPr>
      <w:r>
        <w:rPr>
          <w:rStyle w:val="wbzude"/>
          <w:rFonts w:eastAsia="Calibri" w:cs="Century Gothic" w:ascii="Century Gothic" w:hAnsi="Century Gothic"/>
          <w:color w:val="000000"/>
        </w:rPr>
        <w:t xml:space="preserve">The successful applicants will be required to complete an </w:t>
      </w:r>
    </w:p>
    <w:p>
      <w:pPr>
        <w:pStyle w:val="ListParagraph"/>
        <w:numPr>
          <w:ilvl w:val="0"/>
          <w:numId w:val="31"/>
        </w:numPr>
        <w:shd w:fill="FFFFFF" w:val="clear"/>
        <w:spacing w:lineRule="auto" w:line="240" w:before="0" w:after="0"/>
        <w:contextualSpacing/>
        <w:rPr/>
      </w:pPr>
      <w:r>
        <w:rPr>
          <w:rStyle w:val="wbzude"/>
          <w:rFonts w:eastAsia="Calibri" w:cs="Century Gothic" w:ascii="Century Gothic" w:hAnsi="Century Gothic"/>
          <w:color w:val="000000"/>
        </w:rPr>
        <w:t xml:space="preserve">Enhanced DBS check </w:t>
      </w:r>
    </w:p>
    <w:p>
      <w:pPr>
        <w:pStyle w:val="ListParagraph"/>
        <w:numPr>
          <w:ilvl w:val="0"/>
          <w:numId w:val="31"/>
        </w:numPr>
        <w:shd w:fill="FFFFFF" w:val="clear"/>
        <w:spacing w:lineRule="auto" w:line="240" w:before="0" w:after="0"/>
        <w:contextualSpacing/>
        <w:rPr/>
      </w:pPr>
      <w:r>
        <w:rPr>
          <w:rStyle w:val="wbzude"/>
          <w:rFonts w:eastAsia="Calibri" w:cs="Century Gothic" w:ascii="Century Gothic" w:hAnsi="Century Gothic"/>
          <w:color w:val="000000"/>
        </w:rPr>
        <w:t xml:space="preserve">Satisfactory medical report arranged by school </w:t>
      </w:r>
    </w:p>
    <w:p>
      <w:pPr>
        <w:pStyle w:val="ListParagraph"/>
        <w:numPr>
          <w:ilvl w:val="0"/>
          <w:numId w:val="31"/>
        </w:numPr>
        <w:shd w:fill="FFFFFF" w:val="clear"/>
        <w:spacing w:lineRule="auto" w:line="240" w:before="0" w:after="0"/>
        <w:contextualSpacing/>
        <w:rPr/>
      </w:pPr>
      <w:r>
        <w:rPr>
          <w:rStyle w:val="wbzude"/>
          <w:rFonts w:eastAsia="Calibri" w:cs="Century Gothic" w:ascii="Century Gothic" w:hAnsi="Century Gothic"/>
          <w:color w:val="000000"/>
        </w:rPr>
        <w:t>Two satisfactory references.</w:t>
      </w:r>
    </w:p>
    <w:p>
      <w:pPr>
        <w:pStyle w:val="Normal"/>
        <w:spacing w:lineRule="atLeast" w:line="312" w:before="0" w:after="0"/>
        <w:ind w:hanging="10" w:right="0"/>
        <w:jc w:val="center"/>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tLeast" w:line="312" w:before="0" w:after="0"/>
        <w:ind w:hanging="10" w:right="0"/>
        <w:jc w:val="center"/>
        <w:rPr/>
      </w:pPr>
      <w:r>
        <w:rPr>
          <w:rStyle w:val="hbvzbc"/>
          <w:rFonts w:eastAsia="Calibri" w:cs="Century Gothic" w:ascii="Century Gothic" w:hAnsi="Century Gothic"/>
        </w:rPr>
        <w:t xml:space="preserve">Radcliffe primary School </w:t>
      </w:r>
      <w:r>
        <w:rPr>
          <w:rStyle w:val="hbvzbc"/>
          <w:rFonts w:eastAsia="Calibri" w:cs="Century Gothic" w:ascii="Century Gothic" w:hAnsi="Century Gothic"/>
          <w:color w:val="000000"/>
        </w:rPr>
        <w:t>is part of The Keep Learning Trust, and you may from time to time be required to work at any of our other schools.</w:t>
      </w:r>
    </w:p>
    <w:p>
      <w:pPr>
        <w:pStyle w:val="Normal"/>
        <w:spacing w:lineRule="auto" w:line="244" w:before="0" w:after="0"/>
        <w:ind w:hanging="10" w:right="0"/>
        <w:rPr>
          <w:rFonts w:ascii="Century Gothic" w:hAnsi="Century Gothic" w:eastAsia="Calibri" w:cs="Century Gothic"/>
          <w:b/>
          <w:bCs/>
        </w:rPr>
      </w:pPr>
      <w:r>
        <w:rPr>
          <w:rFonts w:eastAsia="Calibri" w:cs="Century Gothic" w:ascii="Century Gothic" w:hAnsi="Century Gothic"/>
          <w:b/>
          <w:bCs/>
        </w:rPr>
      </w:r>
    </w:p>
    <w:p>
      <w:pPr>
        <w:pStyle w:val="Normal"/>
        <w:spacing w:lineRule="auto" w:line="244" w:before="0" w:after="0"/>
        <w:ind w:hanging="10" w:left="10" w:right="0"/>
        <w:jc w:val="center"/>
        <w:rPr/>
      </w:pPr>
      <w:r>
        <w:rPr>
          <w:rFonts w:eastAsia="Calibri" w:cs="Century Gothic" w:ascii="Century Gothic" w:hAnsi="Century Gothic"/>
          <w:b/>
          <w:bCs/>
        </w:rPr>
        <w:t>Closing date for applications is 12pm on Thursday 15</w:t>
      </w:r>
      <w:r>
        <w:rPr>
          <w:rFonts w:eastAsia="Calibri" w:cs="Century Gothic" w:ascii="Century Gothic" w:hAnsi="Century Gothic"/>
          <w:b/>
          <w:bCs/>
          <w:vertAlign w:val="superscript"/>
        </w:rPr>
        <w:t>th</w:t>
      </w:r>
      <w:r>
        <w:rPr>
          <w:rFonts w:eastAsia="Calibri" w:cs="Century Gothic" w:ascii="Century Gothic" w:hAnsi="Century Gothic"/>
          <w:b/>
          <w:bCs/>
        </w:rPr>
        <w:t xml:space="preserve"> October 2026.</w:t>
      </w:r>
    </w:p>
    <w:p>
      <w:pPr>
        <w:pStyle w:val="NormalWeb"/>
        <w:spacing w:lineRule="atLeast" w:line="312" w:before="0" w:after="0"/>
        <w:ind w:hanging="10" w:right="0"/>
        <w:jc w:val="center"/>
        <w:rPr>
          <w:rFonts w:ascii="Century Gothic" w:hAnsi="Century Gothic" w:eastAsia="Calibri" w:cs="Century Gothic"/>
          <w:b/>
          <w:bCs/>
          <w:sz w:val="20"/>
          <w:szCs w:val="20"/>
        </w:rPr>
      </w:pPr>
      <w:r>
        <w:rPr>
          <w:rFonts w:eastAsia="Calibri" w:cs="Century Gothic" w:ascii="Century Gothic" w:hAnsi="Century Gothic"/>
          <w:b/>
          <w:bCs/>
          <w:sz w:val="20"/>
          <w:szCs w:val="20"/>
        </w:rPr>
      </w:r>
    </w:p>
    <w:p>
      <w:pPr>
        <w:pStyle w:val="NormalWeb"/>
        <w:spacing w:lineRule="atLeast" w:line="312" w:before="0" w:after="0"/>
        <w:ind w:hanging="10" w:right="0"/>
        <w:jc w:val="center"/>
        <w:rPr/>
      </w:pPr>
      <w:r>
        <w:rPr>
          <w:rFonts w:eastAsia="Calibri" w:cs="Century Gothic" w:ascii="Century Gothic" w:hAnsi="Century Gothic"/>
          <w:b/>
          <w:bCs/>
          <w:sz w:val="20"/>
          <w:szCs w:val="20"/>
        </w:rPr>
        <w:t>Interviews will be held on Week Beg 19</w:t>
      </w:r>
      <w:r>
        <w:rPr>
          <w:rFonts w:eastAsia="Calibri" w:cs="Century Gothic" w:ascii="Century Gothic" w:hAnsi="Century Gothic"/>
          <w:b/>
          <w:bCs/>
          <w:sz w:val="20"/>
          <w:szCs w:val="20"/>
          <w:vertAlign w:val="superscript"/>
        </w:rPr>
        <w:t>th</w:t>
      </w:r>
      <w:r>
        <w:rPr>
          <w:rFonts w:eastAsia="Calibri" w:cs="Century Gothic" w:ascii="Century Gothic" w:hAnsi="Century Gothic"/>
          <w:b/>
          <w:bCs/>
          <w:sz w:val="20"/>
          <w:szCs w:val="20"/>
        </w:rPr>
        <w:t xml:space="preserve"> October 2026</w:t>
      </w:r>
    </w:p>
    <w:p>
      <w:pPr>
        <w:pStyle w:val="NormalWeb"/>
        <w:spacing w:lineRule="atLeast" w:line="312" w:before="0" w:after="0"/>
        <w:ind w:hanging="10" w:right="0"/>
        <w:jc w:val="center"/>
        <w:rPr>
          <w:rFonts w:ascii="Century Gothic" w:hAnsi="Century Gothic" w:eastAsia="Calibri" w:cs="Century Gothic"/>
          <w:b/>
          <w:bCs/>
          <w:color w:val="FF0000"/>
          <w:sz w:val="20"/>
          <w:szCs w:val="20"/>
        </w:rPr>
      </w:pPr>
      <w:r>
        <w:rPr>
          <w:rFonts w:eastAsia="Calibri" w:cs="Century Gothic" w:ascii="Century Gothic" w:hAnsi="Century Gothic"/>
          <w:b/>
          <w:bCs/>
          <w:color w:val="FF0000"/>
          <w:sz w:val="20"/>
          <w:szCs w:val="20"/>
        </w:rPr>
      </w:r>
    </w:p>
    <w:p>
      <w:pPr>
        <w:pStyle w:val="NormalWeb"/>
        <w:spacing w:lineRule="atLeast" w:line="312" w:before="0" w:after="0"/>
        <w:ind w:hanging="10" w:right="0"/>
        <w:jc w:val="center"/>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ind w:hanging="10" w:right="0"/>
        <w:jc w:val="center"/>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ind w:hanging="10" w:right="0"/>
        <w:jc w:val="center"/>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ind w:hanging="10" w:right="0"/>
        <w:jc w:val="center"/>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ind w:hanging="10" w:right="0"/>
        <w:jc w:val="center"/>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ind w:hanging="10" w:right="0"/>
        <w:jc w:val="center"/>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ind w:hanging="10" w:right="0"/>
        <w:jc w:val="center"/>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ind w:hanging="10" w:right="0"/>
        <w:jc w:val="center"/>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ind w:hanging="10" w:right="0"/>
        <w:jc w:val="center"/>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p>
      <w:pPr>
        <w:pStyle w:val="NormalWeb"/>
        <w:spacing w:lineRule="atLeast" w:line="312" w:before="0" w:after="0"/>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p>
      <w:pPr>
        <w:pStyle w:val="Normal"/>
        <w:spacing w:lineRule="auto" w:line="276"/>
        <w:rPr>
          <w:rFonts w:ascii="Century Gothic" w:hAnsi="Century Gothic" w:eastAsia="Calibri" w:cs="Century Gothic"/>
          <w:b/>
          <w:bCs/>
          <w:color w:val="000000"/>
          <w:sz w:val="20"/>
          <w:szCs w:val="20"/>
          <w:lang w:eastAsia="en-GB"/>
        </w:rPr>
      </w:pPr>
      <w:r>
        <w:rPr>
          <w:rFonts w:eastAsia="Calibri" w:cs="Century Gothic" w:ascii="Century Gothic" w:hAnsi="Century Gothic"/>
          <w:b/>
          <w:bCs/>
          <w:color w:val="000000"/>
          <w:sz w:val="20"/>
          <w:szCs w:val="20"/>
          <w:lang w:eastAsia="en-GB"/>
        </w:rPr>
      </w:r>
      <w:r>
        <w:br w:type="page"/>
      </w:r>
    </w:p>
    <w:tbl>
      <w:tblPr>
        <w:tblW w:w="11908" w:type="dxa"/>
        <w:jc w:val="left"/>
        <w:tblInd w:w="-748" w:type="dxa"/>
        <w:tblLayout w:type="fixed"/>
        <w:tblCellMar>
          <w:top w:w="0" w:type="dxa"/>
          <w:left w:w="108" w:type="dxa"/>
          <w:bottom w:w="0" w:type="dxa"/>
          <w:right w:w="108" w:type="dxa"/>
        </w:tblCellMar>
      </w:tblPr>
      <w:tblGrid>
        <w:gridCol w:w="11908"/>
      </w:tblGrid>
      <w:tr>
        <w:trPr/>
        <w:tc>
          <w:tcPr>
            <w:tcW w:w="11908" w:type="dxa"/>
            <w:tcBorders>
              <w:top w:val="single" w:sz="4" w:space="0" w:color="000000"/>
              <w:left w:val="single" w:sz="4" w:space="0" w:color="000000"/>
              <w:bottom w:val="single" w:sz="4" w:space="0" w:color="000000"/>
              <w:right w:val="single" w:sz="4" w:space="0" w:color="000000"/>
            </w:tcBorders>
            <w:shd w:fill="0070C0" w:val="clear"/>
          </w:tcPr>
          <w:p>
            <w:pPr>
              <w:pStyle w:val="NormalWeb"/>
              <w:pageBreakBefore/>
              <w:snapToGrid w:val="false"/>
              <w:spacing w:lineRule="atLeast" w:line="312" w:before="0" w:after="0"/>
              <w:ind w:hanging="10" w:right="0"/>
              <w:jc w:val="center"/>
              <w:rPr>
                <w:rFonts w:ascii="Century Gothic" w:hAnsi="Century Gothic" w:eastAsia="Calibri" w:cs="Century Gothic"/>
                <w:b/>
                <w:bCs/>
                <w:color w:val="FFFFFF"/>
                <w:sz w:val="32"/>
                <w:szCs w:val="32"/>
              </w:rPr>
            </w:pPr>
            <w:r>
              <w:rPr>
                <w:rFonts w:eastAsia="Calibri" w:cs="Century Gothic" w:ascii="Century Gothic" w:hAnsi="Century Gothic"/>
                <w:b/>
                <w:bCs/>
                <w:color w:val="FFFFFF"/>
                <w:sz w:val="32"/>
                <w:szCs w:val="32"/>
              </w:rPr>
            </w:r>
          </w:p>
          <w:p>
            <w:pPr>
              <w:pStyle w:val="NormalWeb"/>
              <w:spacing w:lineRule="atLeast" w:line="312" w:before="0" w:after="0"/>
              <w:ind w:hanging="10" w:right="0"/>
              <w:jc w:val="center"/>
              <w:rPr>
                <w:rFonts w:ascii="Century Gothic" w:hAnsi="Century Gothic" w:eastAsia="Calibri" w:cs="Century Gothic"/>
                <w:b/>
                <w:bCs/>
                <w:color w:val="FFFFFF"/>
                <w:sz w:val="32"/>
                <w:szCs w:val="32"/>
              </w:rPr>
            </w:pPr>
            <w:r>
              <w:rPr>
                <w:rFonts w:eastAsia="Calibri" w:cs="Century Gothic" w:ascii="Century Gothic" w:hAnsi="Century Gothic"/>
                <w:b/>
                <w:bCs/>
                <w:color w:val="FFFFFF"/>
                <w:sz w:val="32"/>
                <w:szCs w:val="32"/>
              </w:rPr>
              <w:t>Teaching Assistant Level 2</w:t>
            </w:r>
          </w:p>
          <w:p>
            <w:pPr>
              <w:pStyle w:val="NormalWeb"/>
              <w:spacing w:lineRule="atLeast" w:line="312" w:before="0" w:after="0"/>
              <w:ind w:hanging="10" w:right="0"/>
              <w:jc w:val="center"/>
              <w:rPr>
                <w:rFonts w:ascii="Century Gothic" w:hAnsi="Century Gothic" w:eastAsia="Calibri" w:cs="Century Gothic"/>
                <w:b/>
                <w:bCs/>
                <w:color w:val="FFFFFF"/>
                <w:sz w:val="32"/>
                <w:szCs w:val="32"/>
              </w:rPr>
            </w:pPr>
            <w:r>
              <w:rPr>
                <w:rFonts w:eastAsia="Calibri" w:cs="Century Gothic" w:ascii="Century Gothic" w:hAnsi="Century Gothic"/>
                <w:b/>
                <w:bCs/>
                <w:color w:val="FFFFFF"/>
                <w:sz w:val="32"/>
                <w:szCs w:val="32"/>
              </w:rPr>
            </w:r>
          </w:p>
          <w:p>
            <w:pPr>
              <w:pStyle w:val="NormalWeb"/>
              <w:spacing w:lineRule="atLeast" w:line="312" w:before="0" w:after="0"/>
              <w:ind w:hanging="10" w:right="0"/>
              <w:jc w:val="center"/>
              <w:rPr/>
            </w:pPr>
            <w:r>
              <w:rPr>
                <w:rFonts w:eastAsia="Century Gothic" w:cs="Century Gothic" w:ascii="Century Gothic" w:hAnsi="Century Gothic"/>
                <w:b/>
                <w:bCs/>
                <w:color w:val="FFFFFF"/>
                <w:sz w:val="32"/>
                <w:szCs w:val="32"/>
              </w:rPr>
              <w:t xml:space="preserve"> </w:t>
            </w:r>
            <w:r>
              <w:rPr>
                <w:rFonts w:eastAsia="Calibri" w:cs="Century Gothic" w:ascii="Century Gothic" w:hAnsi="Century Gothic"/>
                <w:b/>
                <w:bCs/>
                <w:color w:val="FFFFFF"/>
                <w:sz w:val="32"/>
                <w:szCs w:val="32"/>
              </w:rPr>
              <w:t>JOB DESCPRIPTION</w:t>
            </w:r>
          </w:p>
          <w:p>
            <w:pPr>
              <w:pStyle w:val="NormalWeb"/>
              <w:spacing w:lineRule="atLeast" w:line="312" w:before="0" w:after="0"/>
              <w:jc w:val="center"/>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tc>
      </w:tr>
    </w:tbl>
    <w:p>
      <w:pPr>
        <w:pStyle w:val="NormalWeb"/>
        <w:spacing w:lineRule="atLeast" w:line="312" w:before="0" w:after="0"/>
        <w:ind w:hanging="10" w:right="0"/>
        <w:jc w:val="center"/>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p>
      <w:pPr>
        <w:pStyle w:val="Normal"/>
        <w:spacing w:lineRule="atLeast" w:line="312" w:before="0" w:after="0"/>
        <w:ind w:hanging="10" w:right="0"/>
        <w:jc w:val="center"/>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r>
    </w:p>
    <w:p>
      <w:pPr>
        <w:pStyle w:val="Normal"/>
        <w:spacing w:lineRule="auto" w:line="240" w:before="0" w:after="0"/>
        <w:ind w:hanging="10" w:right="0"/>
        <w:rPr>
          <w:rFonts w:ascii="Century Gothic" w:hAnsi="Century Gothic" w:eastAsia="Calibri" w:cs="Century Gothic"/>
          <w:color w:val="000000"/>
        </w:rPr>
      </w:pPr>
      <w:r>
        <w:rPr>
          <w:rFonts w:eastAsia="Calibri" w:cs="Century Gothic" w:ascii="Century Gothic" w:hAnsi="Century Gothic"/>
          <w:color w:val="000000"/>
        </w:rPr>
      </w:r>
    </w:p>
    <w:tbl>
      <w:tblPr>
        <w:tblW w:w="10631" w:type="dxa"/>
        <w:jc w:val="left"/>
        <w:tblInd w:w="97" w:type="dxa"/>
        <w:tblLayout w:type="fixed"/>
        <w:tblCellMar>
          <w:top w:w="0" w:type="dxa"/>
          <w:left w:w="105" w:type="dxa"/>
          <w:bottom w:w="0" w:type="dxa"/>
          <w:right w:w="105" w:type="dxa"/>
        </w:tblCellMar>
      </w:tblPr>
      <w:tblGrid>
        <w:gridCol w:w="6959"/>
        <w:gridCol w:w="3672"/>
      </w:tblGrid>
      <w:tr>
        <w:trPr>
          <w:trHeight w:val="300" w:hRule="atLeast"/>
        </w:trPr>
        <w:tc>
          <w:tcPr>
            <w:tcW w:w="6959" w:type="dxa"/>
            <w:tcBorders/>
          </w:tcPr>
          <w:p>
            <w:pPr>
              <w:pStyle w:val="Normal"/>
              <w:spacing w:lineRule="auto" w:line="244" w:before="0" w:after="0"/>
              <w:ind w:hanging="10" w:left="10" w:right="0"/>
              <w:rPr/>
            </w:pPr>
            <w:r>
              <w:rPr>
                <w:rFonts w:eastAsia="Calibri" w:cs="Century Gothic" w:ascii="Century Gothic" w:hAnsi="Century Gothic"/>
                <w:b/>
                <w:bCs/>
                <w:color w:val="000000"/>
              </w:rPr>
              <w:t xml:space="preserve">Responsible to:                                      </w:t>
            </w:r>
            <w:r>
              <w:rPr>
                <w:rFonts w:eastAsia="Calibri" w:cs="Century Gothic" w:ascii="Century Gothic" w:hAnsi="Century Gothic"/>
                <w:color w:val="000000"/>
              </w:rPr>
              <w:t>Alyson Walsh</w:t>
            </w:r>
          </w:p>
          <w:p>
            <w:pPr>
              <w:pStyle w:val="Normal"/>
              <w:spacing w:lineRule="auto" w:line="244" w:before="0" w:after="0"/>
              <w:ind w:hanging="3600" w:left="3600" w:right="0"/>
              <w:rPr/>
            </w:pPr>
            <w:r>
              <w:rPr>
                <w:rFonts w:eastAsia="Calibri" w:cs="Century Gothic" w:ascii="Century Gothic" w:hAnsi="Century Gothic"/>
                <w:b/>
                <w:bCs/>
                <w:color w:val="000000"/>
              </w:rPr>
              <w:t>Location:</w:t>
            </w:r>
            <w:r>
              <w:rPr>
                <w:rFonts w:cs="Century Gothic" w:ascii="Century Gothic" w:hAnsi="Century Gothic"/>
              </w:rPr>
              <w:tab/>
              <w:t xml:space="preserve">Radcliffe </w:t>
            </w:r>
            <w:r>
              <w:rPr>
                <w:rFonts w:eastAsia="Calibri" w:cs="Century Gothic" w:ascii="Century Gothic" w:hAnsi="Century Gothic"/>
              </w:rPr>
              <w:t>Primary School</w:t>
            </w:r>
          </w:p>
          <w:p>
            <w:pPr>
              <w:pStyle w:val="Normal"/>
              <w:spacing w:lineRule="auto" w:line="244" w:before="0" w:after="0"/>
              <w:ind w:hanging="3600" w:left="3600" w:right="0"/>
              <w:rPr>
                <w:rFonts w:ascii="Century Gothic" w:hAnsi="Century Gothic" w:eastAsia="Calibri" w:cs="Century Gothic"/>
              </w:rPr>
            </w:pPr>
            <w:r>
              <w:rPr>
                <w:rFonts w:eastAsia="Calibri" w:cs="Century Gothic" w:ascii="Century Gothic" w:hAnsi="Century Gothic"/>
              </w:rPr>
              <w:tab/>
              <w:t>Coronation Road, Radcliffe, Manchester, M26 3RD</w:t>
            </w:r>
          </w:p>
        </w:tc>
        <w:tc>
          <w:tcPr>
            <w:tcW w:w="3672" w:type="dxa"/>
            <w:tcBorders/>
          </w:tcPr>
          <w:p>
            <w:pPr>
              <w:pStyle w:val="Normal"/>
              <w:snapToGrid w:val="false"/>
              <w:spacing w:lineRule="auto" w:line="240" w:before="0" w:after="0"/>
              <w:ind w:hanging="10" w:right="0"/>
              <w:rPr>
                <w:rFonts w:ascii="Century Gothic" w:hAnsi="Century Gothic" w:eastAsia="Calibri" w:cs="Century Gothic"/>
                <w:color w:val="000000"/>
              </w:rPr>
            </w:pPr>
            <w:r>
              <w:rPr>
                <w:rFonts w:eastAsia="Calibri" w:cs="Century Gothic" w:ascii="Century Gothic" w:hAnsi="Century Gothic"/>
                <w:color w:val="000000"/>
              </w:rPr>
            </w:r>
          </w:p>
        </w:tc>
      </w:tr>
    </w:tbl>
    <w:p>
      <w:pPr>
        <w:pStyle w:val="Normal"/>
        <w:tabs>
          <w:tab w:val="clear" w:pos="9072"/>
          <w:tab w:val="left" w:pos="1"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60" w:after="60"/>
        <w:ind w:hanging="567" w:left="567" w:right="0"/>
        <w:jc w:val="both"/>
        <w:rPr>
          <w:rFonts w:ascii="Century Gothic" w:hAnsi="Century Gothic" w:eastAsia="Calibri" w:cs="Century Gothic"/>
          <w:b/>
          <w:bCs/>
          <w:color w:val="000000"/>
        </w:rPr>
      </w:pPr>
      <w:r>
        <w:rPr>
          <w:rFonts w:eastAsia="Calibri" w:cs="Century Gothic" w:ascii="Century Gothic" w:hAnsi="Century Gothic"/>
          <w:b/>
          <w:bCs/>
          <w:color w:val="000000"/>
        </w:rPr>
      </w:r>
    </w:p>
    <w:p>
      <w:pPr>
        <w:pStyle w:val="Normal"/>
        <w:tabs>
          <w:tab w:val="clear" w:pos="9072"/>
          <w:tab w:val="left" w:pos="1"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60" w:after="60"/>
        <w:ind w:hanging="567" w:left="567" w:right="0"/>
        <w:jc w:val="both"/>
        <w:rPr>
          <w:rFonts w:ascii="Century Gothic" w:hAnsi="Century Gothic" w:eastAsia="Calibri" w:cs="Century Gothic"/>
          <w:b/>
          <w:bCs/>
          <w:color w:val="000000"/>
        </w:rPr>
      </w:pPr>
      <w:r>
        <w:rPr>
          <w:rFonts w:eastAsia="Calibri" w:cs="Century Gothic" w:ascii="Century Gothic" w:hAnsi="Century Gothic"/>
          <w:b/>
          <w:bCs/>
          <w:color w:val="000000"/>
        </w:rPr>
        <w:t>JOB DESCRIPTION &amp; PURPOSE</w:t>
      </w:r>
    </w:p>
    <w:p>
      <w:pPr>
        <w:pStyle w:val="NormalWeb"/>
        <w:spacing w:before="280" w:after="155"/>
        <w:ind w:hanging="10" w:right="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t>To contribute to the development of a strong, effective school with an emphasis on promoting a culture of educational excellence, within a caring and secure environment enriched with the values of discipline, mutual care and respect which extends beyond the school into the wider community.</w:t>
      </w:r>
    </w:p>
    <w:p>
      <w:pPr>
        <w:pStyle w:val="NormalWeb"/>
        <w:spacing w:before="280" w:after="155"/>
        <w:ind w:hanging="10" w:right="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t>To support and assist teachers as part of a professional team to contribute to raising standards of pupils' achievement and to undertake a range of learning activities under the professional direction and supervision of qualified teachers and/or senior colleagues, in line with the School and Trust policies and procedures.</w:t>
      </w:r>
    </w:p>
    <w:p>
      <w:pPr>
        <w:pStyle w:val="Normal"/>
        <w:spacing w:lineRule="auto" w:line="276" w:before="60" w:after="60"/>
        <w:ind w:hanging="10" w:left="10" w:right="0"/>
        <w:jc w:val="both"/>
        <w:rPr>
          <w:rFonts w:ascii="Century Gothic" w:hAnsi="Century Gothic" w:eastAsia="Calibri" w:cs="Century Gothic"/>
          <w:color w:val="000000"/>
        </w:rPr>
      </w:pPr>
      <w:r>
        <w:rPr>
          <w:rFonts w:eastAsia="Calibri" w:cs="Century Gothic" w:ascii="Century Gothic" w:hAnsi="Century Gothic"/>
          <w:color w:val="000000"/>
        </w:rPr>
        <w:t>To work as part of a team to provide teaching and learning for all children. To take responsibility for agreed learning activities under an agreed system of supervision (subject to the direction and supervision of a teacher). Planning, preparing, and delivering learning activities for individuals and classes. Monitoring pupils and assessing, recording and reporting on pupils’ achievement, progress and development.</w:t>
      </w:r>
    </w:p>
    <w:p>
      <w:pPr>
        <w:pStyle w:val="Normal"/>
        <w:spacing w:lineRule="auto" w:line="276" w:before="60" w:after="60"/>
        <w:ind w:hanging="10" w:left="10" w:right="0"/>
        <w:jc w:val="both"/>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uto" w:line="276" w:before="60" w:after="60"/>
        <w:ind w:hanging="10" w:left="10" w:right="0"/>
        <w:jc w:val="both"/>
        <w:rPr>
          <w:rFonts w:ascii="Century Gothic" w:hAnsi="Century Gothic" w:eastAsia="Calibri" w:cs="Century Gothic"/>
          <w:b/>
          <w:bCs/>
          <w:color w:val="000000"/>
        </w:rPr>
      </w:pPr>
      <w:r>
        <w:rPr>
          <w:rFonts w:eastAsia="Calibri" w:cs="Century Gothic" w:ascii="Century Gothic" w:hAnsi="Century Gothic"/>
          <w:b/>
          <w:bCs/>
          <w:color w:val="000000"/>
        </w:rPr>
        <w:t>JOB SUMMARY:</w:t>
      </w:r>
    </w:p>
    <w:p>
      <w:pPr>
        <w:pStyle w:val="ListParagraph"/>
        <w:numPr>
          <w:ilvl w:val="0"/>
          <w:numId w:val="4"/>
        </w:numPr>
        <w:spacing w:lineRule="auto" w:line="276" w:before="60" w:after="60"/>
        <w:ind w:hanging="578" w:left="578" w:right="0"/>
        <w:contextualSpacing/>
        <w:rPr/>
      </w:pPr>
      <w:r>
        <w:rPr>
          <w:rFonts w:eastAsia="Calibri" w:cs="Century Gothic" w:ascii="Century Gothic" w:hAnsi="Century Gothic"/>
          <w:color w:val="000000"/>
        </w:rPr>
        <w:t>Provide outstanding support to enable pupils with additional needs including those with SEN to play a full and active part in the life of the school and to make outstanding progress in their learning.</w:t>
      </w:r>
    </w:p>
    <w:p>
      <w:pPr>
        <w:pStyle w:val="ListParagraph"/>
        <w:numPr>
          <w:ilvl w:val="0"/>
          <w:numId w:val="4"/>
        </w:numPr>
        <w:spacing w:lineRule="auto" w:line="276" w:before="60" w:after="60"/>
        <w:ind w:hanging="578" w:left="578" w:right="0"/>
        <w:contextualSpacing/>
        <w:rPr/>
      </w:pPr>
      <w:r>
        <w:rPr>
          <w:rFonts w:eastAsia="Calibri" w:cs="Century Gothic" w:ascii="Century Gothic" w:hAnsi="Century Gothic"/>
          <w:color w:val="000000"/>
        </w:rPr>
        <w:t>Support pupils in their educational and social development.</w:t>
      </w:r>
    </w:p>
    <w:p>
      <w:pPr>
        <w:pStyle w:val="ListParagraph"/>
        <w:numPr>
          <w:ilvl w:val="0"/>
          <w:numId w:val="4"/>
        </w:numPr>
        <w:spacing w:lineRule="auto" w:line="276" w:before="60" w:after="60"/>
        <w:ind w:hanging="578" w:left="578" w:right="0"/>
        <w:contextualSpacing/>
        <w:rPr/>
      </w:pPr>
      <w:r>
        <w:rPr>
          <w:rFonts w:eastAsia="Calibri" w:cs="Century Gothic" w:ascii="Century Gothic" w:hAnsi="Century Gothic"/>
          <w:color w:val="000000"/>
        </w:rPr>
        <w:t>Motivate and encourage pupils.</w:t>
      </w:r>
    </w:p>
    <w:p>
      <w:pPr>
        <w:pStyle w:val="Normal"/>
        <w:spacing w:lineRule="auto" w:line="276" w:before="60" w:after="60"/>
        <w:ind w:hanging="567" w:left="567" w:right="0"/>
        <w:jc w:val="both"/>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uto" w:line="276" w:before="60" w:after="60"/>
        <w:ind w:hanging="567" w:left="567" w:right="0"/>
        <w:jc w:val="both"/>
        <w:rPr>
          <w:rFonts w:ascii="Century Gothic" w:hAnsi="Century Gothic" w:eastAsia="Calibri" w:cs="Century Gothic"/>
          <w:b/>
          <w:bCs/>
          <w:color w:val="000000"/>
        </w:rPr>
      </w:pPr>
      <w:r>
        <w:rPr>
          <w:rFonts w:eastAsia="Calibri" w:cs="Century Gothic" w:ascii="Century Gothic" w:hAnsi="Century Gothic"/>
          <w:b/>
          <w:bCs/>
          <w:color w:val="000000"/>
        </w:rPr>
        <w:t>KEY RESPONSIBILITIES AND ACCOUNTABILITIES</w:t>
      </w:r>
    </w:p>
    <w:p>
      <w:pPr>
        <w:pStyle w:val="NormalWeb"/>
        <w:spacing w:before="280" w:after="155"/>
        <w:ind w:hanging="10" w:right="0"/>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t>Support for the pupil</w:t>
      </w:r>
    </w:p>
    <w:p>
      <w:pPr>
        <w:pStyle w:val="NormalWeb"/>
        <w:numPr>
          <w:ilvl w:val="0"/>
          <w:numId w:val="3"/>
        </w:numPr>
        <w:spacing w:before="280" w:after="0"/>
        <w:rPr/>
      </w:pPr>
      <w:r>
        <w:rPr>
          <w:rFonts w:eastAsia="Calibri" w:cs="Century Gothic" w:ascii="Century Gothic" w:hAnsi="Century Gothic"/>
          <w:color w:val="000000"/>
          <w:sz w:val="20"/>
          <w:szCs w:val="20"/>
        </w:rPr>
        <w:t>Use specialist (curricular/learning) skills/training/experience to support pupils</w:t>
      </w:r>
    </w:p>
    <w:p>
      <w:pPr>
        <w:pStyle w:val="NormalWeb"/>
        <w:numPr>
          <w:ilvl w:val="0"/>
          <w:numId w:val="3"/>
        </w:numPr>
        <w:spacing w:before="280" w:after="0"/>
        <w:rPr/>
      </w:pPr>
      <w:r>
        <w:rPr>
          <w:rFonts w:eastAsia="Calibri" w:cs="Century Gothic" w:ascii="Century Gothic" w:hAnsi="Century Gothic"/>
          <w:color w:val="000000"/>
          <w:sz w:val="20"/>
          <w:szCs w:val="20"/>
        </w:rPr>
        <w:t>Assist with the development and implementation of Individual Education Plans.</w:t>
      </w:r>
    </w:p>
    <w:p>
      <w:pPr>
        <w:pStyle w:val="NormalWeb"/>
        <w:numPr>
          <w:ilvl w:val="0"/>
          <w:numId w:val="3"/>
        </w:numPr>
        <w:spacing w:before="280" w:after="0"/>
        <w:rPr/>
      </w:pPr>
      <w:r>
        <w:rPr>
          <w:rFonts w:eastAsia="Calibri" w:cs="Century Gothic" w:ascii="Century Gothic" w:hAnsi="Century Gothic"/>
          <w:color w:val="000000"/>
          <w:sz w:val="20"/>
          <w:szCs w:val="20"/>
        </w:rPr>
        <w:t>Establish good working relationships with pupils, acting as a role model and setting high expectations.</w:t>
      </w:r>
    </w:p>
    <w:p>
      <w:pPr>
        <w:pStyle w:val="NormalWeb"/>
        <w:numPr>
          <w:ilvl w:val="0"/>
          <w:numId w:val="3"/>
        </w:numPr>
        <w:spacing w:before="280" w:after="0"/>
        <w:rPr/>
      </w:pPr>
      <w:r>
        <w:rPr>
          <w:rFonts w:eastAsia="Calibri" w:cs="Century Gothic" w:ascii="Century Gothic" w:hAnsi="Century Gothic"/>
          <w:color w:val="000000"/>
          <w:sz w:val="20"/>
          <w:szCs w:val="20"/>
        </w:rPr>
        <w:t>Promote inclusion and acceptance of all pupils within the classroom</w:t>
      </w:r>
    </w:p>
    <w:p>
      <w:pPr>
        <w:pStyle w:val="NormalWeb"/>
        <w:numPr>
          <w:ilvl w:val="0"/>
          <w:numId w:val="3"/>
        </w:numPr>
        <w:spacing w:before="280" w:after="0"/>
        <w:rPr/>
      </w:pPr>
      <w:r>
        <w:rPr>
          <w:rFonts w:eastAsia="Calibri" w:cs="Century Gothic" w:ascii="Century Gothic" w:hAnsi="Century Gothic"/>
          <w:color w:val="000000"/>
          <w:sz w:val="20"/>
          <w:szCs w:val="20"/>
        </w:rPr>
        <w:t>Encourage pupils to interact with other and work cooperatively with other and engage all pupils in activities.</w:t>
      </w:r>
    </w:p>
    <w:p>
      <w:pPr>
        <w:pStyle w:val="NormalWeb"/>
        <w:numPr>
          <w:ilvl w:val="0"/>
          <w:numId w:val="3"/>
        </w:numPr>
        <w:spacing w:before="280" w:after="0"/>
        <w:rPr/>
      </w:pPr>
      <w:r>
        <w:rPr>
          <w:rFonts w:eastAsia="Calibri" w:cs="Century Gothic" w:ascii="Century Gothic" w:hAnsi="Century Gothic"/>
          <w:color w:val="000000"/>
          <w:sz w:val="20"/>
          <w:szCs w:val="20"/>
        </w:rPr>
        <w:t>Promote self-esteem and independence, employing strategies to recognise and reward achievement within established school procedure.</w:t>
      </w:r>
    </w:p>
    <w:p>
      <w:pPr>
        <w:pStyle w:val="NormalWeb"/>
        <w:numPr>
          <w:ilvl w:val="0"/>
          <w:numId w:val="3"/>
        </w:numPr>
        <w:spacing w:before="280" w:after="0"/>
        <w:rPr/>
      </w:pPr>
      <w:r>
        <w:rPr>
          <w:rFonts w:eastAsia="Calibri" w:cs="Century Gothic" w:ascii="Century Gothic" w:hAnsi="Century Gothic"/>
          <w:color w:val="000000"/>
          <w:sz w:val="20"/>
          <w:szCs w:val="20"/>
        </w:rPr>
        <w:t>Provide feedback to pupils in relation to progress and achievement under the guidance and direction of the teacher.</w:t>
      </w:r>
    </w:p>
    <w:p>
      <w:pPr>
        <w:pStyle w:val="NormalWeb"/>
        <w:numPr>
          <w:ilvl w:val="0"/>
          <w:numId w:val="3"/>
        </w:numPr>
        <w:spacing w:before="280" w:after="0"/>
        <w:rPr/>
      </w:pPr>
      <w:r>
        <w:rPr>
          <w:rFonts w:eastAsia="Calibri" w:cs="Century Gothic" w:ascii="Century Gothic" w:hAnsi="Century Gothic"/>
          <w:color w:val="000000"/>
          <w:sz w:val="20"/>
          <w:szCs w:val="20"/>
        </w:rPr>
        <w:t>Support for the Teachers</w:t>
      </w:r>
    </w:p>
    <w:p>
      <w:pPr>
        <w:pStyle w:val="NormalWeb"/>
        <w:numPr>
          <w:ilvl w:val="0"/>
          <w:numId w:val="3"/>
        </w:numPr>
        <w:spacing w:before="280" w:after="0"/>
        <w:rPr/>
      </w:pPr>
      <w:r>
        <w:rPr>
          <w:rFonts w:eastAsia="Calibri" w:cs="Century Gothic" w:ascii="Century Gothic" w:hAnsi="Century Gothic"/>
          <w:color w:val="000000"/>
          <w:sz w:val="20"/>
          <w:szCs w:val="20"/>
        </w:rPr>
        <w:t>Assist with the display of children’s work</w:t>
      </w:r>
    </w:p>
    <w:p>
      <w:pPr>
        <w:pStyle w:val="NormalWeb"/>
        <w:numPr>
          <w:ilvl w:val="0"/>
          <w:numId w:val="3"/>
        </w:numPr>
        <w:spacing w:before="280" w:after="0"/>
        <w:rPr/>
      </w:pPr>
      <w:r>
        <w:rPr>
          <w:rFonts w:eastAsia="Calibri" w:cs="Century Gothic" w:ascii="Century Gothic" w:hAnsi="Century Gothic"/>
          <w:color w:val="000000"/>
          <w:sz w:val="20"/>
          <w:szCs w:val="20"/>
        </w:rPr>
        <w:t>Establish and maintain an appropriate learning environment with the teacher.</w:t>
      </w:r>
    </w:p>
    <w:p>
      <w:pPr>
        <w:pStyle w:val="NormalWeb"/>
        <w:numPr>
          <w:ilvl w:val="0"/>
          <w:numId w:val="3"/>
        </w:numPr>
        <w:spacing w:before="280" w:after="0"/>
        <w:rPr/>
      </w:pPr>
      <w:r>
        <w:rPr>
          <w:rFonts w:eastAsia="Calibri" w:cs="Century Gothic" w:ascii="Century Gothic" w:hAnsi="Century Gothic"/>
          <w:color w:val="000000"/>
          <w:sz w:val="20"/>
          <w:szCs w:val="20"/>
        </w:rPr>
        <w:t>Contribute to lessons planning, evaluating and adjusting lessons/work plans as appropriate.</w:t>
      </w:r>
    </w:p>
    <w:p>
      <w:pPr>
        <w:pStyle w:val="NormalWeb"/>
        <w:numPr>
          <w:ilvl w:val="0"/>
          <w:numId w:val="3"/>
        </w:numPr>
        <w:spacing w:before="280" w:after="0"/>
        <w:rPr/>
      </w:pPr>
      <w:r>
        <w:rPr>
          <w:rFonts w:eastAsia="Calibri" w:cs="Century Gothic" w:ascii="Century Gothic" w:hAnsi="Century Gothic"/>
          <w:color w:val="000000"/>
          <w:sz w:val="20"/>
          <w:szCs w:val="20"/>
        </w:rPr>
        <w:t>Monitor and evaluate pupils’ responses to learning activities through observation and planned recording of achievement against pre-determined learning objectives.</w:t>
      </w:r>
    </w:p>
    <w:p>
      <w:pPr>
        <w:pStyle w:val="NormalWeb"/>
        <w:numPr>
          <w:ilvl w:val="0"/>
          <w:numId w:val="3"/>
        </w:numPr>
        <w:spacing w:before="280" w:after="155"/>
        <w:rPr/>
      </w:pPr>
      <w:r>
        <w:rPr>
          <w:rFonts w:eastAsia="Calibri" w:cs="Century Gothic" w:ascii="Century Gothic" w:hAnsi="Century Gothic"/>
          <w:color w:val="000000"/>
          <w:sz w:val="20"/>
          <w:szCs w:val="20"/>
        </w:rPr>
        <w:t>Provide objective and accurate feedback and reports as required, to the teacher on pupil achievement, progress and other matters, ensuring the availability of appropriate evidence.</w:t>
      </w:r>
    </w:p>
    <w:p>
      <w:pPr>
        <w:pStyle w:val="NormalWeb"/>
        <w:spacing w:before="280" w:after="155"/>
        <w:ind w:left="720" w:right="0"/>
        <w:rPr>
          <w:rFonts w:ascii="Century Gothic" w:hAnsi="Century Gothic" w:eastAsia="Calibri" w:cs="Century Gothic"/>
          <w:color w:val="000000"/>
          <w:sz w:val="20"/>
          <w:szCs w:val="20"/>
        </w:rPr>
      </w:pPr>
      <w:r>
        <w:rPr>
          <w:rFonts w:eastAsia="Calibri" w:cs="Century Gothic" w:ascii="Century Gothic" w:hAnsi="Century Gothic"/>
          <w:color w:val="000000"/>
          <w:sz w:val="20"/>
          <w:szCs w:val="20"/>
        </w:rPr>
      </w:r>
    </w:p>
    <w:p>
      <w:pPr>
        <w:pStyle w:val="NormalWeb"/>
        <w:numPr>
          <w:ilvl w:val="0"/>
          <w:numId w:val="3"/>
        </w:numPr>
        <w:spacing w:before="280" w:after="0"/>
        <w:rPr/>
      </w:pPr>
      <w:r>
        <w:rPr>
          <w:rFonts w:eastAsia="Calibri" w:cs="Century Gothic" w:ascii="Century Gothic" w:hAnsi="Century Gothic"/>
          <w:color w:val="000000"/>
          <w:sz w:val="20"/>
          <w:szCs w:val="20"/>
        </w:rPr>
        <w:t>Be responsible for keeping and updating records in agreed format with the teacher, contributing to reviews of systems/records as necessary.</w:t>
      </w:r>
    </w:p>
    <w:p>
      <w:pPr>
        <w:pStyle w:val="NormalWeb"/>
        <w:numPr>
          <w:ilvl w:val="0"/>
          <w:numId w:val="3"/>
        </w:numPr>
        <w:spacing w:before="280" w:after="0"/>
        <w:rPr/>
      </w:pPr>
      <w:r>
        <w:rPr>
          <w:rFonts w:eastAsia="Calibri" w:cs="Century Gothic" w:ascii="Century Gothic" w:hAnsi="Century Gothic"/>
          <w:color w:val="000000"/>
          <w:sz w:val="20"/>
          <w:szCs w:val="20"/>
        </w:rPr>
        <w:t>Undertake marking of pupils’ work and accurately record achievement/progress</w:t>
      </w:r>
    </w:p>
    <w:p>
      <w:pPr>
        <w:pStyle w:val="NormalWeb"/>
        <w:numPr>
          <w:ilvl w:val="0"/>
          <w:numId w:val="3"/>
        </w:numPr>
        <w:spacing w:before="280" w:after="0"/>
        <w:rPr/>
      </w:pPr>
      <w:r>
        <w:rPr>
          <w:rFonts w:eastAsia="Calibri" w:cs="Century Gothic" w:ascii="Century Gothic" w:hAnsi="Century Gothic"/>
          <w:color w:val="000000"/>
          <w:sz w:val="20"/>
          <w:szCs w:val="20"/>
        </w:rPr>
        <w:t>Administer and assess routine primary tests and invigilate exams/tests</w:t>
      </w:r>
    </w:p>
    <w:p>
      <w:pPr>
        <w:pStyle w:val="NormalWeb"/>
        <w:numPr>
          <w:ilvl w:val="0"/>
          <w:numId w:val="3"/>
        </w:numPr>
        <w:spacing w:before="280" w:after="0"/>
        <w:rPr/>
      </w:pPr>
      <w:r>
        <w:rPr>
          <w:rFonts w:eastAsia="Calibri" w:cs="Century Gothic" w:ascii="Century Gothic" w:hAnsi="Century Gothic"/>
          <w:color w:val="000000"/>
          <w:sz w:val="20"/>
          <w:szCs w:val="20"/>
        </w:rPr>
        <w:t>Promote positive values attitudes and good pupil behaviour, dealing promptly with conflict and incidents and encouraging pupils to take responsibility for their own behaviour in line with established school policy.</w:t>
      </w:r>
    </w:p>
    <w:p>
      <w:pPr>
        <w:pStyle w:val="NormalWeb"/>
        <w:numPr>
          <w:ilvl w:val="0"/>
          <w:numId w:val="3"/>
        </w:numPr>
        <w:spacing w:before="280" w:after="0"/>
        <w:rPr/>
      </w:pPr>
      <w:r>
        <w:rPr>
          <w:rFonts w:eastAsia="Calibri" w:cs="Century Gothic" w:ascii="Century Gothic" w:hAnsi="Century Gothic"/>
          <w:color w:val="000000"/>
          <w:sz w:val="20"/>
          <w:szCs w:val="20"/>
        </w:rPr>
        <w:t>Liaise sensitively and effectively with parents/carers as agreed with the teacher within role/responsibility and participate in feedback sessions/meetings with parents under teachers’ direction.</w:t>
      </w:r>
    </w:p>
    <w:p>
      <w:pPr>
        <w:pStyle w:val="NormalWeb"/>
        <w:numPr>
          <w:ilvl w:val="0"/>
          <w:numId w:val="3"/>
        </w:numPr>
        <w:spacing w:before="280" w:after="0"/>
        <w:rPr/>
      </w:pPr>
      <w:r>
        <w:rPr>
          <w:rFonts w:eastAsia="Calibri" w:cs="Century Gothic" w:ascii="Century Gothic" w:hAnsi="Century Gothic"/>
          <w:color w:val="000000"/>
          <w:sz w:val="20"/>
          <w:szCs w:val="20"/>
        </w:rPr>
        <w:t>Provide general clerical/admin support e.g. administer coursework, produce worksheets for agreed activities etc.</w:t>
      </w:r>
    </w:p>
    <w:p>
      <w:pPr>
        <w:pStyle w:val="NormalWeb"/>
        <w:numPr>
          <w:ilvl w:val="0"/>
          <w:numId w:val="3"/>
        </w:numPr>
        <w:spacing w:before="280" w:after="0"/>
        <w:rPr/>
      </w:pPr>
      <w:r>
        <w:rPr>
          <w:rFonts w:eastAsia="Calibri" w:cs="Century Gothic" w:ascii="Century Gothic" w:hAnsi="Century Gothic"/>
          <w:color w:val="000000"/>
          <w:sz w:val="20"/>
          <w:szCs w:val="20"/>
        </w:rPr>
        <w:t>Support for the curriculum</w:t>
      </w:r>
    </w:p>
    <w:p>
      <w:pPr>
        <w:pStyle w:val="NormalWeb"/>
        <w:numPr>
          <w:ilvl w:val="0"/>
          <w:numId w:val="3"/>
        </w:numPr>
        <w:spacing w:before="280" w:after="0"/>
        <w:rPr/>
      </w:pPr>
      <w:r>
        <w:rPr>
          <w:rFonts w:eastAsia="Calibri" w:cs="Century Gothic" w:ascii="Century Gothic" w:hAnsi="Century Gothic"/>
          <w:color w:val="000000"/>
          <w:sz w:val="20"/>
          <w:szCs w:val="20"/>
        </w:rPr>
        <w:t>Implement agreed learning activities/teaching programmes, adjusting activities according to pupil learning styles and individual responses/needs.</w:t>
      </w:r>
    </w:p>
    <w:p>
      <w:pPr>
        <w:pStyle w:val="NormalWeb"/>
        <w:numPr>
          <w:ilvl w:val="0"/>
          <w:numId w:val="3"/>
        </w:numPr>
        <w:spacing w:before="280" w:after="0"/>
        <w:rPr/>
      </w:pPr>
      <w:r>
        <w:rPr>
          <w:rFonts w:eastAsia="Calibri" w:cs="Century Gothic" w:ascii="Century Gothic" w:hAnsi="Century Gothic"/>
          <w:color w:val="000000"/>
          <w:sz w:val="20"/>
          <w:szCs w:val="20"/>
        </w:rPr>
        <w:t>Implement local and nations learning strategies e.g. literacy, numeracy effectively utilising all alternative opportunities. to support extended development.</w:t>
      </w:r>
    </w:p>
    <w:p>
      <w:pPr>
        <w:pStyle w:val="NormalWeb"/>
        <w:numPr>
          <w:ilvl w:val="0"/>
          <w:numId w:val="3"/>
        </w:numPr>
        <w:spacing w:before="280" w:after="0"/>
        <w:rPr/>
      </w:pPr>
      <w:r>
        <w:rPr>
          <w:rFonts w:eastAsia="Calibri" w:cs="Century Gothic" w:ascii="Century Gothic" w:hAnsi="Century Gothic"/>
          <w:color w:val="000000"/>
          <w:sz w:val="20"/>
          <w:szCs w:val="20"/>
        </w:rPr>
        <w:t>Support the use of ICT in learning activities and develop pupils’ competence and independence in its use.</w:t>
      </w:r>
    </w:p>
    <w:p>
      <w:pPr>
        <w:pStyle w:val="NormalWeb"/>
        <w:numPr>
          <w:ilvl w:val="0"/>
          <w:numId w:val="3"/>
        </w:numPr>
        <w:spacing w:before="280" w:after="0"/>
        <w:rPr/>
      </w:pPr>
      <w:r>
        <w:rPr>
          <w:rFonts w:eastAsia="Calibri" w:cs="Century Gothic" w:ascii="Century Gothic" w:hAnsi="Century Gothic"/>
          <w:color w:val="000000"/>
          <w:sz w:val="20"/>
          <w:szCs w:val="20"/>
        </w:rPr>
        <w:t>Help pupils to access learning activities through specialist support e.g. curriculum/SEN specialism.</w:t>
      </w:r>
    </w:p>
    <w:p>
      <w:pPr>
        <w:pStyle w:val="NormalWeb"/>
        <w:numPr>
          <w:ilvl w:val="0"/>
          <w:numId w:val="3"/>
        </w:numPr>
        <w:spacing w:before="280" w:after="155"/>
        <w:rPr/>
      </w:pPr>
      <w:r>
        <w:rPr>
          <w:rFonts w:eastAsia="Calibri" w:cs="Century Gothic" w:ascii="Century Gothic" w:hAnsi="Century Gothic"/>
          <w:color w:val="000000"/>
          <w:sz w:val="20"/>
          <w:szCs w:val="20"/>
        </w:rPr>
        <w:t>Determine the need for, prepare and maintain general and specialist equipment and resources.</w:t>
      </w:r>
    </w:p>
    <w:p>
      <w:pPr>
        <w:pStyle w:val="NormalWeb"/>
        <w:spacing w:before="0" w:after="0"/>
        <w:ind w:hanging="10" w:left="142" w:right="0"/>
        <w:rPr>
          <w:rFonts w:ascii="Century Gothic" w:hAnsi="Century Gothic" w:eastAsia="Calibri" w:cs="Century Gothic"/>
          <w:b/>
          <w:bCs/>
          <w:color w:val="000000"/>
          <w:sz w:val="20"/>
          <w:szCs w:val="20"/>
        </w:rPr>
      </w:pPr>
      <w:r>
        <w:rPr>
          <w:rFonts w:eastAsia="Calibri" w:cs="Century Gothic" w:ascii="Century Gothic" w:hAnsi="Century Gothic"/>
          <w:b/>
          <w:bCs/>
          <w:color w:val="000000"/>
          <w:sz w:val="20"/>
          <w:szCs w:val="20"/>
        </w:rPr>
        <w:t>Support for the School</w:t>
      </w:r>
    </w:p>
    <w:p>
      <w:pPr>
        <w:pStyle w:val="NormalWeb"/>
        <w:numPr>
          <w:ilvl w:val="0"/>
          <w:numId w:val="3"/>
        </w:numPr>
        <w:spacing w:before="0" w:after="0"/>
        <w:rPr/>
      </w:pPr>
      <w:r>
        <w:rPr>
          <w:rFonts w:eastAsia="Calibri" w:cs="Century Gothic" w:ascii="Century Gothic" w:hAnsi="Century Gothic"/>
          <w:color w:val="000000"/>
          <w:sz w:val="20"/>
          <w:szCs w:val="20"/>
        </w:rPr>
        <w:t>Assist in the training and development of classroom support staff including supervision of volunteers, trainees.</w:t>
      </w:r>
    </w:p>
    <w:p>
      <w:pPr>
        <w:pStyle w:val="NormalWeb"/>
        <w:numPr>
          <w:ilvl w:val="0"/>
          <w:numId w:val="3"/>
        </w:numPr>
        <w:spacing w:before="280" w:after="0"/>
        <w:rPr/>
      </w:pPr>
      <w:r>
        <w:rPr>
          <w:rFonts w:eastAsia="Calibri" w:cs="Century Gothic" w:ascii="Century Gothic" w:hAnsi="Century Gothic"/>
          <w:color w:val="000000"/>
          <w:sz w:val="20"/>
          <w:szCs w:val="20"/>
        </w:rPr>
        <w:t>Be aware of and comply with School and Trust policies and procedures relating to child protection, health &amp; safety, security, confidentiality and data protection. Report all concerns to the appropriate person (as named in the policy concerned) and enter details</w:t>
      </w:r>
    </w:p>
    <w:p>
      <w:pPr>
        <w:pStyle w:val="NormalWeb"/>
        <w:numPr>
          <w:ilvl w:val="0"/>
          <w:numId w:val="3"/>
        </w:numPr>
        <w:spacing w:before="280" w:after="0"/>
        <w:rPr/>
      </w:pPr>
      <w:r>
        <w:rPr>
          <w:rFonts w:eastAsia="Calibri" w:cs="Century Gothic" w:ascii="Century Gothic" w:hAnsi="Century Gothic"/>
          <w:color w:val="000000"/>
          <w:sz w:val="20"/>
          <w:szCs w:val="20"/>
        </w:rPr>
        <w:t>Be aware of the support difference and ensure all pupils have equal access to opportunities to learn and develop.</w:t>
      </w:r>
    </w:p>
    <w:p>
      <w:pPr>
        <w:pStyle w:val="NormalWeb"/>
        <w:numPr>
          <w:ilvl w:val="0"/>
          <w:numId w:val="3"/>
        </w:numPr>
        <w:spacing w:before="280" w:after="0"/>
        <w:rPr/>
      </w:pPr>
      <w:r>
        <w:rPr>
          <w:rFonts w:eastAsia="Calibri" w:cs="Century Gothic" w:ascii="Century Gothic" w:hAnsi="Century Gothic"/>
          <w:color w:val="000000"/>
          <w:sz w:val="20"/>
          <w:szCs w:val="20"/>
        </w:rPr>
        <w:t>Contribute to the overall ethos/aims/work of the School and Trust.</w:t>
      </w:r>
    </w:p>
    <w:p>
      <w:pPr>
        <w:pStyle w:val="NormalWeb"/>
        <w:numPr>
          <w:ilvl w:val="0"/>
          <w:numId w:val="3"/>
        </w:numPr>
        <w:spacing w:before="280" w:after="0"/>
        <w:rPr/>
      </w:pPr>
      <w:r>
        <w:rPr>
          <w:rFonts w:eastAsia="Calibri" w:cs="Century Gothic" w:ascii="Century Gothic" w:hAnsi="Century Gothic"/>
          <w:color w:val="000000"/>
          <w:sz w:val="20"/>
          <w:szCs w:val="20"/>
        </w:rPr>
        <w:t>Establish constructive relationships and communicate with other agencies/professionals, in liaison with the teacher, to support achievement and progress of pupils</w:t>
      </w:r>
    </w:p>
    <w:p>
      <w:pPr>
        <w:pStyle w:val="NormalWeb"/>
        <w:numPr>
          <w:ilvl w:val="0"/>
          <w:numId w:val="3"/>
        </w:numPr>
        <w:spacing w:before="280" w:after="0"/>
        <w:rPr/>
      </w:pPr>
      <w:r>
        <w:rPr>
          <w:rFonts w:eastAsia="Calibri" w:cs="Century Gothic" w:ascii="Century Gothic" w:hAnsi="Century Gothic"/>
          <w:color w:val="000000"/>
          <w:sz w:val="20"/>
          <w:szCs w:val="20"/>
        </w:rPr>
        <w:t>Attend and participate in regular meetings as appropriate</w:t>
      </w:r>
    </w:p>
    <w:p>
      <w:pPr>
        <w:pStyle w:val="NormalWeb"/>
        <w:numPr>
          <w:ilvl w:val="0"/>
          <w:numId w:val="3"/>
        </w:numPr>
        <w:spacing w:before="280" w:after="0"/>
        <w:rPr/>
      </w:pPr>
      <w:r>
        <w:rPr>
          <w:rFonts w:eastAsia="Calibri" w:cs="Century Gothic" w:ascii="Century Gothic" w:hAnsi="Century Gothic"/>
          <w:color w:val="000000"/>
          <w:sz w:val="20"/>
          <w:szCs w:val="20"/>
        </w:rPr>
        <w:t>Participate in training and other learning activities as required.</w:t>
      </w:r>
    </w:p>
    <w:p>
      <w:pPr>
        <w:pStyle w:val="NormalWeb"/>
        <w:numPr>
          <w:ilvl w:val="0"/>
          <w:numId w:val="3"/>
        </w:numPr>
        <w:spacing w:before="280" w:after="0"/>
        <w:rPr/>
      </w:pPr>
      <w:r>
        <w:rPr>
          <w:rFonts w:eastAsia="Calibri" w:cs="Century Gothic" w:ascii="Century Gothic" w:hAnsi="Century Gothic"/>
          <w:color w:val="000000"/>
          <w:sz w:val="20"/>
          <w:szCs w:val="20"/>
        </w:rPr>
        <w:t>Recognise own strengths and areas of expertise and use these to advise and support others.</w:t>
      </w:r>
    </w:p>
    <w:p>
      <w:pPr>
        <w:pStyle w:val="NormalWeb"/>
        <w:numPr>
          <w:ilvl w:val="0"/>
          <w:numId w:val="3"/>
        </w:numPr>
        <w:spacing w:before="280" w:after="155"/>
        <w:rPr/>
      </w:pPr>
      <w:r>
        <w:rPr>
          <w:rFonts w:eastAsia="Calibri" w:cs="Century Gothic" w:ascii="Century Gothic" w:hAnsi="Century Gothic"/>
          <w:color w:val="000000"/>
          <w:sz w:val="20"/>
          <w:szCs w:val="20"/>
        </w:rPr>
        <w:t>Supervise pupils on visits, trips and out of school activities as required.</w:t>
      </w:r>
    </w:p>
    <w:p>
      <w:pPr>
        <w:pStyle w:val="Normal"/>
        <w:spacing w:lineRule="auto" w:line="276" w:before="60" w:after="60"/>
        <w:ind w:hanging="10" w:right="0"/>
        <w:jc w:val="both"/>
        <w:rPr>
          <w:rFonts w:ascii="Century Gothic" w:hAnsi="Century Gothic" w:eastAsia="Calibri" w:cs="Century Gothic"/>
          <w:b/>
          <w:bCs/>
          <w:color w:val="000000"/>
        </w:rPr>
      </w:pPr>
      <w:r>
        <w:rPr>
          <w:rFonts w:eastAsia="Calibri" w:cs="Century Gothic" w:ascii="Century Gothic" w:hAnsi="Century Gothic"/>
          <w:b/>
          <w:bCs/>
          <w:color w:val="000000"/>
        </w:rPr>
        <w:t>Other Responsibilities</w:t>
      </w:r>
    </w:p>
    <w:p>
      <w:pPr>
        <w:pStyle w:val="ListParagraph"/>
        <w:numPr>
          <w:ilvl w:val="0"/>
          <w:numId w:val="32"/>
        </w:numPr>
        <w:spacing w:lineRule="auto" w:line="276" w:before="0" w:after="60"/>
        <w:ind w:hanging="360" w:left="709" w:right="0"/>
        <w:contextualSpacing/>
        <w:jc w:val="both"/>
        <w:rPr/>
      </w:pPr>
      <w:r>
        <w:rPr>
          <w:rFonts w:eastAsia="Calibri" w:cs="Century Gothic" w:ascii="Century Gothic" w:hAnsi="Century Gothic"/>
          <w:color w:val="000000"/>
        </w:rPr>
        <w:t>Promote the Trust’s vision to inspire aspiration, self-belief and resilience in all the children in our schools.</w:t>
      </w:r>
    </w:p>
    <w:p>
      <w:pPr>
        <w:pStyle w:val="ListParagraph"/>
        <w:numPr>
          <w:ilvl w:val="0"/>
          <w:numId w:val="2"/>
        </w:numPr>
        <w:spacing w:lineRule="auto" w:line="276" w:before="0" w:after="60"/>
        <w:ind w:hanging="360" w:left="680" w:right="0"/>
        <w:contextualSpacing/>
        <w:jc w:val="both"/>
        <w:rPr/>
      </w:pPr>
      <w:r>
        <w:rPr>
          <w:rFonts w:eastAsia="Calibri" w:cs="Century Gothic" w:ascii="Century Gothic" w:hAnsi="Century Gothic"/>
          <w:color w:val="000000"/>
        </w:rPr>
        <w:t>Champion the Trust’s values.</w:t>
      </w:r>
    </w:p>
    <w:p>
      <w:pPr>
        <w:pStyle w:val="ListParagraph"/>
        <w:numPr>
          <w:ilvl w:val="0"/>
          <w:numId w:val="2"/>
        </w:numPr>
        <w:spacing w:lineRule="auto" w:line="276" w:before="0" w:after="60"/>
        <w:ind w:hanging="360" w:left="680" w:right="0"/>
        <w:contextualSpacing/>
        <w:jc w:val="both"/>
        <w:rPr/>
      </w:pPr>
      <w:r>
        <w:rPr>
          <w:rFonts w:eastAsia="Calibri" w:cs="Century Gothic" w:ascii="Century Gothic" w:hAnsi="Century Gothic"/>
          <w:color w:val="000000"/>
        </w:rPr>
        <w:t>Contribute to the wider life of the School and The Keep Learning Trust Community.</w:t>
      </w:r>
    </w:p>
    <w:p>
      <w:pPr>
        <w:pStyle w:val="ListParagraph"/>
        <w:numPr>
          <w:ilvl w:val="0"/>
          <w:numId w:val="2"/>
        </w:numPr>
        <w:spacing w:lineRule="auto" w:line="276" w:before="0" w:after="60"/>
        <w:ind w:hanging="360" w:left="680" w:right="0"/>
        <w:contextualSpacing/>
        <w:jc w:val="both"/>
        <w:rPr/>
      </w:pPr>
      <w:r>
        <w:rPr>
          <w:rFonts w:eastAsia="Calibri" w:cs="Century Gothic" w:ascii="Century Gothic" w:hAnsi="Century Gothic"/>
          <w:color w:val="000000"/>
        </w:rPr>
        <w:t>Carry out any such duties as may be reasonably required by the School or Trust.</w:t>
      </w:r>
    </w:p>
    <w:p>
      <w:pPr>
        <w:pStyle w:val="Normal"/>
        <w:spacing w:lineRule="auto" w:line="276" w:before="60" w:after="60"/>
        <w:ind w:hanging="10" w:right="0"/>
        <w:jc w:val="both"/>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uto" w:line="276" w:before="60" w:after="60"/>
        <w:ind w:hanging="10" w:right="0"/>
        <w:jc w:val="both"/>
        <w:rPr>
          <w:rFonts w:ascii="Century Gothic" w:hAnsi="Century Gothic" w:eastAsia="Calibri" w:cs="Century Gothic"/>
          <w:b/>
          <w:bCs/>
          <w:color w:val="000000"/>
        </w:rPr>
      </w:pPr>
      <w:r>
        <w:rPr>
          <w:rFonts w:eastAsia="Calibri" w:cs="Century Gothic" w:ascii="Century Gothic" w:hAnsi="Century Gothic"/>
          <w:b/>
          <w:bCs/>
          <w:color w:val="000000"/>
        </w:rPr>
        <w:t>Records Management</w:t>
      </w:r>
    </w:p>
    <w:p>
      <w:pPr>
        <w:pStyle w:val="ListParagraph"/>
        <w:spacing w:lineRule="auto" w:line="276" w:before="60" w:after="60"/>
        <w:ind w:left="0" w:right="0"/>
        <w:contextualSpacing/>
        <w:jc w:val="both"/>
        <w:rPr>
          <w:rFonts w:ascii="Century Gothic" w:hAnsi="Century Gothic" w:eastAsia="Calibri" w:cs="Century Gothic"/>
          <w:color w:val="000000"/>
        </w:rPr>
      </w:pPr>
      <w:r>
        <w:rPr>
          <w:rFonts w:eastAsia="Calibri" w:cs="Century Gothic" w:ascii="Century Gothic" w:hAnsi="Century Gothic"/>
          <w:color w:val="000000"/>
        </w:rPr>
        <w:t>All staff who create, receive, and use records in the course of their job are responsible for ensuring that records are managed appropriately. It is therefore likely that this post-holder will have responsibility for record-keeping as part of the role.  Employees are required to be conversant with the Trust’s policies and procedures on records management.</w:t>
      </w:r>
    </w:p>
    <w:p>
      <w:pPr>
        <w:pStyle w:val="NormalWeb"/>
        <w:spacing w:before="0" w:after="0"/>
        <w:rPr>
          <w:rFonts w:ascii="Century Gothic" w:hAnsi="Century Gothic" w:cs="Century Gothic"/>
          <w:sz w:val="20"/>
          <w:szCs w:val="20"/>
        </w:rPr>
      </w:pPr>
      <w:r>
        <w:rPr>
          <w:rFonts w:cs="Century Gothic" w:ascii="Century Gothic" w:hAnsi="Century Gothic"/>
          <w:sz w:val="20"/>
          <w:szCs w:val="20"/>
        </w:rPr>
        <w:t>Employees of The Keep Learning Trust have a responsibility for, and must be committed to, safeguarding and promoting the welfare of children and young people, ensuring that they are protected from harm.</w:t>
      </w:r>
    </w:p>
    <w:p>
      <w:pPr>
        <w:pStyle w:val="NormalWeb"/>
        <w:spacing w:before="0" w:after="0"/>
        <w:rPr>
          <w:rFonts w:ascii="Century Gothic" w:hAnsi="Century Gothic" w:cs="Century Gothic"/>
          <w:sz w:val="20"/>
          <w:szCs w:val="20"/>
        </w:rPr>
      </w:pPr>
      <w:r>
        <w:rPr>
          <w:rFonts w:cs="Century Gothic" w:ascii="Century Gothic" w:hAnsi="Century Gothic"/>
          <w:sz w:val="20"/>
          <w:szCs w:val="20"/>
        </w:rPr>
      </w:r>
    </w:p>
    <w:p>
      <w:pPr>
        <w:pStyle w:val="NormalWeb"/>
        <w:spacing w:before="0" w:after="0"/>
        <w:rPr>
          <w:rFonts w:ascii="Century Gothic" w:hAnsi="Century Gothic" w:cs="Century Gothic"/>
          <w:sz w:val="20"/>
          <w:szCs w:val="20"/>
        </w:rPr>
      </w:pPr>
      <w:r>
        <w:rPr>
          <w:rFonts w:cs="Century Gothic" w:ascii="Century Gothic" w:hAnsi="Century Gothic"/>
          <w:sz w:val="20"/>
          <w:szCs w:val="20"/>
        </w:rPr>
        <w:t>This appointment is with The Keep Learning Trust. The job description forms part of the contract of employment for the postholder and reflects the position at the present time only. It may be reviewed and amended in consultation with the employee in the future. The appointment is subject to the terms and conditions set out in The Keep Learning Trust Statement of Particulars.</w:t>
      </w:r>
    </w:p>
    <w:p>
      <w:pPr>
        <w:pStyle w:val="Normal"/>
        <w:spacing w:lineRule="auto" w:line="276" w:before="60" w:after="60"/>
        <w:ind w:hanging="10" w:left="10" w:right="0"/>
        <w:jc w:val="both"/>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uto" w:line="244" w:before="0" w:after="155"/>
        <w:ind w:hanging="10" w:left="10" w:right="0"/>
        <w:rPr>
          <w:rFonts w:ascii="Century Gothic" w:hAnsi="Century Gothic" w:eastAsia="Calibri" w:cs="Century Gothic"/>
          <w:b/>
          <w:bCs/>
          <w:color w:val="4C94D8"/>
          <w:sz w:val="24"/>
          <w:szCs w:val="24"/>
        </w:rPr>
      </w:pPr>
      <w:r>
        <w:rPr>
          <w:rFonts w:eastAsia="Calibri" w:cs="Century Gothic" w:ascii="Century Gothic" w:hAnsi="Century Gothic"/>
          <w:b/>
          <w:bCs/>
          <w:color w:val="4C94D8"/>
          <w:sz w:val="24"/>
          <w:szCs w:val="24"/>
        </w:rPr>
      </w:r>
    </w:p>
    <w:p>
      <w:pPr>
        <w:pStyle w:val="Normal"/>
        <w:spacing w:lineRule="auto" w:line="244" w:before="0" w:after="155"/>
        <w:ind w:hanging="10" w:left="10" w:right="0"/>
        <w:rPr>
          <w:rFonts w:ascii="Century Gothic" w:hAnsi="Century Gothic" w:eastAsia="Calibri" w:cs="Century Gothic"/>
          <w:b/>
          <w:bCs/>
          <w:color w:val="4C94D8"/>
          <w:sz w:val="24"/>
          <w:szCs w:val="24"/>
        </w:rPr>
      </w:pPr>
      <w:r>
        <w:rPr>
          <w:rFonts w:eastAsia="Calibri" w:cs="Century Gothic" w:ascii="Century Gothic" w:hAnsi="Century Gothic"/>
          <w:b/>
          <w:bCs/>
          <w:color w:val="4C94D8"/>
          <w:sz w:val="24"/>
          <w:szCs w:val="24"/>
        </w:rPr>
      </w:r>
    </w:p>
    <w:p>
      <w:pPr>
        <w:pStyle w:val="Normal"/>
        <w:spacing w:lineRule="auto" w:line="244" w:before="0" w:after="155"/>
        <w:ind w:hanging="10" w:left="10" w:right="0"/>
        <w:rPr/>
      </w:pPr>
      <w:r>
        <w:rPr>
          <w:rFonts w:eastAsia="Calibri" w:cs="Century Gothic" w:ascii="Century Gothic" w:hAnsi="Century Gothic"/>
          <w:b/>
          <w:bCs/>
          <w:color w:val="215E99"/>
          <w:sz w:val="24"/>
          <w:szCs w:val="24"/>
        </w:rPr>
        <w:t>JOB SPECIFICATION</w:t>
      </w:r>
      <w:r>
        <w:rPr>
          <w:rFonts w:eastAsia="Calibri" w:cs="Century Gothic" w:ascii="Century Gothic" w:hAnsi="Century Gothic"/>
          <w:color w:val="215E99"/>
          <w:sz w:val="24"/>
          <w:szCs w:val="24"/>
          <w:lang w:val="en-US"/>
        </w:rPr>
        <w:t> </w:t>
      </w:r>
    </w:p>
    <w:tbl>
      <w:tblPr>
        <w:tblW w:w="9955" w:type="dxa"/>
        <w:jc w:val="left"/>
        <w:tblInd w:w="0" w:type="dxa"/>
        <w:tblLayout w:type="fixed"/>
        <w:tblCellMar>
          <w:top w:w="0" w:type="dxa"/>
          <w:left w:w="0" w:type="dxa"/>
          <w:bottom w:w="0" w:type="dxa"/>
          <w:right w:w="0" w:type="dxa"/>
        </w:tblCellMar>
      </w:tblPr>
      <w:tblGrid>
        <w:gridCol w:w="991"/>
        <w:gridCol w:w="7055"/>
        <w:gridCol w:w="1886"/>
        <w:gridCol w:w="11"/>
        <w:gridCol w:w="12"/>
      </w:tblGrid>
      <w:tr>
        <w:trPr>
          <w:trHeight w:val="300" w:hRule="atLeast"/>
        </w:trPr>
        <w:tc>
          <w:tcPr>
            <w:tcW w:w="991" w:type="dxa"/>
            <w:tcBorders>
              <w:bottom w:val="single" w:sz="6" w:space="0" w:color="000000"/>
            </w:tcBorders>
            <w:shd w:fill="FFFFFF" w:val="clear"/>
          </w:tcPr>
          <w:p>
            <w:pPr>
              <w:pStyle w:val="Normal"/>
              <w:spacing w:lineRule="auto" w:line="244" w:before="0" w:after="155"/>
              <w:ind w:hanging="10" w:left="10" w:right="0"/>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5" w:type="dxa"/>
            <w:tcBorders>
              <w:bottom w:val="single" w:sz="6" w:space="0" w:color="000000"/>
            </w:tcBorders>
            <w:shd w:fill="FFFFFF" w:val="clear"/>
          </w:tcPr>
          <w:p>
            <w:pPr>
              <w:pStyle w:val="Normal"/>
              <w:spacing w:lineRule="auto" w:line="244" w:before="0" w:after="155"/>
              <w:ind w:hanging="10" w:left="10" w:right="0"/>
              <w:rPr/>
            </w:pPr>
            <w:r>
              <w:rPr>
                <w:rFonts w:eastAsia="Calibri" w:cs="Century Gothic" w:ascii="Century Gothic" w:hAnsi="Century Gothic"/>
                <w:color w:val="000000"/>
                <w:lang w:val="en-US"/>
              </w:rPr>
              <w:t> </w:t>
            </w:r>
            <w:r>
              <w:rPr>
                <w:rFonts w:eastAsia="Century Gothic" w:cs="Century Gothic" w:ascii="Century Gothic" w:hAnsi="Century Gothic"/>
              </w:rPr>
              <w:t>Key: E = essential criteria and D = desirable criteria</w:t>
            </w:r>
          </w:p>
        </w:tc>
        <w:tc>
          <w:tcPr>
            <w:tcW w:w="1897" w:type="dxa"/>
            <w:gridSpan w:val="2"/>
            <w:tcBorders>
              <w:bottom w:val="single" w:sz="6" w:space="0" w:color="000000"/>
            </w:tcBorders>
            <w:shd w:fill="FFFFFF" w:val="clear"/>
          </w:tcPr>
          <w:p>
            <w:pPr>
              <w:pStyle w:val="Normal"/>
              <w:spacing w:lineRule="auto" w:line="244" w:before="0" w:after="155"/>
              <w:ind w:hanging="10" w:left="10" w:right="0"/>
              <w:jc w:val="center"/>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r>
      <w:tr>
        <w:trPr>
          <w:trHeight w:val="300" w:hRule="atLeast"/>
        </w:trPr>
        <w:tc>
          <w:tcPr>
            <w:tcW w:w="991" w:type="dxa"/>
            <w:tcBorders>
              <w:top w:val="single" w:sz="6" w:space="0" w:color="000000"/>
              <w:left w:val="single" w:sz="6" w:space="0" w:color="000000"/>
              <w:bottom w:val="single" w:sz="6" w:space="0" w:color="000000"/>
              <w:right w:val="single" w:sz="6" w:space="0" w:color="000000"/>
            </w:tcBorders>
            <w:shd w:fill="0070C0" w:val="clea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No</w:t>
            </w:r>
          </w:p>
        </w:tc>
        <w:tc>
          <w:tcPr>
            <w:tcW w:w="7055" w:type="dxa"/>
            <w:tcBorders>
              <w:top w:val="single" w:sz="6" w:space="0" w:color="000000"/>
              <w:left w:val="single" w:sz="6" w:space="0" w:color="000000"/>
              <w:bottom w:val="single" w:sz="6" w:space="0" w:color="000000"/>
              <w:right w:val="single" w:sz="6" w:space="0" w:color="000000"/>
            </w:tcBorders>
            <w:shd w:fill="0070C0" w:val="clea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CATEGORIES</w:t>
            </w:r>
          </w:p>
          <w:p>
            <w:pPr>
              <w:pStyle w:val="Normal"/>
              <w:spacing w:lineRule="auto" w:line="244" w:before="0" w:after="155"/>
              <w:ind w:hanging="10" w:left="10" w:right="0"/>
              <w:jc w:val="center"/>
              <w:rPr>
                <w:rFonts w:ascii="Century Gothic" w:hAnsi="Century Gothic" w:eastAsia="Calibri" w:cs="Century Gothic"/>
                <w:color w:val="000000"/>
                <w:lang w:val="en-US"/>
              </w:rPr>
            </w:pPr>
            <w:r>
              <w:rPr>
                <w:rFonts w:eastAsia="Calibri" w:cs="Century Gothic" w:ascii="Century Gothic" w:hAnsi="Century Gothic"/>
                <w:color w:val="000000"/>
                <w:lang w:val="en-US"/>
              </w:rPr>
            </w:r>
          </w:p>
        </w:tc>
        <w:tc>
          <w:tcPr>
            <w:tcW w:w="1897" w:type="dxa"/>
            <w:gridSpan w:val="2"/>
            <w:tcBorders>
              <w:top w:val="single" w:sz="6" w:space="0" w:color="000000"/>
              <w:left w:val="single" w:sz="6" w:space="0" w:color="000000"/>
              <w:bottom w:val="single" w:sz="6" w:space="0" w:color="000000"/>
              <w:right w:val="single" w:sz="6" w:space="0" w:color="000000"/>
            </w:tcBorders>
            <w:shd w:fill="0070C0" w:val="clea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Essential/ Desirable</w:t>
            </w:r>
          </w:p>
        </w:tc>
      </w:tr>
      <w:tr>
        <w:trPr>
          <w:trHeight w:val="300" w:hRule="atLeast"/>
        </w:trPr>
        <w:tc>
          <w:tcPr>
            <w:tcW w:w="9943" w:type="dxa"/>
            <w:gridSpan w:val="4"/>
            <w:tcBorders>
              <w:top w:val="single" w:sz="6" w:space="0" w:color="000000"/>
              <w:left w:val="single" w:sz="6" w:space="0" w:color="000000"/>
              <w:bottom w:val="single" w:sz="6" w:space="0" w:color="000000"/>
              <w:right w:val="single" w:sz="6" w:space="0" w:color="000000"/>
            </w:tcBorders>
            <w:shd w:fill="A5C9EB" w:val="clear"/>
          </w:tcPr>
          <w:p>
            <w:pPr>
              <w:pStyle w:val="Normal"/>
              <w:spacing w:lineRule="auto" w:line="244" w:before="0" w:after="155"/>
              <w:ind w:hanging="10" w:left="10" w:right="0"/>
              <w:rPr>
                <w:rFonts w:ascii="Century Gothic" w:hAnsi="Century Gothic" w:eastAsia="Calibri" w:cs="Century Gothic"/>
                <w:b/>
                <w:bCs/>
                <w:color w:val="000000"/>
              </w:rPr>
            </w:pPr>
            <w:r>
              <w:rPr>
                <w:rFonts w:eastAsia="Calibri" w:cs="Century Gothic" w:ascii="Century Gothic" w:hAnsi="Century Gothic"/>
                <w:b/>
                <w:bCs/>
                <w:color w:val="000000"/>
              </w:rPr>
              <w:t>QUALIFICATIONS</w:t>
            </w:r>
          </w:p>
        </w:tc>
      </w:tr>
      <w:tr>
        <w:trPr>
          <w:trHeight w:val="300" w:hRule="atLeast"/>
        </w:trPr>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numPr>
                <w:ilvl w:val="0"/>
                <w:numId w:val="5"/>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A diploma in Childcare and Education; NVQ2 in Children’s Care, </w:t>
            </w:r>
            <w:r>
              <w:rPr>
                <w:rFonts w:eastAsia="Calibri" w:cs="Century Gothic" w:ascii="Century Gothic" w:hAnsi="Century Gothic"/>
                <w:color w:val="000000"/>
                <w:lang w:val="en-US"/>
              </w:rPr>
              <w:t> </w:t>
            </w:r>
          </w:p>
          <w:p>
            <w:pPr>
              <w:pStyle w:val="Normal"/>
              <w:spacing w:lineRule="auto" w:line="244" w:before="0" w:after="155"/>
              <w:ind w:hanging="10" w:left="10" w:right="0"/>
              <w:rPr/>
            </w:pPr>
            <w:r>
              <w:rPr>
                <w:rFonts w:eastAsia="Calibri" w:cs="Century Gothic" w:ascii="Century Gothic" w:hAnsi="Century Gothic"/>
                <w:color w:val="000000"/>
              </w:rPr>
              <w:t>or an equivalent qualification.</w:t>
            </w:r>
            <w:r>
              <w:rPr>
                <w:rFonts w:eastAsia="Calibri" w:cs="Century Gothic" w:ascii="Century Gothic" w:hAnsi="Century Gothic"/>
                <w:color w:val="000000"/>
                <w:lang w:val="en-US"/>
              </w:rPr>
              <w:t> </w:t>
            </w:r>
          </w:p>
        </w:tc>
        <w:tc>
          <w:tcPr>
            <w:tcW w:w="1897"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p>
            <w:pPr>
              <w:pStyle w:val="Normal"/>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r>
          </w:p>
        </w:tc>
      </w:tr>
      <w:tr>
        <w:trPr>
          <w:trHeight w:val="300" w:hRule="atLeast"/>
        </w:trPr>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numPr>
                <w:ilvl w:val="0"/>
                <w:numId w:val="6"/>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Strong academic record including Maths and English GCSE grade C (or equivalent) or better</w:t>
            </w:r>
            <w:r>
              <w:rPr>
                <w:rFonts w:eastAsia="Calibri" w:cs="Century Gothic" w:ascii="Century Gothic" w:hAnsi="Century Gothic"/>
                <w:color w:val="000000"/>
                <w:lang w:val="en-US"/>
              </w:rPr>
              <w:t> </w:t>
            </w:r>
          </w:p>
        </w:tc>
        <w:tc>
          <w:tcPr>
            <w:tcW w:w="1897"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r>
      <w:tr>
        <w:trPr>
          <w:trHeight w:val="300" w:hRule="atLeast"/>
        </w:trPr>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numPr>
                <w:ilvl w:val="0"/>
                <w:numId w:val="7"/>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First Aid qualifications</w:t>
            </w:r>
            <w:r>
              <w:rPr>
                <w:rFonts w:eastAsia="Calibri" w:cs="Century Gothic" w:ascii="Century Gothic" w:hAnsi="Century Gothic"/>
                <w:color w:val="000000"/>
                <w:lang w:val="en-US"/>
              </w:rPr>
              <w:t> </w:t>
            </w:r>
          </w:p>
        </w:tc>
        <w:tc>
          <w:tcPr>
            <w:tcW w:w="1897"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D</w:t>
            </w:r>
          </w:p>
        </w:tc>
      </w:tr>
      <w:tr>
        <w:trPr>
          <w:trHeight w:val="300" w:hRule="atLeast"/>
        </w:trPr>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numPr>
                <w:ilvl w:val="0"/>
                <w:numId w:val="8"/>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Evidence of continuous professional development</w:t>
            </w:r>
            <w:r>
              <w:rPr>
                <w:rFonts w:eastAsia="Calibri" w:cs="Century Gothic" w:ascii="Century Gothic" w:hAnsi="Century Gothic"/>
                <w:color w:val="000000"/>
                <w:lang w:val="en-US"/>
              </w:rPr>
              <w:t> </w:t>
            </w:r>
          </w:p>
        </w:tc>
        <w:tc>
          <w:tcPr>
            <w:tcW w:w="1897"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r>
      <w:tr>
        <w:trPr>
          <w:trHeight w:val="300" w:hRule="atLeast"/>
        </w:trPr>
        <w:tc>
          <w:tcPr>
            <w:tcW w:w="9943" w:type="dxa"/>
            <w:gridSpan w:val="4"/>
            <w:tcBorders>
              <w:top w:val="single" w:sz="6" w:space="0" w:color="000000"/>
              <w:left w:val="single" w:sz="6" w:space="0" w:color="000000"/>
              <w:bottom w:val="single" w:sz="6" w:space="0" w:color="000000"/>
              <w:right w:val="single" w:sz="6" w:space="0" w:color="000000"/>
            </w:tcBorders>
            <w:shd w:fill="A5C9EB" w:val="clear"/>
          </w:tcPr>
          <w:p>
            <w:pPr>
              <w:pStyle w:val="Normal"/>
              <w:spacing w:lineRule="auto" w:line="244" w:before="0" w:after="155"/>
              <w:ind w:hanging="10" w:left="10" w:right="0"/>
              <w:rPr>
                <w:rFonts w:ascii="Century Gothic" w:hAnsi="Century Gothic" w:eastAsia="Calibri" w:cs="Century Gothic"/>
                <w:b/>
                <w:bCs/>
                <w:color w:val="000000"/>
              </w:rPr>
            </w:pPr>
            <w:r>
              <w:rPr>
                <w:rFonts w:eastAsia="Calibri" w:cs="Century Gothic" w:ascii="Century Gothic" w:hAnsi="Century Gothic"/>
                <w:b/>
                <w:bCs/>
                <w:color w:val="000000"/>
              </w:rPr>
              <w:t>EXPERIENCE</w:t>
            </w:r>
          </w:p>
        </w:tc>
      </w:tr>
      <w:tr>
        <w:trPr>
          <w:trHeight w:val="300" w:hRule="atLeast"/>
        </w:trPr>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numPr>
                <w:ilvl w:val="0"/>
                <w:numId w:val="9"/>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Working with children in a school setting.</w:t>
            </w:r>
            <w:r>
              <w:rPr>
                <w:rFonts w:eastAsia="Calibri" w:cs="Century Gothic" w:ascii="Century Gothic" w:hAnsi="Century Gothic"/>
                <w:color w:val="000000"/>
                <w:lang w:val="en-US"/>
              </w:rPr>
              <w:t> </w:t>
            </w:r>
          </w:p>
        </w:tc>
        <w:tc>
          <w:tcPr>
            <w:tcW w:w="1897"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r>
      <w:tr>
        <w:trPr>
          <w:trHeight w:val="300" w:hRule="atLeast"/>
        </w:trPr>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numPr>
                <w:ilvl w:val="0"/>
                <w:numId w:val="10"/>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Contributing to development, monitoring and review of Individual Education Plans.</w:t>
            </w:r>
            <w:r>
              <w:rPr>
                <w:rFonts w:eastAsia="Calibri" w:cs="Century Gothic" w:ascii="Century Gothic" w:hAnsi="Century Gothic"/>
                <w:color w:val="000000"/>
                <w:lang w:val="en-US"/>
              </w:rPr>
              <w:t> </w:t>
            </w:r>
          </w:p>
        </w:tc>
        <w:tc>
          <w:tcPr>
            <w:tcW w:w="1897"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r>
      <w:tr>
        <w:trPr>
          <w:trHeight w:val="300" w:hRule="atLeast"/>
        </w:trPr>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numPr>
                <w:ilvl w:val="0"/>
                <w:numId w:val="11"/>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Working within a primary school.</w:t>
            </w:r>
            <w:r>
              <w:rPr>
                <w:rFonts w:eastAsia="Calibri" w:cs="Century Gothic" w:ascii="Century Gothic" w:hAnsi="Century Gothic"/>
                <w:color w:val="000000"/>
                <w:lang w:val="en-US"/>
              </w:rPr>
              <w:t> </w:t>
            </w:r>
          </w:p>
        </w:tc>
        <w:tc>
          <w:tcPr>
            <w:tcW w:w="1897"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D</w:t>
            </w:r>
          </w:p>
        </w:tc>
      </w:tr>
      <w:tr>
        <w:trPr>
          <w:trHeight w:val="300" w:hRule="atLeast"/>
        </w:trPr>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numPr>
                <w:ilvl w:val="0"/>
                <w:numId w:val="12"/>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rFonts w:ascii="Century Gothic" w:hAnsi="Century Gothic" w:eastAsia="Calibri" w:cs="Century Gothic"/>
                <w:color w:val="000000"/>
                <w:lang w:val="en-US"/>
              </w:rPr>
            </w:pPr>
            <w:r>
              <w:rPr>
                <w:rFonts w:eastAsia="Calibri" w:cs="Century Gothic" w:ascii="Century Gothic" w:hAnsi="Century Gothic"/>
                <w:color w:val="000000"/>
                <w:lang w:val="en-US"/>
              </w:rPr>
              <w:t>Experience of communicating with parents within a school setting </w:t>
            </w:r>
          </w:p>
        </w:tc>
        <w:tc>
          <w:tcPr>
            <w:tcW w:w="1897"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D</w:t>
            </w:r>
          </w:p>
        </w:tc>
      </w:tr>
      <w:tr>
        <w:trPr>
          <w:trHeight w:val="300" w:hRule="atLeast"/>
        </w:trPr>
        <w:tc>
          <w:tcPr>
            <w:tcW w:w="9943" w:type="dxa"/>
            <w:gridSpan w:val="4"/>
            <w:tcBorders>
              <w:top w:val="single" w:sz="6" w:space="0" w:color="000000"/>
              <w:left w:val="single" w:sz="6" w:space="0" w:color="000000"/>
              <w:bottom w:val="single" w:sz="6" w:space="0" w:color="000000"/>
              <w:right w:val="single" w:sz="6" w:space="0" w:color="000000"/>
            </w:tcBorders>
            <w:shd w:fill="A5C9EB" w:val="clear"/>
          </w:tcPr>
          <w:p>
            <w:pPr>
              <w:pStyle w:val="Normal"/>
              <w:spacing w:lineRule="auto" w:line="244" w:before="0" w:after="155"/>
              <w:ind w:hanging="10" w:left="10" w:right="0"/>
              <w:rPr>
                <w:rFonts w:ascii="Century Gothic" w:hAnsi="Century Gothic" w:eastAsia="Calibri" w:cs="Century Gothic"/>
                <w:b/>
                <w:bCs/>
                <w:color w:val="000000"/>
              </w:rPr>
            </w:pPr>
            <w:r>
              <w:rPr>
                <w:rFonts w:eastAsia="Calibri" w:cs="Century Gothic" w:ascii="Century Gothic" w:hAnsi="Century Gothic"/>
                <w:b/>
                <w:bCs/>
                <w:color w:val="000000"/>
              </w:rPr>
              <w:t>ABILITIES, SKILLS AND KNOWLEDGE</w:t>
            </w:r>
          </w:p>
        </w:tc>
      </w:tr>
      <w:tr>
        <w:trPr>
          <w:trHeight w:val="300" w:hRule="atLeast"/>
        </w:trPr>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numPr>
                <w:ilvl w:val="0"/>
                <w:numId w:val="13"/>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Ability to maintain positive relationships with pupils and other adults.</w:t>
            </w:r>
            <w:r>
              <w:rPr>
                <w:rFonts w:eastAsia="Calibri" w:cs="Century Gothic" w:ascii="Century Gothic" w:hAnsi="Century Gothic"/>
                <w:color w:val="000000"/>
                <w:lang w:val="en-US"/>
              </w:rPr>
              <w:t> </w:t>
            </w:r>
          </w:p>
        </w:tc>
        <w:tc>
          <w:tcPr>
            <w:tcW w:w="1897"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r>
      <w:tr>
        <w:trPr>
          <w:trHeight w:val="300" w:hRule="atLeast"/>
        </w:trPr>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numPr>
                <w:ilvl w:val="0"/>
                <w:numId w:val="14"/>
              </w:numPr>
              <w:snapToGrid w:val="false"/>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r>
          </w:p>
        </w:tc>
        <w:tc>
          <w:tcPr>
            <w:tcW w:w="70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Ability to work with pupils on a one to one, small groups and whole class.</w:t>
            </w:r>
            <w:r>
              <w:rPr>
                <w:rFonts w:eastAsia="Calibri" w:cs="Century Gothic" w:ascii="Century Gothic" w:hAnsi="Century Gothic"/>
                <w:color w:val="000000"/>
                <w:lang w:val="en-US"/>
              </w:rPr>
              <w:t> </w:t>
            </w:r>
          </w:p>
        </w:tc>
        <w:tc>
          <w:tcPr>
            <w:tcW w:w="1897"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r>
      <w:tr>
        <w:trPr>
          <w:trHeight w:val="300" w:hRule="atLeast"/>
        </w:trPr>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numPr>
                <w:ilvl w:val="0"/>
                <w:numId w:val="15"/>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Ability to contribute effectively to teachers’ planning and preparation for lessons.</w:t>
            </w:r>
            <w:r>
              <w:rPr>
                <w:rFonts w:eastAsia="Calibri" w:cs="Century Gothic" w:ascii="Century Gothic" w:hAnsi="Century Gothic"/>
                <w:color w:val="000000"/>
                <w:lang w:val="en-US"/>
              </w:rPr>
              <w:t> </w:t>
            </w:r>
          </w:p>
        </w:tc>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c>
          <w:tcPr>
            <w:tcW w:w="23" w:type="dxa"/>
            <w:tcBorders/>
          </w:tcPr>
          <w:p>
            <w:pPr>
              <w:pStyle w:val="Normal"/>
              <w:widowControl/>
              <w:bidi w:val="0"/>
              <w:snapToGrid w:val="false"/>
              <w:spacing w:lineRule="exact" w:line="280" w:before="0" w:after="200"/>
              <w:jc w:val="left"/>
              <w:rPr/>
            </w:pPr>
            <w:r>
              <w:rPr/>
            </w:r>
          </w:p>
        </w:tc>
      </w:tr>
      <w:tr>
        <w:trPr>
          <w:trHeight w:val="300" w:hRule="atLeast"/>
        </w:trPr>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numPr>
                <w:ilvl w:val="0"/>
                <w:numId w:val="16"/>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Ability to support teachers in evaluating pupils’ progress through a range of assessment activities. </w:t>
            </w:r>
            <w:r>
              <w:rPr>
                <w:rFonts w:eastAsia="Calibri" w:cs="Century Gothic" w:ascii="Century Gothic" w:hAnsi="Century Gothic"/>
                <w:color w:val="000000"/>
                <w:lang w:val="en-US"/>
              </w:rPr>
              <w:t> </w:t>
            </w:r>
          </w:p>
        </w:tc>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c>
          <w:tcPr>
            <w:tcW w:w="23" w:type="dxa"/>
            <w:tcBorders/>
          </w:tcPr>
          <w:p>
            <w:pPr>
              <w:pStyle w:val="Normal"/>
              <w:widowControl/>
              <w:bidi w:val="0"/>
              <w:snapToGrid w:val="false"/>
              <w:spacing w:lineRule="exact" w:line="280" w:before="0" w:after="200"/>
              <w:jc w:val="left"/>
              <w:rPr/>
            </w:pPr>
            <w:r>
              <w:rPr/>
            </w:r>
          </w:p>
        </w:tc>
      </w:tr>
      <w:tr>
        <w:trPr>
          <w:trHeight w:val="300" w:hRule="atLeast"/>
        </w:trPr>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numPr>
                <w:ilvl w:val="0"/>
                <w:numId w:val="17"/>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rFonts w:ascii="Century Gothic" w:hAnsi="Century Gothic" w:eastAsia="Calibri" w:cs="Century Gothic"/>
                <w:color w:val="000000"/>
                <w:lang w:val="en-US"/>
              </w:rPr>
            </w:pPr>
            <w:r>
              <w:rPr>
                <w:rFonts w:eastAsia="Calibri" w:cs="Century Gothic" w:ascii="Century Gothic" w:hAnsi="Century Gothic"/>
                <w:color w:val="000000"/>
                <w:lang w:val="en-US"/>
              </w:rPr>
              <w:t>Ability to monitor pupils’ responses to learning and modify approach accordingly </w:t>
            </w:r>
          </w:p>
        </w:tc>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c>
          <w:tcPr>
            <w:tcW w:w="23" w:type="dxa"/>
            <w:tcBorders/>
          </w:tcPr>
          <w:p>
            <w:pPr>
              <w:pStyle w:val="Normal"/>
              <w:widowControl/>
              <w:bidi w:val="0"/>
              <w:snapToGrid w:val="false"/>
              <w:spacing w:lineRule="exact" w:line="280" w:before="0" w:after="200"/>
              <w:jc w:val="left"/>
              <w:rPr/>
            </w:pPr>
            <w:r>
              <w:rPr/>
            </w:r>
          </w:p>
        </w:tc>
      </w:tr>
      <w:tr>
        <w:trPr>
          <w:trHeight w:val="300" w:hRule="atLeast"/>
        </w:trPr>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numPr>
                <w:ilvl w:val="0"/>
                <w:numId w:val="18"/>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Ability to work effectively within a team.</w:t>
            </w:r>
            <w:r>
              <w:rPr>
                <w:rFonts w:eastAsia="Calibri" w:cs="Century Gothic" w:ascii="Century Gothic" w:hAnsi="Century Gothic"/>
                <w:color w:val="000000"/>
                <w:lang w:val="en-US"/>
              </w:rPr>
              <w:t> </w:t>
            </w:r>
          </w:p>
        </w:tc>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c>
          <w:tcPr>
            <w:tcW w:w="23" w:type="dxa"/>
            <w:tcBorders/>
          </w:tcPr>
          <w:p>
            <w:pPr>
              <w:pStyle w:val="Normal"/>
              <w:widowControl/>
              <w:bidi w:val="0"/>
              <w:snapToGrid w:val="false"/>
              <w:spacing w:lineRule="exact" w:line="280" w:before="0" w:after="200"/>
              <w:jc w:val="left"/>
              <w:rPr/>
            </w:pPr>
            <w:r>
              <w:rPr/>
            </w:r>
          </w:p>
        </w:tc>
      </w:tr>
      <w:tr>
        <w:trPr>
          <w:trHeight w:val="300" w:hRule="atLeast"/>
        </w:trPr>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numPr>
                <w:ilvl w:val="0"/>
                <w:numId w:val="19"/>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Effective classroom and behaviour management skills.</w:t>
            </w:r>
            <w:r>
              <w:rPr>
                <w:rFonts w:eastAsia="Calibri" w:cs="Century Gothic" w:ascii="Century Gothic" w:hAnsi="Century Gothic"/>
                <w:color w:val="000000"/>
                <w:lang w:val="en-US"/>
              </w:rPr>
              <w:t> </w:t>
            </w:r>
          </w:p>
        </w:tc>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c>
          <w:tcPr>
            <w:tcW w:w="23" w:type="dxa"/>
            <w:tcBorders/>
          </w:tcPr>
          <w:p>
            <w:pPr>
              <w:pStyle w:val="Normal"/>
              <w:widowControl/>
              <w:bidi w:val="0"/>
              <w:snapToGrid w:val="false"/>
              <w:spacing w:lineRule="exact" w:line="280" w:before="0" w:after="200"/>
              <w:jc w:val="left"/>
              <w:rPr/>
            </w:pPr>
            <w:r>
              <w:rPr/>
            </w:r>
          </w:p>
        </w:tc>
      </w:tr>
      <w:tr>
        <w:trPr>
          <w:trHeight w:val="300" w:hRule="atLeast"/>
        </w:trPr>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numPr>
                <w:ilvl w:val="0"/>
                <w:numId w:val="20"/>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Ability to communicate effectively in community languages.</w:t>
            </w:r>
            <w:r>
              <w:rPr>
                <w:rFonts w:eastAsia="Calibri" w:cs="Century Gothic" w:ascii="Century Gothic" w:hAnsi="Century Gothic"/>
                <w:color w:val="000000"/>
                <w:lang w:val="en-US"/>
              </w:rPr>
              <w:t> </w:t>
            </w:r>
          </w:p>
        </w:tc>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D</w:t>
            </w:r>
          </w:p>
        </w:tc>
        <w:tc>
          <w:tcPr>
            <w:tcW w:w="23" w:type="dxa"/>
            <w:tcBorders/>
          </w:tcPr>
          <w:p>
            <w:pPr>
              <w:pStyle w:val="Normal"/>
              <w:widowControl/>
              <w:bidi w:val="0"/>
              <w:snapToGrid w:val="false"/>
              <w:spacing w:lineRule="exact" w:line="280" w:before="0" w:after="200"/>
              <w:jc w:val="left"/>
              <w:rPr/>
            </w:pPr>
            <w:r>
              <w:rPr/>
            </w:r>
          </w:p>
        </w:tc>
      </w:tr>
      <w:tr>
        <w:trPr>
          <w:trHeight w:val="300" w:hRule="atLeast"/>
        </w:trPr>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numPr>
                <w:ilvl w:val="0"/>
                <w:numId w:val="21"/>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Good ICT skills for word-processing and use of learning software, including online resources.</w:t>
            </w:r>
            <w:r>
              <w:rPr>
                <w:rFonts w:eastAsia="Calibri" w:cs="Century Gothic" w:ascii="Century Gothic" w:hAnsi="Century Gothic"/>
                <w:color w:val="000000"/>
                <w:lang w:val="en-US"/>
              </w:rPr>
              <w:t> </w:t>
            </w:r>
          </w:p>
        </w:tc>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c>
          <w:tcPr>
            <w:tcW w:w="23" w:type="dxa"/>
            <w:tcBorders/>
          </w:tcPr>
          <w:p>
            <w:pPr>
              <w:pStyle w:val="Normal"/>
              <w:widowControl/>
              <w:bidi w:val="0"/>
              <w:snapToGrid w:val="false"/>
              <w:spacing w:lineRule="exact" w:line="280" w:before="0" w:after="200"/>
              <w:jc w:val="left"/>
              <w:rPr/>
            </w:pPr>
            <w:r>
              <w:rPr/>
            </w:r>
          </w:p>
        </w:tc>
      </w:tr>
      <w:tr>
        <w:trPr>
          <w:trHeight w:val="300" w:hRule="atLeast"/>
        </w:trPr>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numPr>
                <w:ilvl w:val="0"/>
                <w:numId w:val="22"/>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Knowledge of the national curriculum.</w:t>
            </w:r>
            <w:r>
              <w:rPr>
                <w:rFonts w:eastAsia="Calibri" w:cs="Century Gothic" w:ascii="Century Gothic" w:hAnsi="Century Gothic"/>
                <w:color w:val="000000"/>
                <w:lang w:val="en-US"/>
              </w:rPr>
              <w:t> </w:t>
            </w:r>
          </w:p>
        </w:tc>
        <w:tc>
          <w:tcPr>
            <w:tcW w:w="188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c>
          <w:tcPr>
            <w:tcW w:w="23" w:type="dxa"/>
            <w:tcBorders/>
          </w:tcPr>
          <w:p>
            <w:pPr>
              <w:pStyle w:val="Normal"/>
              <w:widowControl/>
              <w:bidi w:val="0"/>
              <w:snapToGrid w:val="false"/>
              <w:spacing w:lineRule="exact" w:line="280" w:before="0" w:after="200"/>
              <w:jc w:val="left"/>
              <w:rPr/>
            </w:pPr>
            <w:r>
              <w:rPr/>
            </w:r>
            <w:bookmarkStart w:id="1" w:name="_Hlk139635233"/>
            <w:bookmarkStart w:id="2" w:name="_Hlk139635233"/>
            <w:bookmarkEnd w:id="2"/>
          </w:p>
        </w:tc>
      </w:tr>
    </w:tbl>
    <w:p>
      <w:pPr>
        <w:pStyle w:val="Normal"/>
        <w:spacing w:lineRule="auto" w:line="244" w:before="0" w:after="155"/>
        <w:ind w:hanging="10" w:left="10" w:right="0"/>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uto" w:line="244" w:before="0" w:after="155"/>
        <w:ind w:hanging="10" w:left="10" w:right="0"/>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uto" w:line="244" w:before="0" w:after="155"/>
        <w:ind w:hanging="10" w:left="10" w:right="0"/>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uto" w:line="244" w:before="0" w:after="155"/>
        <w:ind w:hanging="10" w:left="10" w:right="0"/>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uto" w:line="244" w:before="0" w:after="155"/>
        <w:ind w:hanging="10" w:left="10" w:right="0"/>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uto" w:line="244" w:before="0" w:after="155"/>
        <w:ind w:hanging="10" w:left="10" w:right="0"/>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uto" w:line="244" w:before="0" w:after="155"/>
        <w:ind w:hanging="10" w:left="10" w:right="0"/>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uto" w:line="244" w:before="0" w:after="155"/>
        <w:ind w:hanging="10" w:left="10" w:right="0"/>
        <w:rPr>
          <w:rFonts w:ascii="Century Gothic" w:hAnsi="Century Gothic" w:eastAsia="Calibri" w:cs="Century Gothic"/>
          <w:color w:val="000000"/>
        </w:rPr>
      </w:pPr>
      <w:r>
        <w:rPr>
          <w:rFonts w:eastAsia="Calibri" w:cs="Century Gothic" w:ascii="Century Gothic" w:hAnsi="Century Gothic"/>
          <w:color w:val="000000"/>
        </w:rPr>
      </w:r>
    </w:p>
    <w:tbl>
      <w:tblPr>
        <w:tblW w:w="9955" w:type="dxa"/>
        <w:jc w:val="left"/>
        <w:tblInd w:w="-8" w:type="dxa"/>
        <w:tblLayout w:type="fixed"/>
        <w:tblCellMar>
          <w:top w:w="0" w:type="dxa"/>
          <w:left w:w="0" w:type="dxa"/>
          <w:bottom w:w="0" w:type="dxa"/>
          <w:right w:w="0" w:type="dxa"/>
        </w:tblCellMar>
      </w:tblPr>
      <w:tblGrid>
        <w:gridCol w:w="23"/>
        <w:gridCol w:w="968"/>
        <w:gridCol w:w="9"/>
        <w:gridCol w:w="7047"/>
        <w:gridCol w:w="18"/>
        <w:gridCol w:w="1867"/>
        <w:gridCol w:w="20"/>
        <w:gridCol w:w="3"/>
      </w:tblGrid>
      <w:tr>
        <w:trPr>
          <w:trHeight w:val="300" w:hRule="atLeast"/>
        </w:trPr>
        <w:tc>
          <w:tcPr>
            <w:tcW w:w="23" w:type="dxa"/>
            <w:tcBorders/>
          </w:tcPr>
          <w:p>
            <w:pPr>
              <w:pStyle w:val="Normal"/>
              <w:snapToGrid w:val="false"/>
              <w:spacing w:lineRule="auto" w:line="244" w:before="0" w:after="155"/>
              <w:ind w:hanging="10" w:left="10" w:right="0"/>
              <w:rPr>
                <w:rFonts w:ascii="Century Gothic" w:hAnsi="Century Gothic" w:eastAsia="Calibri" w:cs="Century Gothic"/>
                <w:color w:val="000000"/>
              </w:rPr>
            </w:pPr>
            <w:r>
              <w:rPr>
                <w:rFonts w:eastAsia="Calibri" w:cs="Century Gothic" w:ascii="Century Gothic" w:hAnsi="Century Gothic"/>
                <w:color w:val="000000"/>
              </w:rPr>
            </w:r>
          </w:p>
        </w:tc>
        <w:tc>
          <w:tcPr>
            <w:tcW w:w="977" w:type="dxa"/>
            <w:gridSpan w:val="2"/>
            <w:tcBorders>
              <w:top w:val="single" w:sz="6" w:space="0" w:color="000000"/>
              <w:left w:val="single" w:sz="6" w:space="0" w:color="000000"/>
              <w:bottom w:val="single" w:sz="6" w:space="0" w:color="000000"/>
              <w:right w:val="single" w:sz="6" w:space="0" w:color="000000"/>
            </w:tcBorders>
            <w:shd w:fill="0070C0" w:val="clear"/>
          </w:tcPr>
          <w:p>
            <w:pPr>
              <w:pStyle w:val="Normal"/>
              <w:snapToGrid w:val="false"/>
              <w:spacing w:lineRule="auto" w:line="244" w:before="0" w:after="155"/>
              <w:ind w:hanging="10" w:left="10" w:right="0"/>
              <w:jc w:val="center"/>
              <w:rPr>
                <w:rFonts w:ascii="Century Gothic" w:hAnsi="Century Gothic" w:eastAsia="Calibri" w:cs="Century Gothic"/>
                <w:color w:val="000000"/>
                <w:lang w:val="en-US"/>
              </w:rPr>
            </w:pPr>
            <w:r>
              <w:rPr>
                <w:rFonts w:eastAsia="Calibri" w:cs="Century Gothic" w:ascii="Century Gothic" w:hAnsi="Century Gothic"/>
                <w:color w:val="000000"/>
                <w:lang w:val="en-US"/>
              </w:rPr>
            </w:r>
          </w:p>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No</w:t>
            </w:r>
          </w:p>
        </w:tc>
        <w:tc>
          <w:tcPr>
            <w:tcW w:w="7065" w:type="dxa"/>
            <w:gridSpan w:val="2"/>
            <w:tcBorders>
              <w:top w:val="single" w:sz="6" w:space="0" w:color="000000"/>
              <w:left w:val="single" w:sz="6" w:space="0" w:color="000000"/>
              <w:bottom w:val="single" w:sz="6" w:space="0" w:color="000000"/>
              <w:right w:val="single" w:sz="6" w:space="0" w:color="000000"/>
            </w:tcBorders>
            <w:shd w:fill="0070C0" w:val="clear"/>
          </w:tcPr>
          <w:p>
            <w:pPr>
              <w:pStyle w:val="Normal"/>
              <w:snapToGrid w:val="false"/>
              <w:spacing w:lineRule="auto" w:line="244" w:before="0" w:after="155"/>
              <w:ind w:hanging="10" w:left="10" w:right="0"/>
              <w:jc w:val="center"/>
              <w:rPr>
                <w:rFonts w:ascii="Century Gothic" w:hAnsi="Century Gothic" w:eastAsia="Calibri" w:cs="Century Gothic"/>
                <w:color w:val="000000"/>
                <w:lang w:val="en-US"/>
              </w:rPr>
            </w:pPr>
            <w:r>
              <w:rPr>
                <w:rFonts w:eastAsia="Calibri" w:cs="Century Gothic" w:ascii="Century Gothic" w:hAnsi="Century Gothic"/>
                <w:color w:val="000000"/>
                <w:lang w:val="en-US"/>
              </w:rPr>
            </w:r>
          </w:p>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CATEGORIES</w:t>
            </w:r>
          </w:p>
        </w:tc>
        <w:tc>
          <w:tcPr>
            <w:tcW w:w="1887" w:type="dxa"/>
            <w:gridSpan w:val="2"/>
            <w:tcBorders>
              <w:top w:val="single" w:sz="6" w:space="0" w:color="000000"/>
              <w:left w:val="single" w:sz="6" w:space="0" w:color="000000"/>
              <w:bottom w:val="single" w:sz="6" w:space="0" w:color="000000"/>
              <w:right w:val="single" w:sz="6" w:space="0" w:color="000000"/>
            </w:tcBorders>
            <w:shd w:fill="0070C0" w:val="clear"/>
          </w:tcPr>
          <w:p>
            <w:pPr>
              <w:pStyle w:val="Normal"/>
              <w:snapToGrid w:val="false"/>
              <w:spacing w:lineRule="auto" w:line="244" w:before="0" w:after="155"/>
              <w:ind w:hanging="10" w:left="10" w:right="0"/>
              <w:jc w:val="center"/>
              <w:rPr>
                <w:rFonts w:ascii="Century Gothic" w:hAnsi="Century Gothic" w:eastAsia="Calibri" w:cs="Century Gothic"/>
                <w:color w:val="000000"/>
                <w:lang w:val="en-US"/>
              </w:rPr>
            </w:pPr>
            <w:r>
              <w:rPr>
                <w:rFonts w:eastAsia="Calibri" w:cs="Century Gothic" w:ascii="Century Gothic" w:hAnsi="Century Gothic"/>
                <w:color w:val="000000"/>
                <w:lang w:val="en-US"/>
              </w:rPr>
            </w:r>
          </w:p>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Essential/ Desirable</w:t>
            </w:r>
          </w:p>
        </w:tc>
      </w:tr>
      <w:tr>
        <w:trPr>
          <w:trHeight w:val="300" w:hRule="atLeast"/>
        </w:trPr>
        <w:tc>
          <w:tcPr>
            <w:tcW w:w="23" w:type="dxa"/>
            <w:tcBorders/>
          </w:tcPr>
          <w:p>
            <w:pPr>
              <w:pStyle w:val="Normal"/>
              <w:widowControl/>
              <w:bidi w:val="0"/>
              <w:snapToGrid w:val="false"/>
              <w:spacing w:lineRule="exact" w:line="280" w:before="0" w:after="200"/>
              <w:jc w:val="left"/>
              <w:rPr/>
            </w:pPr>
            <w:r>
              <w:rPr/>
            </w:r>
          </w:p>
        </w:tc>
        <w:tc>
          <w:tcPr>
            <w:tcW w:w="9929" w:type="dxa"/>
            <w:gridSpan w:val="6"/>
            <w:tcBorders>
              <w:top w:val="single" w:sz="6" w:space="0" w:color="000000"/>
              <w:left w:val="single" w:sz="6" w:space="0" w:color="000000"/>
              <w:bottom w:val="single" w:sz="6" w:space="0" w:color="000000"/>
              <w:right w:val="single" w:sz="6" w:space="0" w:color="000000"/>
            </w:tcBorders>
            <w:shd w:fill="A5C9EB" w:val="clear"/>
            <w:vAlign w:val="center"/>
          </w:tcPr>
          <w:p>
            <w:pPr>
              <w:pStyle w:val="Normal"/>
              <w:spacing w:lineRule="auto" w:line="244" w:before="0" w:after="155"/>
              <w:ind w:hanging="10" w:left="10" w:right="0"/>
              <w:rPr>
                <w:rFonts w:ascii="Century Gothic" w:hAnsi="Century Gothic" w:eastAsia="Calibri" w:cs="Century Gothic"/>
                <w:b/>
                <w:bCs/>
                <w:color w:val="000000"/>
              </w:rPr>
            </w:pPr>
            <w:r>
              <w:rPr>
                <w:rFonts w:eastAsia="Calibri" w:cs="Century Gothic" w:ascii="Century Gothic" w:hAnsi="Century Gothic"/>
                <w:b/>
                <w:bCs/>
                <w:color w:val="000000"/>
              </w:rPr>
              <w:t>PERSONAL QUALITIES</w:t>
            </w:r>
          </w:p>
        </w:tc>
      </w:tr>
      <w:tr>
        <w:trPr>
          <w:trHeight w:val="322" w:hRule="atLeast"/>
        </w:trPr>
        <w:tc>
          <w:tcPr>
            <w:tcW w:w="23" w:type="dxa"/>
            <w:tcBorders/>
          </w:tcPr>
          <w:p>
            <w:pPr>
              <w:pStyle w:val="Normal"/>
              <w:widowControl/>
              <w:bidi w:val="0"/>
              <w:snapToGrid w:val="false"/>
              <w:spacing w:lineRule="exact" w:line="280" w:before="0" w:after="200"/>
              <w:jc w:val="left"/>
              <w:rPr/>
            </w:pPr>
            <w:r>
              <w:rPr/>
            </w:r>
          </w:p>
        </w:tc>
        <w:tc>
          <w:tcPr>
            <w:tcW w:w="96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4" w:before="0" w:after="155"/>
              <w:ind w:hanging="10" w:left="10" w:right="0"/>
              <w:jc w:val="center"/>
              <w:rPr>
                <w:rFonts w:ascii="Century Gothic" w:hAnsi="Century Gothic" w:eastAsia="Calibri" w:cs="Century Gothic"/>
                <w:color w:val="000000"/>
                <w:lang w:val="en-US"/>
              </w:rPr>
            </w:pPr>
            <w:r>
              <w:rPr>
                <w:rFonts w:eastAsia="Calibri" w:cs="Century Gothic" w:ascii="Century Gothic" w:hAnsi="Century Gothic"/>
                <w:color w:val="000000"/>
                <w:lang w:val="en-US"/>
              </w:rPr>
              <w:t>20</w:t>
            </w:r>
          </w:p>
        </w:tc>
        <w:tc>
          <w:tcPr>
            <w:tcW w:w="7056"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A passionate belief in the school’s mission statement.</w:t>
            </w:r>
            <w:r>
              <w:rPr>
                <w:rFonts w:eastAsia="Calibri" w:cs="Century Gothic" w:ascii="Century Gothic" w:hAnsi="Century Gothic"/>
                <w:color w:val="000000"/>
                <w:lang w:val="en-US"/>
              </w:rPr>
              <w:t> </w:t>
            </w:r>
          </w:p>
        </w:tc>
        <w:tc>
          <w:tcPr>
            <w:tcW w:w="1885" w:type="dxa"/>
            <w:gridSpan w:val="2"/>
            <w:tcBorders>
              <w:top w:val="single" w:sz="6" w:space="0" w:color="000000"/>
              <w:left w:val="single" w:sz="4"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c>
          <w:tcPr>
            <w:tcW w:w="23" w:type="dxa"/>
            <w:tcBorders/>
          </w:tcPr>
          <w:p>
            <w:pPr>
              <w:pStyle w:val="Normal"/>
              <w:widowControl/>
              <w:bidi w:val="0"/>
              <w:snapToGrid w:val="false"/>
              <w:spacing w:lineRule="exact" w:line="280" w:before="0" w:after="200"/>
              <w:jc w:val="left"/>
              <w:rPr/>
            </w:pPr>
            <w:r>
              <w:rPr/>
            </w:r>
          </w:p>
        </w:tc>
      </w:tr>
      <w:tr>
        <w:trPr>
          <w:trHeight w:val="300" w:hRule="atLeast"/>
        </w:trPr>
        <w:tc>
          <w:tcPr>
            <w:tcW w:w="23" w:type="dxa"/>
            <w:tcBorders/>
          </w:tcPr>
          <w:p>
            <w:pPr>
              <w:pStyle w:val="Normal"/>
              <w:widowControl/>
              <w:bidi w:val="0"/>
              <w:snapToGrid w:val="false"/>
              <w:spacing w:lineRule="exact" w:line="280" w:before="0" w:after="200"/>
              <w:jc w:val="left"/>
              <w:rPr/>
            </w:pPr>
            <w:r>
              <w:rPr/>
            </w:r>
          </w:p>
        </w:tc>
        <w:tc>
          <w:tcPr>
            <w:tcW w:w="96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4" w:before="0" w:after="155"/>
              <w:ind w:hanging="10" w:left="10" w:right="0"/>
              <w:jc w:val="center"/>
              <w:rPr>
                <w:rFonts w:ascii="Century Gothic" w:hAnsi="Century Gothic" w:eastAsia="Calibri" w:cs="Century Gothic"/>
                <w:color w:val="000000"/>
                <w:lang w:val="en-US"/>
              </w:rPr>
            </w:pPr>
            <w:r>
              <w:rPr>
                <w:rFonts w:eastAsia="Calibri" w:cs="Century Gothic" w:ascii="Century Gothic" w:hAnsi="Century Gothic"/>
                <w:color w:val="000000"/>
                <w:lang w:val="en-US"/>
              </w:rPr>
              <w:t>21</w:t>
            </w:r>
          </w:p>
        </w:tc>
        <w:tc>
          <w:tcPr>
            <w:tcW w:w="7056"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Highest levels of professional and personal integrity.</w:t>
            </w:r>
            <w:r>
              <w:rPr>
                <w:rFonts w:eastAsia="Calibri" w:cs="Century Gothic" w:ascii="Century Gothic" w:hAnsi="Century Gothic"/>
                <w:color w:val="000000"/>
                <w:lang w:val="en-US"/>
              </w:rPr>
              <w:t> </w:t>
            </w:r>
          </w:p>
        </w:tc>
        <w:tc>
          <w:tcPr>
            <w:tcW w:w="1885" w:type="dxa"/>
            <w:gridSpan w:val="2"/>
            <w:tcBorders>
              <w:top w:val="single" w:sz="6" w:space="0" w:color="000000"/>
              <w:left w:val="single" w:sz="4"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c>
          <w:tcPr>
            <w:tcW w:w="23" w:type="dxa"/>
            <w:tcBorders/>
          </w:tcPr>
          <w:p>
            <w:pPr>
              <w:pStyle w:val="Normal"/>
              <w:widowControl/>
              <w:bidi w:val="0"/>
              <w:snapToGrid w:val="false"/>
              <w:spacing w:lineRule="exact" w:line="280" w:before="0" w:after="200"/>
              <w:jc w:val="left"/>
              <w:rPr/>
            </w:pPr>
            <w:r>
              <w:rPr/>
            </w:r>
          </w:p>
        </w:tc>
      </w:tr>
      <w:tr>
        <w:trPr>
          <w:trHeight w:val="300" w:hRule="atLeast"/>
        </w:trPr>
        <w:tc>
          <w:tcPr>
            <w:tcW w:w="991" w:type="dxa"/>
            <w:gridSpan w:val="2"/>
            <w:tcBorders>
              <w:top w:val="single" w:sz="6" w:space="0" w:color="000000"/>
              <w:left w:val="single" w:sz="6" w:space="0" w:color="000000"/>
              <w:bottom w:val="single" w:sz="6" w:space="0" w:color="000000"/>
              <w:right w:val="single" w:sz="6" w:space="0" w:color="000000"/>
            </w:tcBorders>
            <w:vAlign w:val="center"/>
          </w:tcPr>
          <w:p>
            <w:pPr>
              <w:pStyle w:val="Normal"/>
              <w:numPr>
                <w:ilvl w:val="0"/>
                <w:numId w:val="23"/>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A strong commitment to inclusion and overcoming barriers to learning and achievement.</w:t>
            </w:r>
            <w:r>
              <w:rPr>
                <w:rFonts w:eastAsia="Calibri" w:cs="Century Gothic" w:ascii="Century Gothic" w:hAnsi="Century Gothic"/>
                <w:color w:val="000000"/>
                <w:lang w:val="en-US"/>
              </w:rPr>
              <w:t> </w:t>
            </w:r>
          </w:p>
        </w:tc>
        <w:tc>
          <w:tcPr>
            <w:tcW w:w="188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c>
          <w:tcPr>
            <w:tcW w:w="23" w:type="dxa"/>
            <w:tcBorders/>
          </w:tcPr>
          <w:p>
            <w:pPr>
              <w:pStyle w:val="Normal"/>
              <w:widowControl/>
              <w:bidi w:val="0"/>
              <w:snapToGrid w:val="false"/>
              <w:spacing w:lineRule="exact" w:line="280" w:before="0" w:after="200"/>
              <w:jc w:val="left"/>
              <w:rPr/>
            </w:pPr>
            <w:r>
              <w:rPr/>
            </w:r>
          </w:p>
        </w:tc>
      </w:tr>
      <w:tr>
        <w:trPr>
          <w:trHeight w:val="300" w:hRule="atLeast"/>
        </w:trPr>
        <w:tc>
          <w:tcPr>
            <w:tcW w:w="991" w:type="dxa"/>
            <w:gridSpan w:val="2"/>
            <w:tcBorders>
              <w:top w:val="single" w:sz="6" w:space="0" w:color="000000"/>
              <w:left w:val="single" w:sz="6" w:space="0" w:color="000000"/>
              <w:bottom w:val="single" w:sz="6" w:space="0" w:color="000000"/>
              <w:right w:val="single" w:sz="6" w:space="0" w:color="000000"/>
            </w:tcBorders>
            <w:vAlign w:val="center"/>
          </w:tcPr>
          <w:p>
            <w:pPr>
              <w:pStyle w:val="Normal"/>
              <w:numPr>
                <w:ilvl w:val="0"/>
                <w:numId w:val="24"/>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Personal resilience, persistence and perseverance.</w:t>
            </w:r>
            <w:r>
              <w:rPr>
                <w:rFonts w:eastAsia="Calibri" w:cs="Century Gothic" w:ascii="Century Gothic" w:hAnsi="Century Gothic"/>
                <w:color w:val="000000"/>
                <w:lang w:val="en-US"/>
              </w:rPr>
              <w:t> </w:t>
            </w:r>
          </w:p>
        </w:tc>
        <w:tc>
          <w:tcPr>
            <w:tcW w:w="188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c>
          <w:tcPr>
            <w:tcW w:w="23" w:type="dxa"/>
            <w:tcBorders/>
          </w:tcPr>
          <w:p>
            <w:pPr>
              <w:pStyle w:val="Normal"/>
              <w:widowControl/>
              <w:bidi w:val="0"/>
              <w:snapToGrid w:val="false"/>
              <w:spacing w:lineRule="exact" w:line="280" w:before="0" w:after="200"/>
              <w:jc w:val="left"/>
              <w:rPr/>
            </w:pPr>
            <w:r>
              <w:rPr/>
            </w:r>
          </w:p>
        </w:tc>
      </w:tr>
      <w:tr>
        <w:trPr>
          <w:trHeight w:val="300" w:hRule="atLeast"/>
        </w:trPr>
        <w:tc>
          <w:tcPr>
            <w:tcW w:w="991" w:type="dxa"/>
            <w:gridSpan w:val="2"/>
            <w:tcBorders>
              <w:top w:val="single" w:sz="6" w:space="0" w:color="000000"/>
              <w:left w:val="single" w:sz="6" w:space="0" w:color="000000"/>
              <w:bottom w:val="single" w:sz="6" w:space="0" w:color="000000"/>
              <w:right w:val="single" w:sz="6" w:space="0" w:color="000000"/>
            </w:tcBorders>
            <w:vAlign w:val="center"/>
          </w:tcPr>
          <w:p>
            <w:pPr>
              <w:pStyle w:val="Normal"/>
              <w:numPr>
                <w:ilvl w:val="0"/>
                <w:numId w:val="25"/>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Commitment to undertaking additional training where required.</w:t>
            </w:r>
            <w:r>
              <w:rPr>
                <w:rFonts w:eastAsia="Calibri" w:cs="Century Gothic" w:ascii="Century Gothic" w:hAnsi="Century Gothic"/>
                <w:color w:val="000000"/>
                <w:lang w:val="en-US"/>
              </w:rPr>
              <w:t> </w:t>
            </w:r>
          </w:p>
        </w:tc>
        <w:tc>
          <w:tcPr>
            <w:tcW w:w="188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c>
          <w:tcPr>
            <w:tcW w:w="23" w:type="dxa"/>
            <w:tcBorders/>
          </w:tcPr>
          <w:p>
            <w:pPr>
              <w:pStyle w:val="Normal"/>
              <w:widowControl/>
              <w:bidi w:val="0"/>
              <w:snapToGrid w:val="false"/>
              <w:spacing w:lineRule="exact" w:line="280" w:before="0" w:after="200"/>
              <w:jc w:val="left"/>
              <w:rPr/>
            </w:pPr>
            <w:r>
              <w:rPr/>
            </w:r>
          </w:p>
        </w:tc>
      </w:tr>
      <w:tr>
        <w:trPr>
          <w:trHeight w:val="300" w:hRule="atLeast"/>
        </w:trPr>
        <w:tc>
          <w:tcPr>
            <w:tcW w:w="991" w:type="dxa"/>
            <w:gridSpan w:val="2"/>
            <w:tcBorders>
              <w:top w:val="single" w:sz="6" w:space="0" w:color="000000"/>
              <w:left w:val="single" w:sz="6" w:space="0" w:color="000000"/>
              <w:bottom w:val="single" w:sz="6" w:space="0" w:color="000000"/>
              <w:right w:val="single" w:sz="6" w:space="0" w:color="000000"/>
            </w:tcBorders>
            <w:vAlign w:val="center"/>
          </w:tcPr>
          <w:p>
            <w:pPr>
              <w:pStyle w:val="Normal"/>
              <w:numPr>
                <w:ilvl w:val="0"/>
                <w:numId w:val="26"/>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Clear understanding of, and respect for, confidentiality</w:t>
            </w:r>
            <w:r>
              <w:rPr>
                <w:rFonts w:eastAsia="Calibri" w:cs="Century Gothic" w:ascii="Century Gothic" w:hAnsi="Century Gothic"/>
                <w:color w:val="000000"/>
                <w:lang w:val="en-US"/>
              </w:rPr>
              <w:t> </w:t>
            </w:r>
          </w:p>
        </w:tc>
        <w:tc>
          <w:tcPr>
            <w:tcW w:w="188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c>
          <w:tcPr>
            <w:tcW w:w="23" w:type="dxa"/>
            <w:tcBorders/>
          </w:tcPr>
          <w:p>
            <w:pPr>
              <w:pStyle w:val="Normal"/>
              <w:widowControl/>
              <w:bidi w:val="0"/>
              <w:snapToGrid w:val="false"/>
              <w:spacing w:lineRule="exact" w:line="280" w:before="0" w:after="200"/>
              <w:jc w:val="left"/>
              <w:rPr/>
            </w:pPr>
            <w:r>
              <w:rPr/>
            </w:r>
          </w:p>
        </w:tc>
      </w:tr>
      <w:tr>
        <w:trPr>
          <w:trHeight w:val="300" w:hRule="atLeast"/>
        </w:trPr>
        <w:tc>
          <w:tcPr>
            <w:tcW w:w="991" w:type="dxa"/>
            <w:gridSpan w:val="2"/>
            <w:tcBorders>
              <w:top w:val="single" w:sz="6" w:space="0" w:color="000000"/>
              <w:left w:val="single" w:sz="6" w:space="0" w:color="000000"/>
              <w:bottom w:val="single" w:sz="6" w:space="0" w:color="000000"/>
              <w:right w:val="single" w:sz="6" w:space="0" w:color="000000"/>
            </w:tcBorders>
            <w:vAlign w:val="center"/>
          </w:tcPr>
          <w:p>
            <w:pPr>
              <w:pStyle w:val="Normal"/>
              <w:numPr>
                <w:ilvl w:val="0"/>
                <w:numId w:val="27"/>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A passionate belief in the Trust’s vision to inspire</w:t>
            </w:r>
            <w:r>
              <w:rPr>
                <w:rFonts w:eastAsia="Calibri" w:cs="Arial" w:ascii="Arial" w:hAnsi="Arial"/>
                <w:color w:val="000000"/>
              </w:rPr>
              <w:t> </w:t>
            </w:r>
            <w:r>
              <w:rPr>
                <w:rFonts w:eastAsia="Calibri" w:cs="Century Gothic" w:ascii="Century Gothic" w:hAnsi="Century Gothic"/>
                <w:color w:val="000000"/>
              </w:rPr>
              <w:t>aspiration,</w:t>
            </w:r>
            <w:r>
              <w:rPr>
                <w:rFonts w:eastAsia="Calibri" w:cs="Arial" w:ascii="Arial" w:hAnsi="Arial"/>
                <w:color w:val="000000"/>
              </w:rPr>
              <w:t> </w:t>
            </w:r>
            <w:r>
              <w:rPr>
                <w:rFonts w:eastAsia="Calibri" w:cs="Century Gothic" w:ascii="Century Gothic" w:hAnsi="Century Gothic"/>
                <w:color w:val="000000"/>
              </w:rPr>
              <w:t>self-belief</w:t>
            </w:r>
            <w:r>
              <w:rPr>
                <w:rFonts w:eastAsia="Calibri" w:cs="Arial" w:ascii="Arial" w:hAnsi="Arial"/>
                <w:color w:val="000000"/>
              </w:rPr>
              <w:t> </w:t>
            </w:r>
            <w:r>
              <w:rPr>
                <w:rFonts w:eastAsia="Calibri" w:cs="Century Gothic" w:ascii="Century Gothic" w:hAnsi="Century Gothic"/>
                <w:color w:val="000000"/>
              </w:rPr>
              <w:t>and</w:t>
            </w:r>
            <w:r>
              <w:rPr>
                <w:rFonts w:eastAsia="Calibri" w:cs="Arial" w:ascii="Arial" w:hAnsi="Arial"/>
                <w:color w:val="000000"/>
              </w:rPr>
              <w:t> </w:t>
            </w:r>
            <w:r>
              <w:rPr>
                <w:rFonts w:eastAsia="Calibri" w:cs="Century Gothic" w:ascii="Century Gothic" w:hAnsi="Century Gothic"/>
                <w:color w:val="000000"/>
              </w:rPr>
              <w:t>resilience in all of the children in our schools.</w:t>
            </w:r>
            <w:r>
              <w:rPr>
                <w:rFonts w:eastAsia="Calibri" w:cs="Century Gothic" w:ascii="Century Gothic" w:hAnsi="Century Gothic"/>
                <w:color w:val="000000"/>
                <w:lang w:val="en-US"/>
              </w:rPr>
              <w:t> </w:t>
            </w:r>
          </w:p>
        </w:tc>
        <w:tc>
          <w:tcPr>
            <w:tcW w:w="188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c>
          <w:tcPr>
            <w:tcW w:w="23" w:type="dxa"/>
            <w:tcBorders/>
          </w:tcPr>
          <w:p>
            <w:pPr>
              <w:pStyle w:val="Normal"/>
              <w:widowControl/>
              <w:bidi w:val="0"/>
              <w:snapToGrid w:val="false"/>
              <w:spacing w:lineRule="exact" w:line="280" w:before="0" w:after="200"/>
              <w:jc w:val="left"/>
              <w:rPr/>
            </w:pPr>
            <w:r>
              <w:rPr/>
            </w:r>
          </w:p>
        </w:tc>
      </w:tr>
      <w:tr>
        <w:trPr>
          <w:trHeight w:val="300" w:hRule="atLeast"/>
        </w:trPr>
        <w:tc>
          <w:tcPr>
            <w:tcW w:w="991" w:type="dxa"/>
            <w:gridSpan w:val="2"/>
            <w:tcBorders>
              <w:top w:val="single" w:sz="6" w:space="0" w:color="000000"/>
              <w:left w:val="single" w:sz="6" w:space="0" w:color="000000"/>
              <w:bottom w:val="single" w:sz="6" w:space="0" w:color="000000"/>
              <w:right w:val="single" w:sz="6" w:space="0" w:color="000000"/>
            </w:tcBorders>
            <w:vAlign w:val="center"/>
          </w:tcPr>
          <w:p>
            <w:pPr>
              <w:pStyle w:val="Normal"/>
              <w:numPr>
                <w:ilvl w:val="0"/>
                <w:numId w:val="28"/>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A strong commitment to the Trust values of</w:t>
            </w:r>
            <w:r>
              <w:rPr>
                <w:rFonts w:eastAsia="Calibri" w:cs="Century Gothic" w:ascii="Century Gothic" w:hAnsi="Century Gothic"/>
                <w:b/>
                <w:bCs/>
                <w:color w:val="000000"/>
              </w:rPr>
              <w:t xml:space="preserve"> </w:t>
            </w:r>
            <w:r>
              <w:rPr>
                <w:rFonts w:eastAsia="Calibri" w:cs="Century Gothic" w:ascii="Century Gothic" w:hAnsi="Century Gothic"/>
                <w:color w:val="000000"/>
              </w:rPr>
              <w:t>Inspiration, Innovation &amp; Collaboration.</w:t>
            </w:r>
            <w:r>
              <w:rPr>
                <w:rFonts w:eastAsia="Calibri" w:cs="Century Gothic" w:ascii="Century Gothic" w:hAnsi="Century Gothic"/>
                <w:color w:val="000000"/>
                <w:lang w:val="en-US"/>
              </w:rPr>
              <w:t> </w:t>
            </w:r>
          </w:p>
        </w:tc>
        <w:tc>
          <w:tcPr>
            <w:tcW w:w="188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c>
          <w:tcPr>
            <w:tcW w:w="23" w:type="dxa"/>
            <w:tcBorders/>
          </w:tcPr>
          <w:p>
            <w:pPr>
              <w:pStyle w:val="Normal"/>
              <w:widowControl/>
              <w:bidi w:val="0"/>
              <w:snapToGrid w:val="false"/>
              <w:spacing w:lineRule="exact" w:line="280" w:before="0" w:after="200"/>
              <w:jc w:val="left"/>
              <w:rPr/>
            </w:pPr>
            <w:r>
              <w:rPr/>
            </w:r>
          </w:p>
        </w:tc>
      </w:tr>
      <w:tr>
        <w:trPr>
          <w:trHeight w:val="300" w:hRule="atLeast"/>
        </w:trPr>
        <w:tc>
          <w:tcPr>
            <w:tcW w:w="991" w:type="dxa"/>
            <w:gridSpan w:val="2"/>
            <w:tcBorders>
              <w:top w:val="single" w:sz="6" w:space="0" w:color="000000"/>
              <w:left w:val="single" w:sz="6" w:space="0" w:color="000000"/>
              <w:bottom w:val="single" w:sz="6" w:space="0" w:color="000000"/>
              <w:right w:val="single" w:sz="6" w:space="0" w:color="000000"/>
            </w:tcBorders>
            <w:vAlign w:val="center"/>
          </w:tcPr>
          <w:p>
            <w:pPr>
              <w:pStyle w:val="Normal"/>
              <w:numPr>
                <w:ilvl w:val="0"/>
                <w:numId w:val="29"/>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A strong commitment to the Trust value of ‘Respect’.</w:t>
            </w:r>
            <w:r>
              <w:rPr>
                <w:rFonts w:eastAsia="Calibri" w:cs="Century Gothic" w:ascii="Century Gothic" w:hAnsi="Century Gothic"/>
                <w:color w:val="000000"/>
                <w:lang w:val="en-US"/>
              </w:rPr>
              <w:t> </w:t>
            </w:r>
          </w:p>
        </w:tc>
        <w:tc>
          <w:tcPr>
            <w:tcW w:w="188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c>
          <w:tcPr>
            <w:tcW w:w="23" w:type="dxa"/>
            <w:tcBorders/>
          </w:tcPr>
          <w:p>
            <w:pPr>
              <w:pStyle w:val="Normal"/>
              <w:widowControl/>
              <w:bidi w:val="0"/>
              <w:snapToGrid w:val="false"/>
              <w:spacing w:lineRule="exact" w:line="280" w:before="0" w:after="200"/>
              <w:jc w:val="left"/>
              <w:rPr/>
            </w:pPr>
            <w:r>
              <w:rPr/>
            </w:r>
          </w:p>
        </w:tc>
      </w:tr>
      <w:tr>
        <w:trPr>
          <w:trHeight w:val="300" w:hRule="atLeast"/>
        </w:trPr>
        <w:tc>
          <w:tcPr>
            <w:tcW w:w="991" w:type="dxa"/>
            <w:gridSpan w:val="2"/>
            <w:tcBorders>
              <w:top w:val="single" w:sz="6" w:space="0" w:color="000000"/>
              <w:left w:val="single" w:sz="6" w:space="0" w:color="000000"/>
              <w:bottom w:val="single" w:sz="6" w:space="0" w:color="000000"/>
              <w:right w:val="single" w:sz="6" w:space="0" w:color="000000"/>
            </w:tcBorders>
            <w:vAlign w:val="center"/>
          </w:tcPr>
          <w:p>
            <w:pPr>
              <w:pStyle w:val="Normal"/>
              <w:numPr>
                <w:ilvl w:val="0"/>
                <w:numId w:val="30"/>
              </w:numPr>
              <w:spacing w:lineRule="auto" w:line="244" w:before="0" w:after="155"/>
              <w:rPr>
                <w:rFonts w:ascii="Century Gothic" w:hAnsi="Century Gothic" w:eastAsia="Calibri" w:cs="Century Gothic"/>
                <w:color w:val="000000"/>
                <w:lang w:val="en-US"/>
              </w:rPr>
            </w:pPr>
            <w:r>
              <w:rPr>
                <w:rFonts w:eastAsia="Calibri" w:cs="Century Gothic" w:ascii="Century Gothic" w:hAnsi="Century Gothic"/>
                <w:color w:val="000000"/>
                <w:lang w:val="en-US"/>
              </w:rPr>
              <w:t> </w:t>
            </w:r>
          </w:p>
        </w:tc>
        <w:tc>
          <w:tcPr>
            <w:tcW w:w="705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rPr/>
            </w:pPr>
            <w:r>
              <w:rPr>
                <w:rFonts w:eastAsia="Calibri" w:cs="Century Gothic" w:ascii="Century Gothic" w:hAnsi="Century Gothic"/>
                <w:color w:val="000000"/>
              </w:rPr>
              <w:t>Commitment to support The Keep Learning Trusts’ agenda for safeguarding and equality and diversity.</w:t>
            </w:r>
            <w:r>
              <w:rPr>
                <w:rFonts w:eastAsia="Calibri" w:cs="Century Gothic" w:ascii="Century Gothic" w:hAnsi="Century Gothic"/>
                <w:color w:val="000000"/>
                <w:lang w:val="en-US"/>
              </w:rPr>
              <w:t> </w:t>
            </w:r>
          </w:p>
        </w:tc>
        <w:tc>
          <w:tcPr>
            <w:tcW w:w="188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4" w:before="0" w:after="155"/>
              <w:ind w:hanging="10" w:left="10" w:right="0"/>
              <w:jc w:val="center"/>
              <w:rPr>
                <w:rFonts w:ascii="Century Gothic" w:hAnsi="Century Gothic" w:eastAsia="Calibri" w:cs="Century Gothic"/>
                <w:b/>
                <w:bCs/>
                <w:color w:val="000000"/>
              </w:rPr>
            </w:pPr>
            <w:r>
              <w:rPr>
                <w:rFonts w:eastAsia="Calibri" w:cs="Century Gothic" w:ascii="Century Gothic" w:hAnsi="Century Gothic"/>
                <w:b/>
                <w:bCs/>
                <w:color w:val="000000"/>
              </w:rPr>
              <w:t>E</w:t>
            </w:r>
          </w:p>
        </w:tc>
        <w:tc>
          <w:tcPr>
            <w:tcW w:w="23" w:type="dxa"/>
            <w:tcBorders/>
          </w:tcPr>
          <w:p>
            <w:pPr>
              <w:pStyle w:val="Normal"/>
              <w:widowControl/>
              <w:bidi w:val="0"/>
              <w:snapToGrid w:val="false"/>
              <w:spacing w:lineRule="exact" w:line="280" w:before="0" w:after="200"/>
              <w:jc w:val="left"/>
              <w:rPr/>
            </w:pPr>
            <w:r>
              <w:rPr/>
            </w:r>
          </w:p>
        </w:tc>
      </w:tr>
    </w:tbl>
    <w:p>
      <w:pPr>
        <w:pStyle w:val="Normal"/>
        <w:spacing w:lineRule="auto" w:line="244" w:before="0" w:after="155"/>
        <w:ind w:hanging="10" w:left="10" w:right="0"/>
        <w:rPr>
          <w:rFonts w:ascii="Century Gothic" w:hAnsi="Century Gothic" w:eastAsia="Calibri" w:cs="Century Gothic"/>
          <w:color w:val="000000"/>
        </w:rPr>
      </w:pPr>
      <w:r>
        <w:rPr>
          <w:rFonts w:eastAsia="Calibri" w:cs="Century Gothic" w:ascii="Century Gothic" w:hAnsi="Century Gothic"/>
          <w:color w:val="000000"/>
        </w:rPr>
      </w:r>
    </w:p>
    <w:p>
      <w:pPr>
        <w:pStyle w:val="Normal"/>
        <w:rPr>
          <w:rFonts w:ascii="Century Gothic" w:hAnsi="Century Gothic" w:eastAsia="Calibri" w:cs="Century Gothic"/>
          <w:color w:val="000000"/>
        </w:rPr>
      </w:pPr>
      <w:r>
        <w:rPr>
          <w:rFonts w:eastAsia="Calibri" w:cs="Century Gothic" w:ascii="Century Gothic" w:hAnsi="Century Gothic"/>
          <w:color w:val="000000"/>
        </w:rPr>
      </w:r>
    </w:p>
    <w:p>
      <w:pPr>
        <w:pStyle w:val="Normal"/>
        <w:rPr>
          <w:rFonts w:ascii="Century Gothic" w:hAnsi="Century Gothic" w:eastAsia="Calibri" w:cs="Century Gothic"/>
        </w:rPr>
      </w:pPr>
      <w:r>
        <w:rPr>
          <w:rFonts w:eastAsia="Calibri" w:cs="Century Gothic" w:ascii="Century Gothic" w:hAnsi="Century Gothic"/>
        </w:rPr>
      </w:r>
    </w:p>
    <w:p>
      <w:pPr>
        <w:pStyle w:val="Normal"/>
        <w:rPr>
          <w:rFonts w:ascii="Century Gothic" w:hAnsi="Century Gothic" w:eastAsia="Calibri" w:cs="Century Gothic"/>
        </w:rPr>
      </w:pPr>
      <w:r>
        <w:rPr>
          <w:rFonts w:eastAsia="Calibri" w:cs="Century Gothic" w:ascii="Century Gothic" w:hAnsi="Century Gothic"/>
        </w:rPr>
      </w:r>
    </w:p>
    <w:p>
      <w:pPr>
        <w:pStyle w:val="Normal"/>
        <w:rPr>
          <w:rFonts w:ascii="Century Gothic" w:hAnsi="Century Gothic" w:eastAsia="Calibri" w:cs="Century Gothic"/>
        </w:rPr>
      </w:pPr>
      <w:r>
        <w:rPr>
          <w:rFonts w:eastAsia="Calibri" w:cs="Century Gothic" w:ascii="Century Gothic" w:hAnsi="Century Gothic"/>
        </w:rPr>
      </w:r>
    </w:p>
    <w:p>
      <w:pPr>
        <w:pStyle w:val="Normal"/>
        <w:rPr>
          <w:rFonts w:ascii="Century Gothic" w:hAnsi="Century Gothic" w:eastAsia="Calibri" w:cs="Century Gothic"/>
        </w:rPr>
      </w:pPr>
      <w:r>
        <w:rPr>
          <w:rFonts w:eastAsia="Calibri" w:cs="Century Gothic" w:ascii="Century Gothic" w:hAnsi="Century Gothic"/>
        </w:rPr>
      </w:r>
    </w:p>
    <w:p>
      <w:pPr>
        <w:pStyle w:val="Normal"/>
        <w:rPr>
          <w:rFonts w:ascii="Century Gothic" w:hAnsi="Century Gothic" w:eastAsia="Calibri" w:cs="Century Gothic"/>
        </w:rPr>
      </w:pPr>
      <w:r>
        <w:rPr>
          <w:rFonts w:eastAsia="Calibri" w:cs="Century Gothic" w:ascii="Century Gothic" w:hAnsi="Century Gothic"/>
        </w:rPr>
      </w:r>
    </w:p>
    <w:p>
      <w:pPr>
        <w:pStyle w:val="Normal"/>
        <w:rPr>
          <w:rFonts w:ascii="Century Gothic" w:hAnsi="Century Gothic" w:eastAsia="Calibri" w:cs="Century Gothic"/>
        </w:rPr>
      </w:pPr>
      <w:r>
        <w:rPr>
          <w:rFonts w:eastAsia="Calibri" w:cs="Century Gothic" w:ascii="Century Gothic" w:hAnsi="Century Gothic"/>
        </w:rPr>
      </w:r>
    </w:p>
    <w:p>
      <w:pPr>
        <w:pStyle w:val="Normal"/>
        <w:rPr>
          <w:rFonts w:ascii="Century Gothic" w:hAnsi="Century Gothic" w:eastAsia="Calibri" w:cs="Century Gothic"/>
        </w:rPr>
      </w:pPr>
      <w:r>
        <w:rPr>
          <w:rFonts w:eastAsia="Calibri" w:cs="Century Gothic" w:ascii="Century Gothic" w:hAnsi="Century Gothic"/>
        </w:rPr>
      </w:r>
    </w:p>
    <w:p>
      <w:pPr>
        <w:pStyle w:val="Normal"/>
        <w:rPr>
          <w:rFonts w:ascii="Century Gothic" w:hAnsi="Century Gothic" w:eastAsia="Calibri" w:cs="Century Gothic"/>
          <w:color w:val="000000"/>
        </w:rPr>
      </w:pPr>
      <w:r>
        <w:rPr>
          <w:rFonts w:eastAsia="Calibri" w:cs="Century Gothic" w:ascii="Century Gothic" w:hAnsi="Century Gothic"/>
          <w:color w:val="000000"/>
        </w:rPr>
      </w:r>
    </w:p>
    <w:p>
      <w:pPr>
        <w:pStyle w:val="Normal"/>
        <w:spacing w:lineRule="auto" w:line="232" w:before="0" w:after="254"/>
        <w:ind w:left="-5" w:right="0"/>
        <w:rPr>
          <w:rFonts w:ascii="Century Gothic" w:hAnsi="Century Gothic" w:eastAsia="Century Gothic" w:cs="Century Gothic"/>
          <w:color w:val="000000"/>
          <w:sz w:val="21"/>
        </w:rPr>
      </w:pPr>
      <w:r>
        <w:rPr>
          <w:rFonts w:eastAsia="Century Gothic" w:cs="Century Gothic" w:ascii="Century Gothic" w:hAnsi="Century Gothic"/>
          <w:color w:val="000000"/>
          <w:sz w:val="21"/>
        </w:rPr>
      </w:r>
    </w:p>
    <w:p>
      <w:pPr>
        <w:pStyle w:val="Normal"/>
        <w:spacing w:lineRule="auto" w:line="232" w:before="0" w:after="254"/>
        <w:ind w:left="-5" w:right="0"/>
        <w:rPr>
          <w:rFonts w:ascii="Century Gothic" w:hAnsi="Century Gothic" w:eastAsia="Century Gothic" w:cs="Century Gothic"/>
          <w:sz w:val="21"/>
        </w:rPr>
      </w:pPr>
      <w:r>
        <w:rPr>
          <w:rFonts w:eastAsia="Century Gothic" w:cs="Century Gothic" w:ascii="Century Gothic" w:hAnsi="Century Gothic"/>
          <w:sz w:val="21"/>
        </w:rPr>
      </w:r>
    </w:p>
    <w:p>
      <w:pPr>
        <w:pStyle w:val="Normal"/>
        <w:spacing w:lineRule="auto" w:line="232" w:before="0" w:after="254"/>
        <w:ind w:left="-5" w:right="0"/>
        <w:rPr>
          <w:rFonts w:ascii="Century Gothic" w:hAnsi="Century Gothic" w:eastAsia="Century Gothic" w:cs="Century Gothic"/>
          <w:sz w:val="21"/>
        </w:rPr>
      </w:pPr>
      <w:r>
        <w:rPr>
          <w:rFonts w:eastAsia="Century Gothic" w:cs="Century Gothic" w:ascii="Century Gothic" w:hAnsi="Century Gothic"/>
          <w:sz w:val="21"/>
        </w:rPr>
      </w:r>
    </w:p>
    <w:p>
      <w:pPr>
        <w:pStyle w:val="Normal"/>
        <w:spacing w:lineRule="auto" w:line="232" w:before="0" w:after="254"/>
        <w:ind w:left="-5" w:right="0"/>
        <w:rPr>
          <w:rFonts w:ascii="Century Gothic" w:hAnsi="Century Gothic" w:eastAsia="Century Gothic" w:cs="Century Gothic"/>
          <w:sz w:val="21"/>
        </w:rPr>
      </w:pPr>
      <w:r>
        <w:rPr>
          <w:rFonts w:eastAsia="Century Gothic" w:cs="Century Gothic" w:ascii="Century Gothic" w:hAnsi="Century Gothic"/>
          <w:sz w:val="21"/>
        </w:rPr>
      </w:r>
    </w:p>
    <w:p>
      <w:pPr>
        <w:pStyle w:val="Normal"/>
        <w:spacing w:lineRule="auto" w:line="232" w:before="0" w:after="254"/>
        <w:ind w:left="-5" w:right="0"/>
        <w:rPr>
          <w:rFonts w:ascii="Century Gothic" w:hAnsi="Century Gothic" w:eastAsia="Century Gothic" w:cs="Century Gothic"/>
          <w:sz w:val="21"/>
        </w:rPr>
      </w:pPr>
      <w:r>
        <w:rPr>
          <w:rFonts w:eastAsia="Century Gothic" w:cs="Century Gothic" w:ascii="Century Gothic" w:hAnsi="Century Gothic"/>
          <w:sz w:val="21"/>
        </w:rPr>
      </w:r>
    </w:p>
    <w:p>
      <w:pPr>
        <w:pStyle w:val="Normal"/>
        <w:spacing w:lineRule="auto" w:line="232" w:before="0" w:after="254"/>
        <w:ind w:left="-5" w:right="0"/>
        <w:rPr>
          <w:rFonts w:ascii="Century Gothic" w:hAnsi="Century Gothic" w:eastAsia="Century Gothic" w:cs="Century Gothic"/>
          <w:sz w:val="21"/>
        </w:rPr>
      </w:pPr>
      <w:r>
        <w:rPr>
          <w:rFonts w:eastAsia="Century Gothic" w:cs="Century Gothic" w:ascii="Century Gothic" w:hAnsi="Century Gothic"/>
          <w:sz w:val="21"/>
        </w:rPr>
      </w:r>
    </w:p>
    <w:p>
      <w:pPr>
        <w:pStyle w:val="Normal"/>
        <w:spacing w:lineRule="auto" w:line="232" w:before="0" w:after="254"/>
        <w:ind w:left="-5" w:right="0"/>
        <w:rPr>
          <w:rFonts w:ascii="Century Gothic" w:hAnsi="Century Gothic" w:eastAsia="Century Gothic" w:cs="Century Gothic"/>
          <w:sz w:val="21"/>
        </w:rPr>
      </w:pPr>
      <w:r>
        <w:rPr>
          <w:rFonts w:eastAsia="Century Gothic" w:cs="Century Gothic" w:ascii="Century Gothic" w:hAnsi="Century Gothic"/>
          <w:sz w:val="21"/>
        </w:rPr>
      </w:r>
    </w:p>
    <w:p>
      <w:pPr>
        <w:pStyle w:val="Normal"/>
        <w:spacing w:lineRule="auto" w:line="232" w:before="0" w:after="254"/>
        <w:ind w:left="-5" w:right="0"/>
        <w:rPr>
          <w:sz w:val="21"/>
        </w:rPr>
      </w:pPr>
      <w:r>
        <w:rPr>
          <w:sz w:val="21"/>
        </w:rPr>
      </w:r>
    </w:p>
    <w:p>
      <w:pPr>
        <w:pStyle w:val="Normal"/>
        <w:spacing w:lineRule="auto" w:line="232" w:before="0" w:after="254"/>
        <w:ind w:left="-5" w:right="0"/>
        <w:rPr>
          <w:rFonts w:ascii="Century Gothic" w:hAnsi="Century Gothic" w:cs="Century Gothic"/>
          <w:sz w:val="21"/>
        </w:rPr>
      </w:pPr>
      <w:r>
        <w:rPr>
          <w:rFonts w:cs="Century Gothic" w:ascii="Century Gothic" w:hAnsi="Century Gothic"/>
          <w:sz w:val="21"/>
        </w:rPr>
      </w:r>
    </w:p>
    <w:p>
      <w:pPr>
        <w:pStyle w:val="Normal"/>
        <w:spacing w:lineRule="auto" w:line="232" w:before="0" w:after="254"/>
        <w:ind w:left="-5" w:right="0"/>
        <w:rPr>
          <w:rFonts w:ascii="Century Gothic" w:hAnsi="Century Gothic" w:cs="Century Gothic"/>
        </w:rPr>
      </w:pPr>
      <w:r>
        <w:rPr>
          <w:rFonts w:cs="Century Gothic" w:ascii="Century Gothic" w:hAnsi="Century Gothic"/>
        </w:rPr>
      </w:r>
    </w:p>
    <w:p>
      <w:pPr>
        <w:pStyle w:val="Normal"/>
        <w:spacing w:lineRule="auto" w:line="232" w:before="0" w:after="254"/>
        <w:ind w:left="-5" w:right="0"/>
        <w:rPr>
          <w:rFonts w:ascii="Century Gothic" w:hAnsi="Century Gothic" w:cs="Century Gothic"/>
        </w:rPr>
      </w:pPr>
      <w:r>
        <w:rPr>
          <w:rFonts w:cs="Century Gothic" w:ascii="Century Gothic" w:hAnsi="Century Gothic"/>
        </w:rPr>
        <w:t>Please read the following notes carefully, as the decision to shortlist you for an interview will be based solely on the information you provide on the application form.</w:t>
      </w:r>
    </w:p>
    <w:p>
      <w:pPr>
        <w:pStyle w:val="Normal"/>
        <w:spacing w:lineRule="auto" w:line="232" w:before="0" w:after="254"/>
        <w:ind w:left="-5" w:right="0"/>
        <w:rPr/>
      </w:pPr>
      <w:r>
        <w:rPr>
          <w:rFonts w:eastAsia="Century Gothic" w:cs="Century Gothic" w:ascii="Century Gothic" w:hAnsi="Century Gothic"/>
        </w:rPr>
        <w:t>Personal Details</w:t>
      </w:r>
      <w:r>
        <w:rPr>
          <w:rFonts w:cs="Century Gothic" w:ascii="Century Gothic" w:hAnsi="Century Gothic"/>
        </w:rPr>
        <w:t xml:space="preserve"> – It is important that you complete this section accurately and in full, as the information requested is required to process your application.  Please do not leave any section blank.</w:t>
      </w:r>
    </w:p>
    <w:p>
      <w:pPr>
        <w:pStyle w:val="Normal"/>
        <w:spacing w:lineRule="auto" w:line="232" w:before="0" w:after="254"/>
        <w:ind w:left="-5" w:right="0"/>
        <w:rPr/>
      </w:pPr>
      <w:r>
        <w:rPr>
          <w:rFonts w:eastAsia="Century Gothic" w:cs="Century Gothic" w:ascii="Century Gothic" w:hAnsi="Century Gothic"/>
        </w:rPr>
        <w:t>References</w:t>
      </w:r>
      <w:r>
        <w:rPr>
          <w:rFonts w:cs="Century Gothic" w:ascii="Century Gothic" w:hAnsi="Century Gothic"/>
        </w:rPr>
        <w:t xml:space="preserve"> – References are requested for all shortlisted applicants for posts. A reference from your current or most recent employer will normally be required before an offer of employment is made.</w:t>
      </w:r>
    </w:p>
    <w:p>
      <w:pPr>
        <w:pStyle w:val="Normal"/>
        <w:spacing w:lineRule="auto" w:line="232" w:before="0" w:after="254"/>
        <w:ind w:left="-5" w:right="0"/>
        <w:rPr/>
      </w:pPr>
      <w:r>
        <w:rPr>
          <w:rFonts w:eastAsia="Century Gothic" w:cs="Century Gothic" w:ascii="Century Gothic" w:hAnsi="Century Gothic"/>
        </w:rPr>
        <w:t>Work History</w:t>
      </w:r>
      <w:r>
        <w:rPr>
          <w:rFonts w:cs="Century Gothic" w:ascii="Century Gothic" w:hAnsi="Century Gothic"/>
        </w:rPr>
        <w:t xml:space="preserve"> – When completing this section, it is important that you include any part-time, voluntary or </w:t>
      </w:r>
      <w:r>
        <w:rPr>
          <w:rFonts w:cs="Century Gothic" w:ascii="Century Gothic" w:hAnsi="Century Gothic"/>
          <w:i/>
          <w:iCs/>
        </w:rPr>
        <w:t>community work you may have done since these may reveal relevant skills.</w:t>
      </w:r>
    </w:p>
    <w:p>
      <w:pPr>
        <w:pStyle w:val="Normal"/>
        <w:spacing w:lineRule="auto" w:line="232" w:before="0" w:after="254"/>
        <w:ind w:left="-5" w:right="0"/>
        <w:rPr>
          <w:rFonts w:ascii="Century Gothic" w:hAnsi="Century Gothic" w:cs="Century Gothic"/>
        </w:rPr>
      </w:pPr>
      <w:r>
        <mc:AlternateContent>
          <mc:Choice Requires="wpg">
            <w:drawing>
              <wp:anchor behindDoc="0" distT="0" distB="0" distL="114935" distR="114935" simplePos="0" locked="0" layoutInCell="0" allowOverlap="1" relativeHeight="13">
                <wp:simplePos x="0" y="0"/>
                <wp:positionH relativeFrom="page">
                  <wp:posOffset>0</wp:posOffset>
                </wp:positionH>
                <wp:positionV relativeFrom="page">
                  <wp:posOffset>0</wp:posOffset>
                </wp:positionV>
                <wp:extent cx="7562215" cy="2834640"/>
                <wp:effectExtent l="635" t="635" r="0" b="1270"/>
                <wp:wrapTopAndBottom/>
                <wp:docPr id="16" name="Group 9597"/>
                <a:graphic xmlns:a="http://schemas.openxmlformats.org/drawingml/2006/main">
                  <a:graphicData uri="http://schemas.microsoft.com/office/word/2010/wordprocessingGroup">
                    <wpg:wgp>
                      <wpg:cNvGrpSpPr/>
                      <wpg:grpSpPr>
                        <a:xfrm>
                          <a:off x="0" y="0"/>
                          <a:ext cx="7562160" cy="2834640"/>
                          <a:chOff x="0" y="0"/>
                          <a:chExt cx="7562160" cy="2834640"/>
                        </a:xfrm>
                      </wpg:grpSpPr>
                      <wps:wsp>
                        <wps:cNvPr id="17" name="Shape 11869"/>
                        <wps:cNvSpPr/>
                        <wps:spPr>
                          <a:xfrm>
                            <a:off x="0" y="0"/>
                            <a:ext cx="7401600" cy="396720"/>
                          </a:xfrm>
                          <a:custGeom>
                            <a:avLst/>
                            <a:gdLst/>
                            <a:ahLst/>
                            <a:rect l="l" t="t" r="r" b="b"/>
                            <a:pathLst>
                              <a:path w="7562850" h="1498249">
                                <a:moveTo>
                                  <a:pt x="0" y="0"/>
                                </a:moveTo>
                                <a:lnTo>
                                  <a:pt x="7562850" y="0"/>
                                </a:lnTo>
                                <a:lnTo>
                                  <a:pt x="7562850" y="1498249"/>
                                </a:lnTo>
                                <a:lnTo>
                                  <a:pt x="0" y="1498249"/>
                                </a:lnTo>
                                <a:lnTo>
                                  <a:pt x="0" y="0"/>
                                </a:lnTo>
                              </a:path>
                            </a:pathLst>
                          </a:custGeom>
                          <a:solidFill>
                            <a:srgbClr val="0070c0"/>
                          </a:solidFill>
                          <a:ln w="0">
                            <a:noFill/>
                          </a:ln>
                        </wps:spPr>
                        <wps:style>
                          <a:lnRef idx="0"/>
                          <a:fillRef idx="0"/>
                          <a:effectRef idx="0"/>
                          <a:fontRef idx="minor"/>
                        </wps:style>
                        <wps:bodyPr/>
                      </wps:wsp>
                      <wps:wsp>
                        <wps:cNvSpPr txBox="1"/>
                        <wps:spPr>
                          <a:xfrm>
                            <a:off x="739800" y="92160"/>
                            <a:ext cx="4689360" cy="141120"/>
                          </a:xfrm>
                          <a:prstGeom prst="rect">
                            <a:avLst/>
                          </a:prstGeom>
                          <a:solidFill>
                            <a:srgbClr val="0070c0"/>
                          </a:solidFill>
                          <a:ln w="0">
                            <a:noFill/>
                          </a:ln>
                        </wps:spPr>
                        <wps:txbx>
                          <w:txbxContent>
                            <w:p>
                              <w:pPr>
                                <w:overflowPunct w:val="false"/>
                                <w:bidi w:val="0"/>
                                <w:spacing w:before="0" w:after="160" w:lineRule="auto" w:line="254"/>
                                <w:jc w:val="left"/>
                                <w:rPr/>
                              </w:pPr>
                              <w:r>
                                <w:rPr>
                                  <w:sz w:val="60"/>
                                  <w:b w:val="false"/>
                                  <w:u w:val="none"/>
                                  <w:dstrike w:val="false"/>
                                  <w:strike w:val="false"/>
                                  <w:i w:val="false"/>
                                  <w:vertAlign w:val="baseline"/>
                                  <w:position w:val="0"/>
                                  <w:kern w:val="0"/>
                                  <w:spacing w:val="0"/>
                                  <w:szCs w:val="60"/>
                                  <w:bCs w:val="false"/>
                                  <w:iCs w:val="false"/>
                                  <w:smallCaps w:val="false"/>
                                  <w:caps w:val="false"/>
                                  <w:rFonts w:ascii="Century Gothic" w:hAnsi="Century Gothic" w:eastAsia="Century Gothic" w:cs="Century Gothic"/>
                                  <w:color w:val="FFFFFF"/>
                                  <w:lang w:val="en-GB" w:eastAsia="en-US" w:bidi="ar-SA"/>
                                </w:rPr>
                                <w:t>Guidance Notes for</w:t>
                              </w:r>
                            </w:p>
                          </w:txbxContent>
                        </wps:txbx>
                        <wps:bodyPr wrap="square" lIns="0" rIns="0" tIns="0" bIns="0" anchor="t">
                          <a:noAutofit/>
                        </wps:bodyPr>
                      </wps:wsp>
                      <wps:wsp>
                        <wps:cNvSpPr txBox="1"/>
                        <wps:spPr>
                          <a:xfrm>
                            <a:off x="740520" y="233640"/>
                            <a:ext cx="4104720" cy="141120"/>
                          </a:xfrm>
                          <a:prstGeom prst="rect">
                            <a:avLst/>
                          </a:prstGeom>
                          <a:solidFill>
                            <a:srgbClr val="0070c0"/>
                          </a:solidFill>
                          <a:ln w="0">
                            <a:noFill/>
                          </a:ln>
                        </wps:spPr>
                        <wps:txbx>
                          <w:txbxContent>
                            <w:p>
                              <w:pPr>
                                <w:overflowPunct w:val="false"/>
                                <w:bidi w:val="0"/>
                                <w:spacing w:before="0" w:after="160" w:lineRule="auto" w:line="254"/>
                                <w:jc w:val="left"/>
                                <w:rPr/>
                              </w:pPr>
                              <w:r>
                                <w:rPr>
                                  <w:sz w:val="60"/>
                                  <w:b w:val="false"/>
                                  <w:u w:val="none"/>
                                  <w:dstrike w:val="false"/>
                                  <w:strike w:val="false"/>
                                  <w:i w:val="false"/>
                                  <w:vertAlign w:val="baseline"/>
                                  <w:position w:val="0"/>
                                  <w:kern w:val="0"/>
                                  <w:spacing w:val="0"/>
                                  <w:szCs w:val="60"/>
                                  <w:bCs w:val="false"/>
                                  <w:iCs w:val="false"/>
                                  <w:smallCaps w:val="false"/>
                                  <w:caps w:val="false"/>
                                  <w:rFonts w:ascii="Century Gothic" w:hAnsi="Century Gothic" w:eastAsia="Century Gothic" w:cs="Century Gothic"/>
                                  <w:color w:val="FFFFFF"/>
                                  <w:lang w:val="en-GB" w:eastAsia="en-US" w:bidi="ar-SA"/>
                                </w:rPr>
                                <w:t>Application Form</w:t>
                              </w:r>
                            </w:p>
                          </w:txbxContent>
                        </wps:txbx>
                        <wps:bodyPr wrap="square" lIns="0" rIns="0" tIns="0" bIns="0" anchor="t">
                          <a:noAutofit/>
                        </wps:bodyPr>
                      </wps:wsp>
                      <wps:wsp>
                        <wps:cNvPr id="18" name="Shape 11871"/>
                        <wps:cNvSpPr/>
                        <wps:spPr>
                          <a:xfrm>
                            <a:off x="0" y="2084040"/>
                            <a:ext cx="7400880" cy="750600"/>
                          </a:xfrm>
                          <a:custGeom>
                            <a:avLst/>
                            <a:gdLst/>
                            <a:ahLst/>
                            <a:rect l="l" t="t" r="r" b="b"/>
                            <a:pathLst>
                              <a:path w="7562850" h="2835329">
                                <a:moveTo>
                                  <a:pt x="0" y="0"/>
                                </a:moveTo>
                                <a:lnTo>
                                  <a:pt x="7562850" y="0"/>
                                </a:lnTo>
                                <a:lnTo>
                                  <a:pt x="7562850" y="2835329"/>
                                </a:lnTo>
                                <a:lnTo>
                                  <a:pt x="0" y="2835329"/>
                                </a:lnTo>
                                <a:lnTo>
                                  <a:pt x="0" y="0"/>
                                </a:lnTo>
                              </a:path>
                            </a:pathLst>
                          </a:custGeom>
                          <a:solidFill>
                            <a:srgbClr val="215f9a"/>
                          </a:solidFill>
                          <a:ln w="0">
                            <a:noFill/>
                          </a:ln>
                        </wps:spPr>
                        <wps:style>
                          <a:lnRef idx="0"/>
                          <a:fillRef idx="0"/>
                          <a:effectRef idx="0"/>
                          <a:fontRef idx="minor"/>
                        </wps:style>
                        <wps:bodyPr/>
                      </wps:wsp>
                      <wps:wsp>
                        <wps:cNvSpPr txBox="1"/>
                        <wps:spPr>
                          <a:xfrm>
                            <a:off x="3646080" y="2307600"/>
                            <a:ext cx="3058920" cy="50760"/>
                          </a:xfrm>
                          <a:prstGeom prst="rect">
                            <a:avLst/>
                          </a:prstGeom>
                          <a:solidFill>
                            <a:srgbClr val="215f9a"/>
                          </a:solidFill>
                          <a:ln w="0">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Telephone: 0161 723 4538 Option 2</w:t>
                              </w:r>
                            </w:p>
                          </w:txbxContent>
                        </wps:txbx>
                        <wps:bodyPr wrap="square" lIns="0" rIns="0" tIns="0" bIns="0" anchor="t">
                          <a:noAutofit/>
                        </wps:bodyPr>
                      </wps:wsp>
                      <wps:wsp>
                        <wps:cNvSpPr txBox="1"/>
                        <wps:spPr>
                          <a:xfrm>
                            <a:off x="3646800" y="2172240"/>
                            <a:ext cx="2576880" cy="50760"/>
                          </a:xfrm>
                          <a:prstGeom prst="rect">
                            <a:avLst/>
                          </a:prstGeom>
                          <a:solidFill>
                            <a:srgbClr val="215f9a"/>
                          </a:solidFill>
                          <a:ln w="0">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entury Gothic" w:hAnsi="Century Gothic" w:eastAsia="Century Gothic" w:cs="Century Gothic"/>
                                  <w:color w:val="F7EDA5"/>
                                  <w:lang w:val="en-GB" w:eastAsia="en-US" w:bidi="ar-SA"/>
                                </w:rPr>
                                <w:t>www.keeplearningtrust.co.uk</w:t>
                              </w:r>
                            </w:p>
                          </w:txbxContent>
                        </wps:txbx>
                        <wps:bodyPr wrap="square" lIns="0" rIns="0" tIns="0" bIns="0" anchor="t">
                          <a:noAutofit/>
                        </wps:bodyPr>
                      </wps:wsp>
                      <wps:wsp>
                        <wps:cNvSpPr txBox="1"/>
                        <wps:spPr>
                          <a:xfrm>
                            <a:off x="3646800" y="2216880"/>
                            <a:ext cx="2579400" cy="51480"/>
                          </a:xfrm>
                          <a:prstGeom prst="rect">
                            <a:avLst/>
                          </a:prstGeom>
                          <a:solidFill>
                            <a:srgbClr val="215f9a"/>
                          </a:solidFill>
                          <a:ln w="0">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entury Gothic" w:hAnsi="Century Gothic" w:eastAsia="Century Gothic" w:cs="Century Gothic"/>
                                  <w:color w:val="F7EDA5"/>
                                  <w:lang w:val="en-GB" w:eastAsia="en-US" w:bidi="ar-SA"/>
                                </w:rPr>
                                <w:t>TKLT@keeplearningtrust.co.uk</w:t>
                              </w:r>
                            </w:p>
                          </w:txbxContent>
                        </wps:txbx>
                        <wps:bodyPr wrap="square" lIns="0" rIns="0" tIns="0" bIns="0" anchor="t">
                          <a:noAutofit/>
                        </wps:bodyPr>
                      </wps:wsp>
                      <wps:wsp>
                        <wps:cNvSpPr txBox="1"/>
                        <wps:spPr>
                          <a:xfrm>
                            <a:off x="3646800" y="2395080"/>
                            <a:ext cx="2291040" cy="51480"/>
                          </a:xfrm>
                          <a:prstGeom prst="rect">
                            <a:avLst/>
                          </a:prstGeom>
                          <a:solidFill>
                            <a:srgbClr val="215f9a"/>
                          </a:solidFill>
                          <a:ln w="0">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entury Gothic" w:hAnsi="Century Gothic" w:eastAsia="Century Gothic" w:cs="Century Gothic"/>
                                  <w:color w:val="FFFFFF"/>
                                  <w:lang w:val="en-GB" w:eastAsia="en-US" w:bidi="ar-SA"/>
                                </w:rPr>
                                <w:t>Keep Learning Trust Office</w:t>
                              </w:r>
                            </w:p>
                          </w:txbxContent>
                        </wps:txbx>
                        <wps:bodyPr wrap="square" lIns="0" rIns="0" tIns="0" bIns="0" anchor="t">
                          <a:noAutofit/>
                        </wps:bodyPr>
                      </wps:wsp>
                      <wps:wsp>
                        <wps:cNvSpPr txBox="1"/>
                        <wps:spPr>
                          <a:xfrm>
                            <a:off x="3646800" y="2440800"/>
                            <a:ext cx="3623400" cy="51480"/>
                          </a:xfrm>
                          <a:prstGeom prst="rect">
                            <a:avLst/>
                          </a:prstGeom>
                          <a:solidFill>
                            <a:srgbClr val="215f9a"/>
                          </a:solidFill>
                          <a:ln w="0">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Coronation Road, Radcliffe, Manchester,</w:t>
                              </w:r>
                            </w:p>
                          </w:txbxContent>
                        </wps:txbx>
                        <wps:bodyPr wrap="square" lIns="0" rIns="0" tIns="0" bIns="0" anchor="t">
                          <a:noAutofit/>
                        </wps:bodyPr>
                      </wps:wsp>
                      <wps:wsp>
                        <wps:cNvSpPr txBox="1"/>
                        <wps:spPr>
                          <a:xfrm>
                            <a:off x="3646080" y="2487240"/>
                            <a:ext cx="1590840" cy="50760"/>
                          </a:xfrm>
                          <a:prstGeom prst="rect">
                            <a:avLst/>
                          </a:prstGeom>
                          <a:solidFill>
                            <a:srgbClr val="215f9a"/>
                          </a:solidFill>
                          <a:ln w="0">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England, M26 3RD</w:t>
                              </w:r>
                            </w:p>
                          </w:txbxContent>
                        </wps:txbx>
                        <wps:bodyPr wrap="square" lIns="0" rIns="0" tIns="0" bIns="0" anchor="t">
                          <a:noAutofit/>
                        </wps:bodyPr>
                      </wps:wsp>
                      <wps:wsp>
                        <wps:cNvSpPr txBox="1"/>
                        <wps:spPr>
                          <a:xfrm>
                            <a:off x="3646800" y="2575080"/>
                            <a:ext cx="3915360" cy="51480"/>
                          </a:xfrm>
                          <a:prstGeom prst="rect">
                            <a:avLst/>
                          </a:prstGeom>
                          <a:solidFill>
                            <a:srgbClr val="215f9a"/>
                          </a:solidFill>
                          <a:ln w="0">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A charitable company limited by guarantee</w:t>
                              </w:r>
                            </w:p>
                          </w:txbxContent>
                        </wps:txbx>
                        <wps:bodyPr wrap="square" lIns="0" rIns="0" tIns="0" bIns="0" anchor="t">
                          <a:noAutofit/>
                        </wps:bodyPr>
                      </wps:wsp>
                      <wps:wsp>
                        <wps:cNvSpPr txBox="1"/>
                        <wps:spPr>
                          <a:xfrm>
                            <a:off x="3646800" y="2621160"/>
                            <a:ext cx="2677320" cy="50760"/>
                          </a:xfrm>
                          <a:prstGeom prst="rect">
                            <a:avLst/>
                          </a:prstGeom>
                          <a:solidFill>
                            <a:srgbClr val="215f9a"/>
                          </a:solidFill>
                          <a:ln w="0">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registered in England &amp; Wales.</w:t>
                              </w:r>
                            </w:p>
                          </w:txbxContent>
                        </wps:txbx>
                        <wps:bodyPr wrap="square" lIns="0" rIns="0" tIns="0" bIns="0" anchor="t">
                          <a:noAutofit/>
                        </wps:bodyPr>
                      </wps:wsp>
                      <wps:wsp>
                        <wps:cNvSpPr txBox="1"/>
                        <wps:spPr>
                          <a:xfrm>
                            <a:off x="5660280" y="2621160"/>
                            <a:ext cx="48960" cy="50760"/>
                          </a:xfrm>
                          <a:prstGeom prst="rect">
                            <a:avLst/>
                          </a:prstGeom>
                          <a:solidFill>
                            <a:srgbClr val="215f9a"/>
                          </a:solidFill>
                          <a:ln w="0">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 xml:space="preserve"> </w:t>
                              </w:r>
                            </w:p>
                          </w:txbxContent>
                        </wps:txbx>
                        <wps:bodyPr wrap="square" lIns="0" rIns="0" tIns="0" bIns="0" anchor="t">
                          <a:noAutofit/>
                        </wps:bodyPr>
                      </wps:wsp>
                      <wps:wsp>
                        <wps:cNvSpPr txBox="1"/>
                        <wps:spPr>
                          <a:xfrm>
                            <a:off x="3646080" y="2665800"/>
                            <a:ext cx="2569680" cy="51480"/>
                          </a:xfrm>
                          <a:prstGeom prst="rect">
                            <a:avLst/>
                          </a:prstGeom>
                          <a:solidFill>
                            <a:srgbClr val="215f9a"/>
                          </a:solidFill>
                          <a:ln w="0">
                            <a:noFill/>
                          </a:ln>
                        </wps:spPr>
                        <wps:txb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Company Number: 08769073</w:t>
                              </w:r>
                            </w:p>
                          </w:txbxContent>
                        </wps:txbx>
                        <wps:bodyPr wrap="square" lIns="0" rIns="0" tIns="0" bIns="0" anchor="t">
                          <a:noAutofit/>
                        </wps:bodyPr>
                      </wps:wsp>
                      <pic:pic xmlns:pic="http://schemas.openxmlformats.org/drawingml/2006/picture">
                        <pic:nvPicPr>
                          <pic:cNvPr id="19" name="Picture 934" descr=""/>
                          <pic:cNvPicPr/>
                        </pic:nvPicPr>
                        <pic:blipFill>
                          <a:blip r:embed="rId4"/>
                          <a:stretch/>
                        </pic:blipFill>
                        <pic:spPr>
                          <a:xfrm>
                            <a:off x="740520" y="2354760"/>
                            <a:ext cx="2563560" cy="203760"/>
                          </a:xfrm>
                          <a:prstGeom prst="rect">
                            <a:avLst/>
                          </a:prstGeom>
                          <a:ln w="0">
                            <a:noFill/>
                          </a:ln>
                        </pic:spPr>
                      </pic:pic>
                    </wpg:wgp>
                  </a:graphicData>
                </a:graphic>
              </wp:anchor>
            </w:drawing>
          </mc:Choice>
          <mc:Fallback>
            <w:pict>
              <v:group id="shape_0" alt="Group 9597" style="position:absolute;margin-left:0pt;margin-top:0pt;width:595.45pt;height:223.2pt" coordorigin="0,0" coordsize="11909,4464">
                <v:shape id="shape_0" fillcolor="#0070c0" stroked="f" o:allowincell="f" style="position:absolute;left:1165;top:145;width:7384;height:221;mso-wrap-style:square;v-text-anchor:top;mso-position-horizontal-relative:page;mso-position-vertical-relative:page" type="_x0000_t202">
                  <v:textbox>
                    <w:txbxContent>
                      <w:p>
                        <w:pPr>
                          <w:overflowPunct w:val="false"/>
                          <w:bidi w:val="0"/>
                          <w:spacing w:before="0" w:after="160" w:lineRule="auto" w:line="254"/>
                          <w:jc w:val="left"/>
                          <w:rPr/>
                        </w:pPr>
                        <w:r>
                          <w:rPr>
                            <w:sz w:val="60"/>
                            <w:b w:val="false"/>
                            <w:u w:val="none"/>
                            <w:dstrike w:val="false"/>
                            <w:strike w:val="false"/>
                            <w:i w:val="false"/>
                            <w:vertAlign w:val="baseline"/>
                            <w:position w:val="0"/>
                            <w:kern w:val="0"/>
                            <w:spacing w:val="0"/>
                            <w:szCs w:val="60"/>
                            <w:bCs w:val="false"/>
                            <w:iCs w:val="false"/>
                            <w:smallCaps w:val="false"/>
                            <w:caps w:val="false"/>
                            <w:rFonts w:ascii="Century Gothic" w:hAnsi="Century Gothic" w:eastAsia="Century Gothic" w:cs="Century Gothic"/>
                            <w:color w:val="FFFFFF"/>
                            <w:lang w:val="en-GB" w:eastAsia="en-US" w:bidi="ar-SA"/>
                          </w:rPr>
                          <w:t>Guidance Notes for</w:t>
                        </w:r>
                      </w:p>
                    </w:txbxContent>
                  </v:textbox>
                  <v:fill o:detectmouseclick="t" type="solid" color2="#ff8f3f"/>
                  <v:stroke color="#3465a4" joinstyle="round" endcap="flat"/>
                  <w10:wrap type="topAndBottom"/>
                </v:shape>
                <v:shape id="shape_0" fillcolor="#0070c0" stroked="f" o:allowincell="f" style="position:absolute;left:1166;top:368;width:6463;height:221;mso-wrap-style:square;v-text-anchor:top;mso-position-horizontal-relative:page;mso-position-vertical-relative:page" type="_x0000_t202">
                  <v:textbox>
                    <w:txbxContent>
                      <w:p>
                        <w:pPr>
                          <w:overflowPunct w:val="false"/>
                          <w:bidi w:val="0"/>
                          <w:spacing w:before="0" w:after="160" w:lineRule="auto" w:line="254"/>
                          <w:jc w:val="left"/>
                          <w:rPr/>
                        </w:pPr>
                        <w:r>
                          <w:rPr>
                            <w:sz w:val="60"/>
                            <w:b w:val="false"/>
                            <w:u w:val="none"/>
                            <w:dstrike w:val="false"/>
                            <w:strike w:val="false"/>
                            <w:i w:val="false"/>
                            <w:vertAlign w:val="baseline"/>
                            <w:position w:val="0"/>
                            <w:kern w:val="0"/>
                            <w:spacing w:val="0"/>
                            <w:szCs w:val="60"/>
                            <w:bCs w:val="false"/>
                            <w:iCs w:val="false"/>
                            <w:smallCaps w:val="false"/>
                            <w:caps w:val="false"/>
                            <w:rFonts w:ascii="Century Gothic" w:hAnsi="Century Gothic" w:eastAsia="Century Gothic" w:cs="Century Gothic"/>
                            <w:color w:val="FFFFFF"/>
                            <w:lang w:val="en-GB" w:eastAsia="en-US" w:bidi="ar-SA"/>
                          </w:rPr>
                          <w:t>Application Form</w:t>
                        </w:r>
                      </w:p>
                    </w:txbxContent>
                  </v:textbox>
                  <v:fill o:detectmouseclick="t" type="solid" color2="#ff8f3f"/>
                  <v:stroke color="#3465a4" joinstyle="round" endcap="flat"/>
                  <w10:wrap type="topAndBottom"/>
                </v:shape>
                <v:shape id="shape_0" fillcolor="#215f9a" stroked="f" o:allowincell="f" style="position:absolute;left:5742;top:3634;width:4816;height:79;mso-wrap-style:square;v-text-anchor:top;mso-position-horizontal-relative:page;mso-position-vertical-relative:page" type="_x0000_t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Telephone: 0161 723 4538 Option 2</w:t>
                        </w:r>
                      </w:p>
                    </w:txbxContent>
                  </v:textbox>
                  <v:fill o:detectmouseclick="t" type="solid" color2="#dea065"/>
                  <v:stroke color="#3465a4" joinstyle="round" endcap="flat"/>
                  <w10:wrap type="topAndBottom"/>
                </v:shape>
                <v:shape id="shape_0" fillcolor="#215f9a" stroked="f" o:allowincell="f" style="position:absolute;left:5743;top:3421;width:4057;height:79;mso-wrap-style:square;v-text-anchor:top;mso-position-horizontal-relative:page;mso-position-vertical-relative:page" type="_x0000_t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entury Gothic" w:hAnsi="Century Gothic" w:eastAsia="Century Gothic" w:cs="Century Gothic"/>
                            <w:color w:val="F7EDA5"/>
                            <w:lang w:val="en-GB" w:eastAsia="en-US" w:bidi="ar-SA"/>
                          </w:rPr>
                          <w:t>www.keeplearningtrust.co.uk</w:t>
                        </w:r>
                      </w:p>
                    </w:txbxContent>
                  </v:textbox>
                  <v:fill o:detectmouseclick="t" type="solid" color2="#dea065"/>
                  <v:stroke color="#3465a4" joinstyle="round" endcap="flat"/>
                  <w10:wrap type="topAndBottom"/>
                </v:shape>
                <v:shape id="shape_0" fillcolor="#215f9a" stroked="f" o:allowincell="f" style="position:absolute;left:5743;top:3491;width:4061;height:80;mso-wrap-style:square;v-text-anchor:top;mso-position-horizontal-relative:page;mso-position-vertical-relative:page" type="_x0000_t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entury Gothic" w:hAnsi="Century Gothic" w:eastAsia="Century Gothic" w:cs="Century Gothic"/>
                            <w:color w:val="F7EDA5"/>
                            <w:lang w:val="en-GB" w:eastAsia="en-US" w:bidi="ar-SA"/>
                          </w:rPr>
                          <w:t>TKLT@keeplearningtrust.co.uk</w:t>
                        </w:r>
                      </w:p>
                    </w:txbxContent>
                  </v:textbox>
                  <v:fill o:detectmouseclick="t" type="solid" color2="#dea065"/>
                  <v:stroke color="#3465a4" joinstyle="round" endcap="flat"/>
                  <w10:wrap type="topAndBottom"/>
                </v:shape>
                <v:shape id="shape_0" fillcolor="#215f9a" stroked="f" o:allowincell="f" style="position:absolute;left:5743;top:3772;width:3607;height:80;mso-wrap-style:square;v-text-anchor:top;mso-position-horizontal-relative:page;mso-position-vertical-relative:page" type="_x0000_t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entury Gothic" w:hAnsi="Century Gothic" w:eastAsia="Century Gothic" w:cs="Century Gothic"/>
                            <w:color w:val="FFFFFF"/>
                            <w:lang w:val="en-GB" w:eastAsia="en-US" w:bidi="ar-SA"/>
                          </w:rPr>
                          <w:t>Keep Learning Trust Office</w:t>
                        </w:r>
                      </w:p>
                    </w:txbxContent>
                  </v:textbox>
                  <v:fill o:detectmouseclick="t" type="solid" color2="#dea065"/>
                  <v:stroke color="#3465a4" joinstyle="round" endcap="flat"/>
                  <w10:wrap type="topAndBottom"/>
                </v:shape>
                <v:shape id="shape_0" fillcolor="#215f9a" stroked="f" o:allowincell="f" style="position:absolute;left:5743;top:3844;width:5705;height:80;mso-wrap-style:square;v-text-anchor:top;mso-position-horizontal-relative:page;mso-position-vertical-relative:page" type="_x0000_t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Coronation Road, Radcliffe, Manchester,</w:t>
                        </w:r>
                      </w:p>
                    </w:txbxContent>
                  </v:textbox>
                  <v:fill o:detectmouseclick="t" type="solid" color2="#dea065"/>
                  <v:stroke color="#3465a4" joinstyle="round" endcap="flat"/>
                  <w10:wrap type="topAndBottom"/>
                </v:shape>
                <v:shape id="shape_0" fillcolor="#215f9a" stroked="f" o:allowincell="f" style="position:absolute;left:5742;top:3917;width:2504;height:79;mso-wrap-style:square;v-text-anchor:top;mso-position-horizontal-relative:page;mso-position-vertical-relative:page" type="_x0000_t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England, M26 3RD</w:t>
                        </w:r>
                      </w:p>
                    </w:txbxContent>
                  </v:textbox>
                  <v:fill o:detectmouseclick="t" type="solid" color2="#dea065"/>
                  <v:stroke color="#3465a4" joinstyle="round" endcap="flat"/>
                  <w10:wrap type="topAndBottom"/>
                </v:shape>
                <v:shape id="shape_0" fillcolor="#215f9a" stroked="f" o:allowincell="f" style="position:absolute;left:5743;top:4055;width:6165;height:80;mso-wrap-style:square;v-text-anchor:top;mso-position-horizontal-relative:page;mso-position-vertical-relative:page" type="_x0000_t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A charitable company limited by guarantee</w:t>
                        </w:r>
                      </w:p>
                    </w:txbxContent>
                  </v:textbox>
                  <v:fill o:detectmouseclick="t" type="solid" color2="#dea065"/>
                  <v:stroke color="#3465a4" joinstyle="round" endcap="flat"/>
                  <w10:wrap type="topAndBottom"/>
                </v:shape>
                <v:shape id="shape_0" fillcolor="#215f9a" stroked="f" o:allowincell="f" style="position:absolute;left:5743;top:4128;width:4215;height:79;mso-wrap-style:square;v-text-anchor:top;mso-position-horizontal-relative:page;mso-position-vertical-relative:page" type="_x0000_t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registered in England &amp; Wales.</w:t>
                        </w:r>
                      </w:p>
                    </w:txbxContent>
                  </v:textbox>
                  <v:fill o:detectmouseclick="t" type="solid" color2="#dea065"/>
                  <v:stroke color="#3465a4" joinstyle="round" endcap="flat"/>
                  <w10:wrap type="topAndBottom"/>
                </v:shape>
                <v:shape id="shape_0" fillcolor="#215f9a" stroked="f" o:allowincell="f" style="position:absolute;left:8914;top:4128;width:76;height:79;mso-wrap-style:square;v-text-anchor:top;mso-position-horizontal-relative:page;mso-position-vertical-relative:page" type="_x0000_t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 xml:space="preserve"> </w:t>
                        </w:r>
                      </w:p>
                    </w:txbxContent>
                  </v:textbox>
                  <v:fill o:detectmouseclick="t" type="solid" color2="#dea065"/>
                  <v:stroke color="#3465a4" joinstyle="round" endcap="flat"/>
                  <w10:wrap type="topAndBottom"/>
                </v:shape>
                <v:shape id="shape_0" fillcolor="#215f9a" stroked="f" o:allowincell="f" style="position:absolute;left:5742;top:4198;width:4046;height:80;mso-wrap-style:square;v-text-anchor:top;mso-position-horizontal-relative:page;mso-position-vertical-relative:page" type="_x0000_t202">
                  <v:textbox>
                    <w:txbxContent>
                      <w:p>
                        <w:pPr>
                          <w:overflowPunct w:val="false"/>
                          <w:bidi w:val="0"/>
                          <w:spacing w:before="0" w:after="160" w:lineRule="auto" w:line="254"/>
                          <w:jc w:val="left"/>
                          <w:rPr/>
                        </w:pPr>
                        <w:r>
                          <w:rPr>
                            <w:sz w:val="22"/>
                            <w:b w:val="false"/>
                            <w:u w:val="none"/>
                            <w:dstrike w:val="false"/>
                            <w:strike w:val="false"/>
                            <w:i w:val="false"/>
                            <w:vertAlign w:val="baseline"/>
                            <w:position w:val="0"/>
                            <w:kern w:val="0"/>
                            <w:spacing w:val="0"/>
                            <w:szCs w:val="22"/>
                            <w:bCs w:val="false"/>
                            <w:iCs w:val="false"/>
                            <w:smallCaps w:val="false"/>
                            <w:caps w:val="false"/>
                            <w:rFonts w:ascii="Aptos" w:hAnsi="Aptos" w:eastAsia="游明朝" w:cs="Aptos"/>
                            <w:color w:val="FFFFFF"/>
                            <w:lang w:val="en-GB" w:eastAsia="en-US" w:bidi="ar-SA"/>
                          </w:rPr>
                          <w:t>Company Number: 08769073</w:t>
                        </w:r>
                      </w:p>
                    </w:txbxContent>
                  </v:textbox>
                  <v:fill o:detectmouseclick="t" type="solid" color2="#dea065"/>
                  <v:stroke color="#3465a4" joinstyle="round" endcap="flat"/>
                  <w10:wrap type="topAndBottom"/>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934" stroked="f" o:allowincell="f" style="position:absolute;left:1166;top:3708;width:4036;height:320;mso-wrap-style:none;v-text-anchor:middle;mso-position-horizontal-relative:page;mso-position-vertical-relative:page" type="_x0000_t75">
                  <v:imagedata r:id="rId5" o:detectmouseclick="t"/>
                  <v:stroke color="#3465a4" joinstyle="round" endcap="flat"/>
                  <w10:wrap type="topAndBottom"/>
                </v:shape>
              </v:group>
            </w:pict>
          </mc:Fallback>
        </mc:AlternateContent>
      </w:r>
      <w:r>
        <w:rPr>
          <w:rFonts w:cs="Century Gothic" w:ascii="Century Gothic" w:hAnsi="Century Gothic"/>
        </w:rPr>
        <w:t>Knowledge Relevant to the Post – Any qualifications which are required for the post will be set out in the Role Description, and you should list these in this section. You may also like to include other qualifications you possess or training courses you have attended which you feel are relevant to the selection criteria for the post.</w:t>
      </w:r>
    </w:p>
    <w:p>
      <w:pPr>
        <w:pStyle w:val="Normal"/>
        <w:spacing w:lineRule="auto" w:line="232" w:before="0" w:after="254"/>
        <w:ind w:left="-5" w:right="0"/>
        <w:rPr/>
      </w:pPr>
      <w:r>
        <w:drawing>
          <wp:anchor behindDoc="0" distT="0" distB="0" distL="0" distR="0" simplePos="0" locked="0" layoutInCell="1" allowOverlap="1" relativeHeight="12">
            <wp:simplePos x="0" y="0"/>
            <wp:positionH relativeFrom="column">
              <wp:posOffset>2761615</wp:posOffset>
            </wp:positionH>
            <wp:positionV relativeFrom="paragraph">
              <wp:posOffset>-3295650</wp:posOffset>
            </wp:positionV>
            <wp:extent cx="4029075" cy="5900420"/>
            <wp:effectExtent l="0" t="0" r="0" b="0"/>
            <wp:wrapNone/>
            <wp:docPr id="20"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 descr=""/>
                    <pic:cNvPicPr>
                      <a:picLocks noChangeAspect="1" noChangeArrowheads="1"/>
                    </pic:cNvPicPr>
                  </pic:nvPicPr>
                  <pic:blipFill>
                    <a:blip r:embed="rId6"/>
                    <a:srcRect l="-9" t="-6" r="-9" b="-6"/>
                    <a:stretch>
                      <a:fillRect/>
                    </a:stretch>
                  </pic:blipFill>
                  <pic:spPr bwMode="auto">
                    <a:xfrm>
                      <a:off x="0" y="0"/>
                      <a:ext cx="4029075" cy="5900420"/>
                    </a:xfrm>
                    <a:prstGeom prst="rect">
                      <a:avLst/>
                    </a:prstGeom>
                  </pic:spPr>
                </pic:pic>
              </a:graphicData>
            </a:graphic>
          </wp:anchor>
        </w:drawing>
      </w:r>
      <w:r>
        <w:rPr>
          <w:rFonts w:eastAsia="Century Gothic" w:cs="Century Gothic" w:ascii="Century Gothic" w:hAnsi="Century Gothic"/>
        </w:rPr>
        <w:t>Experience</w:t>
      </w:r>
      <w:r>
        <w:rPr>
          <w:rFonts w:cs="Century Gothic" w:ascii="Century Gothic" w:hAnsi="Century Gothic"/>
        </w:rPr>
        <w:t xml:space="preserve"> – Please do not submit a job history or curriculum vitae. This is the most important section of the form, as this is where you make out your case for the post. Here, you should provide evidence that you possess the skills/knowledge and experience required, preferably by giving specific examples. Do not forget to include the skills/knowledge and experience you have gained outside paid work and through training.</w:t>
      </w:r>
    </w:p>
    <w:p>
      <w:pPr>
        <w:pStyle w:val="Normal"/>
        <w:spacing w:lineRule="auto" w:line="232" w:before="0" w:after="254"/>
        <w:ind w:left="-5" w:right="0"/>
        <w:rPr/>
      </w:pPr>
      <w:r>
        <w:rPr>
          <w:rFonts w:eastAsia="Century Gothic" w:cs="Century Gothic" w:ascii="Century Gothic" w:hAnsi="Century Gothic"/>
        </w:rPr>
        <w:t>About Yourself</w:t>
      </w:r>
      <w:r>
        <w:rPr>
          <w:rFonts w:cs="Century Gothic" w:ascii="Century Gothic" w:hAnsi="Century Gothic"/>
        </w:rPr>
        <w:t xml:space="preserve"> – In this section, include anything you wish to say about yourself that you feel is relevant but has not been included elsewhere, including any skills.</w:t>
      </w:r>
    </w:p>
    <w:p>
      <w:pPr>
        <w:pStyle w:val="Normal"/>
        <w:spacing w:lineRule="auto" w:line="232" w:before="0" w:after="254"/>
        <w:ind w:left="-5" w:right="0"/>
        <w:rPr/>
      </w:pPr>
      <w:r>
        <w:rPr>
          <w:rFonts w:eastAsia="Century Gothic" w:cs="Century Gothic" w:ascii="Century Gothic" w:hAnsi="Century Gothic"/>
        </w:rPr>
        <w:t>Disclosure and Barring</w:t>
      </w:r>
      <w:r>
        <w:rPr>
          <w:rFonts w:cs="Century Gothic" w:ascii="Century Gothic" w:hAnsi="Century Gothic"/>
        </w:rPr>
        <w:t xml:space="preserve"> – Please read this section carefully, ensure that the information you provide is accurate and sign the Declaration.</w:t>
      </w:r>
    </w:p>
    <w:p>
      <w:pPr>
        <w:pStyle w:val="Normal"/>
        <w:widowControl/>
        <w:bidi w:val="0"/>
        <w:spacing w:lineRule="exact" w:line="280" w:before="0" w:after="200"/>
        <w:jc w:val="left"/>
        <w:rPr/>
      </w:pPr>
      <w:r>
        <w:rPr>
          <w:rFonts w:eastAsia="Century Gothic" w:cs="Century Gothic" w:ascii="Century Gothic" w:hAnsi="Century Gothic"/>
        </w:rPr>
        <w:t>Equal Opportunities Monitoring</w:t>
      </w:r>
      <w:r>
        <w:rPr>
          <w:rFonts w:cs="Century Gothic" w:ascii="Century Gothic" w:hAnsi="Century Gothic"/>
        </w:rPr>
        <w:t xml:space="preserve"> – The information you provide in this section will enable the Trust to monitor its recruitment process in relation to its “Equality of Opportunity Policy”. The information obtained will be treated as confidential and used only for monitoring</w:t>
      </w:r>
    </w:p>
    <w:sectPr>
      <w:headerReference w:type="default" r:id="rId7"/>
      <w:headerReference w:type="first" r:id="rId8"/>
      <w:type w:val="nextPage"/>
      <w:pgSz w:w="11906" w:h="16838"/>
      <w:pgMar w:left="850" w:right="850" w:gutter="0" w:header="0" w:top="57" w:footer="0" w:bottom="6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Microsoft Sans Serif">
    <w:charset w:val="00"/>
    <w:family w:val="roman"/>
    <w:pitch w:val="variable"/>
  </w:font>
  <w:font w:name="Constantia">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Calibri">
    <w:charset w:val="00"/>
    <w:family w:val="roman"/>
    <w:pitch w:val="variable"/>
  </w:font>
  <w:font w:name="Aptos">
    <w:charset w:val="00"/>
    <w:family w:val="roman"/>
    <w:pitch w:val="variable"/>
  </w:font>
  <w:font w:name="Liberation Sans">
    <w:altName w:val="Arial"/>
    <w:charset w:val="00"/>
    <w:family w:val="swiss"/>
    <w:pitch w:val="variable"/>
  </w:font>
  <w:font w:name="Myriad Pro Light">
    <w:charset w:val="00"/>
    <w:family w:val="roman"/>
    <w:pitch w:val="variable"/>
  </w:font>
  <w:font w:name="Lexend Deca Light">
    <w:charset w:val="00"/>
    <w:family w:val="roman"/>
    <w:pitch w:val="variable"/>
  </w:font>
  <w:font w:name="Century Gothic">
    <w:charset w:val="00"/>
    <w:family w:val="roman"/>
    <w:pitch w:val="variable"/>
  </w:font>
  <w:font w:name="Century Gothic">
    <w:charset w:val="00"/>
    <w:family w:val="auto"/>
    <w:pitch w:val="default"/>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2">
          <wp:simplePos x="0" y="0"/>
          <wp:positionH relativeFrom="page">
            <wp:align>center</wp:align>
          </wp:positionH>
          <wp:positionV relativeFrom="page">
            <wp:align>top</wp:align>
          </wp:positionV>
          <wp:extent cx="7559675" cy="10678160"/>
          <wp:effectExtent l="0" t="0" r="0" b="0"/>
          <wp:wrapNone/>
          <wp:docPr id="2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3" descr=""/>
                  <pic:cNvPicPr>
                    <a:picLocks noChangeAspect="1" noChangeArrowheads="1"/>
                  </pic:cNvPicPr>
                </pic:nvPicPr>
                <pic:blipFill>
                  <a:blip r:embed="rId1"/>
                  <a:srcRect l="-7" t="-8" r="-7" b="-8"/>
                  <a:stretch>
                    <a:fillRect/>
                  </a:stretch>
                </pic:blipFill>
                <pic:spPr bwMode="auto">
                  <a:xfrm>
                    <a:off x="0" y="0"/>
                    <a:ext cx="7559675" cy="1067816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lvl w:ilvl="0">
      <w:start w:val="1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lvl w:ilvl="0">
      <w:start w:val="1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lvl w:ilvl="0">
      <w:start w:val="1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lvl w:ilvl="0">
      <w:start w:val="2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lvl w:ilvl="0">
      <w:start w:val="2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lvl w:ilvl="0">
      <w:start w:val="2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lvl w:ilvl="0">
      <w:start w:val="2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lvl w:ilvl="0">
      <w:start w:val="2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lvl w:ilvl="0">
      <w:start w:val="2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lvl w:ilvl="0">
      <w:start w:val="2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lvl w:ilvl="0">
      <w:start w:val="2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lvl w:ilvl="0">
      <w:start w:val="1"/>
      <w:numFmt w:val="bullet"/>
      <w:lvlText w:val=""/>
      <w:lvlJc w:val="left"/>
      <w:pPr>
        <w:tabs>
          <w:tab w:val="num" w:pos="0"/>
        </w:tabs>
        <w:ind w:left="1390" w:hanging="360"/>
      </w:pPr>
      <w:rPr>
        <w:rFonts w:ascii="Symbol" w:hAnsi="Symbol" w:cs="Symbol" w:hint="default"/>
      </w:rPr>
    </w:lvl>
    <w:lvl w:ilvl="1">
      <w:start w:val="1"/>
      <w:numFmt w:val="bullet"/>
      <w:lvlText w:val="o"/>
      <w:lvlJc w:val="left"/>
      <w:pPr>
        <w:tabs>
          <w:tab w:val="num" w:pos="0"/>
        </w:tabs>
        <w:ind w:left="2110" w:hanging="360"/>
      </w:pPr>
      <w:rPr>
        <w:rFonts w:ascii="Courier New" w:hAnsi="Courier New" w:cs="Courier New" w:hint="default"/>
      </w:rPr>
    </w:lvl>
    <w:lvl w:ilvl="2">
      <w:start w:val="1"/>
      <w:numFmt w:val="bullet"/>
      <w:lvlText w:val=""/>
      <w:lvlJc w:val="left"/>
      <w:pPr>
        <w:tabs>
          <w:tab w:val="num" w:pos="0"/>
        </w:tabs>
        <w:ind w:left="2830" w:hanging="360"/>
      </w:pPr>
      <w:rPr>
        <w:rFonts w:ascii="Wingdings" w:hAnsi="Wingdings" w:cs="Wingdings" w:hint="default"/>
      </w:rPr>
    </w:lvl>
    <w:lvl w:ilvl="3">
      <w:start w:val="1"/>
      <w:numFmt w:val="bullet"/>
      <w:lvlText w:val=""/>
      <w:lvlJc w:val="left"/>
      <w:pPr>
        <w:tabs>
          <w:tab w:val="num" w:pos="0"/>
        </w:tabs>
        <w:ind w:left="3550" w:hanging="360"/>
      </w:pPr>
      <w:rPr>
        <w:rFonts w:ascii="Symbol" w:hAnsi="Symbol" w:cs="Symbol" w:hint="default"/>
      </w:rPr>
    </w:lvl>
    <w:lvl w:ilvl="4">
      <w:start w:val="1"/>
      <w:numFmt w:val="bullet"/>
      <w:lvlText w:val="o"/>
      <w:lvlJc w:val="left"/>
      <w:pPr>
        <w:tabs>
          <w:tab w:val="num" w:pos="0"/>
        </w:tabs>
        <w:ind w:left="4270" w:hanging="360"/>
      </w:pPr>
      <w:rPr>
        <w:rFonts w:ascii="Courier New" w:hAnsi="Courier New" w:cs="Courier New" w:hint="default"/>
      </w:rPr>
    </w:lvl>
    <w:lvl w:ilvl="5">
      <w:start w:val="1"/>
      <w:numFmt w:val="bullet"/>
      <w:lvlText w:val=""/>
      <w:lvlJc w:val="left"/>
      <w:pPr>
        <w:tabs>
          <w:tab w:val="num" w:pos="0"/>
        </w:tabs>
        <w:ind w:left="4990" w:hanging="360"/>
      </w:pPr>
      <w:rPr>
        <w:rFonts w:ascii="Wingdings" w:hAnsi="Wingdings" w:cs="Wingdings" w:hint="default"/>
      </w:rPr>
    </w:lvl>
    <w:lvl w:ilvl="6">
      <w:start w:val="1"/>
      <w:numFmt w:val="bullet"/>
      <w:lvlText w:val=""/>
      <w:lvlJc w:val="left"/>
      <w:pPr>
        <w:tabs>
          <w:tab w:val="num" w:pos="0"/>
        </w:tabs>
        <w:ind w:left="5710" w:hanging="360"/>
      </w:pPr>
      <w:rPr>
        <w:rFonts w:ascii="Symbol" w:hAnsi="Symbol" w:cs="Symbol" w:hint="default"/>
      </w:rPr>
    </w:lvl>
    <w:lvl w:ilvl="7">
      <w:start w:val="1"/>
      <w:numFmt w:val="bullet"/>
      <w:lvlText w:val="o"/>
      <w:lvlJc w:val="left"/>
      <w:pPr>
        <w:tabs>
          <w:tab w:val="num" w:pos="0"/>
        </w:tabs>
        <w:ind w:left="6430" w:hanging="360"/>
      </w:pPr>
      <w:rPr>
        <w:rFonts w:ascii="Courier New" w:hAnsi="Courier New" w:cs="Courier New" w:hint="default"/>
      </w:rPr>
    </w:lvl>
    <w:lvl w:ilvl="8">
      <w:start w:val="1"/>
      <w:numFmt w:val="bullet"/>
      <w:lvlText w:val=""/>
      <w:lvlJc w:val="left"/>
      <w:pPr>
        <w:tabs>
          <w:tab w:val="num" w:pos="0"/>
        </w:tabs>
        <w:ind w:left="715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w="http://schemas.openxmlformats.org/wordprocessingml/2006/main">
  <w:zoom w:percent="77"/>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exact" w:line="280" w:before="0" w:after="200"/>
      <w:jc w:val="left"/>
    </w:pPr>
    <w:rPr>
      <w:rFonts w:ascii="Microsoft Sans Serif" w:hAnsi="Microsoft Sans Serif" w:eastAsia="游明朝" w:cs="Arial"/>
      <w:color w:val="auto"/>
      <w:kern w:val="0"/>
      <w:sz w:val="20"/>
      <w:szCs w:val="20"/>
      <w:lang w:val="en-GB" w:eastAsia="en-US" w:bidi="ar-SA"/>
    </w:rPr>
  </w:style>
  <w:style w:type="paragraph" w:styleId="Heading1">
    <w:name w:val="Heading 1"/>
    <w:basedOn w:val="Normal"/>
    <w:next w:val="Normal"/>
    <w:qFormat/>
    <w:pPr>
      <w:keepNext w:val="true"/>
      <w:keepLines/>
      <w:numPr>
        <w:ilvl w:val="0"/>
        <w:numId w:val="1"/>
      </w:numPr>
      <w:spacing w:lineRule="exact" w:line="480" w:before="600" w:after="200"/>
      <w:outlineLvl w:val="0"/>
    </w:pPr>
    <w:rPr>
      <w:rFonts w:ascii="Constantia" w:hAnsi="Constantia" w:eastAsia="游ゴシック Light" w:cs="Times New Roman"/>
      <w:bCs/>
      <w:color w:val="075990"/>
      <w:sz w:val="44"/>
      <w:szCs w:val="40"/>
    </w:rPr>
  </w:style>
  <w:style w:type="paragraph" w:styleId="Heading2">
    <w:name w:val="Heading 2"/>
    <w:basedOn w:val="Normal"/>
    <w:next w:val="Normal"/>
    <w:qFormat/>
    <w:pPr>
      <w:keepNext w:val="true"/>
      <w:keepLines/>
      <w:numPr>
        <w:ilvl w:val="1"/>
        <w:numId w:val="1"/>
      </w:numPr>
      <w:spacing w:lineRule="exact" w:line="360" w:before="400" w:after="100"/>
      <w:outlineLvl w:val="1"/>
    </w:pPr>
    <w:rPr>
      <w:rFonts w:ascii="Constantia" w:hAnsi="Constantia" w:eastAsia="游ゴシック Light" w:cs="Times New Roman"/>
      <w:b/>
      <w:bCs/>
      <w:color w:val="075990"/>
      <w:sz w:val="32"/>
      <w:szCs w:val="32"/>
    </w:rPr>
  </w:style>
  <w:style w:type="paragraph" w:styleId="Heading3">
    <w:name w:val="Heading 3"/>
    <w:basedOn w:val="Normal"/>
    <w:next w:val="Normal"/>
    <w:qFormat/>
    <w:pPr>
      <w:keepNext w:val="true"/>
      <w:keepLines/>
      <w:numPr>
        <w:ilvl w:val="2"/>
        <w:numId w:val="1"/>
      </w:numPr>
      <w:spacing w:lineRule="exact" w:line="320" w:before="400" w:after="100"/>
      <w:outlineLvl w:val="2"/>
    </w:pPr>
    <w:rPr>
      <w:rFonts w:ascii="Constantia" w:hAnsi="Constantia" w:eastAsia="游ゴシック Light" w:cs="Times New Roman"/>
      <w:b/>
      <w:bCs/>
      <w:color w:val="075990"/>
      <w:sz w:val="28"/>
      <w:szCs w:val="28"/>
    </w:rPr>
  </w:style>
  <w:style w:type="paragraph" w:styleId="Heading4">
    <w:name w:val="Heading 4"/>
    <w:basedOn w:val="Normal"/>
    <w:next w:val="Normal"/>
    <w:qFormat/>
    <w:pPr>
      <w:keepNext w:val="true"/>
      <w:keepLines/>
      <w:numPr>
        <w:ilvl w:val="3"/>
        <w:numId w:val="1"/>
      </w:numPr>
      <w:spacing w:before="400" w:after="100"/>
      <w:outlineLvl w:val="3"/>
    </w:pPr>
    <w:rPr>
      <w:rFonts w:ascii="Constantia" w:hAnsi="Constantia" w:eastAsia="游ゴシック Light" w:cs="Times New Roman"/>
      <w:b/>
      <w:bCs/>
      <w:color w:val="075990"/>
      <w:sz w:val="24"/>
      <w:szCs w:val="24"/>
    </w:rPr>
  </w:style>
  <w:style w:type="paragraph" w:styleId="Heading5">
    <w:name w:val="Heading 5"/>
    <w:basedOn w:val="Normal"/>
    <w:next w:val="Normal"/>
    <w:qFormat/>
    <w:pPr>
      <w:keepNext w:val="true"/>
      <w:keepLines/>
      <w:numPr>
        <w:ilvl w:val="4"/>
        <w:numId w:val="1"/>
      </w:numPr>
      <w:spacing w:before="200" w:after="0"/>
      <w:outlineLvl w:val="4"/>
    </w:pPr>
    <w:rPr>
      <w:rFonts w:ascii="Aptos Display" w:hAnsi="Aptos Display" w:eastAsia="游ゴシック Light" w:cs="Times New Roman"/>
      <w:color w:val="0A2F40"/>
    </w:rPr>
  </w:style>
  <w:style w:type="paragraph" w:styleId="Heading6">
    <w:name w:val="Heading 6"/>
    <w:basedOn w:val="Normal"/>
    <w:next w:val="Normal"/>
    <w:qFormat/>
    <w:pPr>
      <w:keepNext w:val="true"/>
      <w:keepLines/>
      <w:numPr>
        <w:ilvl w:val="5"/>
        <w:numId w:val="1"/>
      </w:numPr>
      <w:spacing w:before="200" w:after="0"/>
      <w:outlineLvl w:val="5"/>
    </w:pPr>
    <w:rPr>
      <w:rFonts w:ascii="Aptos Display" w:hAnsi="Aptos Display" w:eastAsia="游ゴシック Light" w:cs="Times New Roman"/>
      <w:i/>
      <w:iCs/>
      <w:color w:val="0A2F40"/>
    </w:rPr>
  </w:style>
  <w:style w:type="paragraph" w:styleId="Heading7">
    <w:name w:val="Heading 7"/>
    <w:basedOn w:val="Normal"/>
    <w:next w:val="Normal"/>
    <w:qFormat/>
    <w:pPr>
      <w:keepNext w:val="true"/>
      <w:keepLines/>
      <w:numPr>
        <w:ilvl w:val="6"/>
        <w:numId w:val="1"/>
      </w:numPr>
      <w:spacing w:before="200" w:after="0"/>
      <w:outlineLvl w:val="6"/>
    </w:pPr>
    <w:rPr>
      <w:rFonts w:ascii="Aptos Display" w:hAnsi="Aptos Display" w:eastAsia="游ゴシック Light" w:cs="Times New Roman"/>
      <w:i/>
      <w:iCs/>
      <w:color w:val="404040"/>
    </w:rPr>
  </w:style>
  <w:style w:type="paragraph" w:styleId="Heading8">
    <w:name w:val="Heading 8"/>
    <w:basedOn w:val="Normal"/>
    <w:next w:val="Normal"/>
    <w:qFormat/>
    <w:pPr>
      <w:keepNext w:val="true"/>
      <w:keepLines/>
      <w:numPr>
        <w:ilvl w:val="7"/>
        <w:numId w:val="1"/>
      </w:numPr>
      <w:spacing w:before="200" w:after="0"/>
      <w:outlineLvl w:val="7"/>
    </w:pPr>
    <w:rPr>
      <w:rFonts w:ascii="Aptos Display" w:hAnsi="Aptos Display" w:eastAsia="游ゴシック Light" w:cs="Times New Roman"/>
      <w:color w:val="156082"/>
    </w:rPr>
  </w:style>
  <w:style w:type="paragraph" w:styleId="Heading9">
    <w:name w:val="Heading 9"/>
    <w:basedOn w:val="Normal"/>
    <w:next w:val="Normal"/>
    <w:qFormat/>
    <w:pPr>
      <w:keepNext w:val="true"/>
      <w:keepLines/>
      <w:numPr>
        <w:ilvl w:val="8"/>
        <w:numId w:val="1"/>
      </w:numPr>
      <w:spacing w:before="200" w:after="0"/>
      <w:outlineLvl w:val="8"/>
    </w:pPr>
    <w:rPr>
      <w:rFonts w:ascii="Aptos Display" w:hAnsi="Aptos Display" w:eastAsia="游ゴシック Light" w:cs="Times New Roman"/>
      <w:i/>
      <w:iCs/>
      <w:color w:val="40404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0z0">
    <w:name w:val="WW8Num30z0"/>
    <w:qFormat/>
    <w:rPr>
      <w:rFonts w:ascii="Symbol" w:hAnsi="Symbol" w:cs="Symbol"/>
    </w:rPr>
  </w:style>
  <w:style w:type="character" w:styleId="WW8Num30z1">
    <w:name w:val="WW8Num30z1"/>
    <w:qFormat/>
    <w:rPr>
      <w:rFonts w:ascii="Courier New" w:hAnsi="Courier New" w:cs="Courier New"/>
    </w:rPr>
  </w:style>
  <w:style w:type="character" w:styleId="WW8Num30z2">
    <w:name w:val="WW8Num30z2"/>
    <w:qFormat/>
    <w:rPr>
      <w:rFonts w:ascii="Wingdings" w:hAnsi="Wingdings" w:cs="Wingdings"/>
    </w:rPr>
  </w:style>
  <w:style w:type="character" w:styleId="WW8Num31z0">
    <w:name w:val="WW8Num31z0"/>
    <w:qFormat/>
    <w:rPr>
      <w:rFonts w:ascii="Symbol" w:hAnsi="Symbol" w:cs="Symbol"/>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DefaultParagraphFont">
    <w:name w:val="Default Paragraph Font"/>
    <w:qFormat/>
    <w:rPr/>
  </w:style>
  <w:style w:type="character" w:styleId="Heading1Char">
    <w:name w:val="Heading 1 Char"/>
    <w:basedOn w:val="DefaultParagraphFont"/>
    <w:qFormat/>
    <w:rPr>
      <w:rFonts w:ascii="Constantia" w:hAnsi="Constantia" w:eastAsia="游ゴシック Light" w:cs="Times New Roman"/>
      <w:bCs/>
      <w:color w:val="075990"/>
      <w:sz w:val="44"/>
      <w:szCs w:val="40"/>
    </w:rPr>
  </w:style>
  <w:style w:type="character" w:styleId="Heading2Char">
    <w:name w:val="Heading 2 Char"/>
    <w:basedOn w:val="DefaultParagraphFont"/>
    <w:qFormat/>
    <w:rPr>
      <w:rFonts w:ascii="Constantia" w:hAnsi="Constantia" w:eastAsia="游ゴシック Light" w:cs="Times New Roman"/>
      <w:b/>
      <w:bCs/>
      <w:color w:val="075990"/>
      <w:sz w:val="32"/>
      <w:szCs w:val="32"/>
    </w:rPr>
  </w:style>
  <w:style w:type="character" w:styleId="Heading3Char">
    <w:name w:val="Heading 3 Char"/>
    <w:basedOn w:val="DefaultParagraphFont"/>
    <w:qFormat/>
    <w:rPr>
      <w:rFonts w:ascii="Constantia" w:hAnsi="Constantia" w:eastAsia="游ゴシック Light" w:cs="Times New Roman"/>
      <w:b/>
      <w:bCs/>
      <w:color w:val="075990"/>
      <w:sz w:val="28"/>
      <w:szCs w:val="28"/>
    </w:rPr>
  </w:style>
  <w:style w:type="character" w:styleId="Heading4Char">
    <w:name w:val="Heading 4 Char"/>
    <w:basedOn w:val="DefaultParagraphFont"/>
    <w:qFormat/>
    <w:rPr>
      <w:rFonts w:ascii="Constantia" w:hAnsi="Constantia" w:eastAsia="游ゴシック Light" w:cs="Times New Roman"/>
      <w:b/>
      <w:bCs/>
      <w:color w:val="075990"/>
      <w:sz w:val="24"/>
      <w:szCs w:val="24"/>
    </w:rPr>
  </w:style>
  <w:style w:type="character" w:styleId="Heading5Char">
    <w:name w:val="Heading 5 Char"/>
    <w:basedOn w:val="DefaultParagraphFont"/>
    <w:qFormat/>
    <w:rPr>
      <w:rFonts w:ascii="Aptos Display" w:hAnsi="Aptos Display" w:eastAsia="游ゴシック Light" w:cs="Times New Roman"/>
      <w:color w:val="0A2F40"/>
    </w:rPr>
  </w:style>
  <w:style w:type="character" w:styleId="Heading6Char">
    <w:name w:val="Heading 6 Char"/>
    <w:basedOn w:val="DefaultParagraphFont"/>
    <w:qFormat/>
    <w:rPr>
      <w:rFonts w:ascii="Aptos Display" w:hAnsi="Aptos Display" w:eastAsia="游ゴシック Light" w:cs="Times New Roman"/>
      <w:i/>
      <w:iCs/>
      <w:color w:val="0A2F40"/>
    </w:rPr>
  </w:style>
  <w:style w:type="character" w:styleId="Heading7Char">
    <w:name w:val="Heading 7 Char"/>
    <w:basedOn w:val="DefaultParagraphFont"/>
    <w:qFormat/>
    <w:rPr>
      <w:rFonts w:ascii="Aptos Display" w:hAnsi="Aptos Display" w:eastAsia="游ゴシック Light" w:cs="Times New Roman"/>
      <w:i/>
      <w:iCs/>
      <w:color w:val="404040"/>
    </w:rPr>
  </w:style>
  <w:style w:type="character" w:styleId="Heading8Char">
    <w:name w:val="Heading 8 Char"/>
    <w:basedOn w:val="DefaultParagraphFont"/>
    <w:qFormat/>
    <w:rPr>
      <w:rFonts w:ascii="Aptos Display" w:hAnsi="Aptos Display" w:eastAsia="游ゴシック Light" w:cs="Times New Roman"/>
      <w:color w:val="156082"/>
      <w:sz w:val="20"/>
      <w:szCs w:val="20"/>
    </w:rPr>
  </w:style>
  <w:style w:type="character" w:styleId="Heading9Char">
    <w:name w:val="Heading 9 Char"/>
    <w:basedOn w:val="DefaultParagraphFont"/>
    <w:qFormat/>
    <w:rPr>
      <w:rFonts w:ascii="Aptos Display" w:hAnsi="Aptos Display" w:eastAsia="游ゴシック Light" w:cs="Times New Roman"/>
      <w:i/>
      <w:iCs/>
      <w:color w:val="404040"/>
      <w:sz w:val="20"/>
      <w:szCs w:val="20"/>
    </w:rPr>
  </w:style>
  <w:style w:type="character" w:styleId="TitleChar">
    <w:name w:val="Title Char"/>
    <w:basedOn w:val="DefaultParagraphFont"/>
    <w:qFormat/>
    <w:rPr>
      <w:rFonts w:ascii="Aptos Display" w:hAnsi="Aptos Display" w:eastAsia="游ゴシック Light" w:cs="Times New Roman"/>
      <w:color w:val="0A1D30"/>
      <w:spacing w:val="5"/>
      <w:kern w:val="2"/>
      <w:sz w:val="52"/>
      <w:szCs w:val="52"/>
    </w:rPr>
  </w:style>
  <w:style w:type="character" w:styleId="SubtitleChar">
    <w:name w:val="Subtitle Char"/>
    <w:basedOn w:val="DefaultParagraphFont"/>
    <w:qFormat/>
    <w:rPr>
      <w:rFonts w:ascii="Aptos Display" w:hAnsi="Aptos Display" w:eastAsia="游ゴシック Light" w:cs="Times New Roman"/>
      <w:i/>
      <w:iCs/>
      <w:color w:val="156082"/>
      <w:spacing w:val="15"/>
      <w:sz w:val="24"/>
      <w:szCs w:val="24"/>
    </w:rPr>
  </w:style>
  <w:style w:type="character" w:styleId="QuoteChar">
    <w:name w:val="Quote Char"/>
    <w:basedOn w:val="DefaultParagraphFont"/>
    <w:qFormat/>
    <w:rPr>
      <w:i/>
      <w:iCs/>
      <w:color w:val="000000"/>
    </w:rPr>
  </w:style>
  <w:style w:type="character" w:styleId="IntenseEmphasis">
    <w:name w:val="Intense Emphasis"/>
    <w:basedOn w:val="DefaultParagraphFont"/>
    <w:qFormat/>
    <w:rPr>
      <w:b/>
      <w:bCs/>
      <w:i/>
      <w:iCs/>
      <w:color w:val="156082"/>
    </w:rPr>
  </w:style>
  <w:style w:type="character" w:styleId="IntenseQuoteChar">
    <w:name w:val="Intense Quote Char"/>
    <w:basedOn w:val="DefaultParagraphFont"/>
    <w:qFormat/>
    <w:rPr>
      <w:b/>
      <w:bCs/>
      <w:i/>
      <w:iCs/>
      <w:color w:val="156082"/>
    </w:rPr>
  </w:style>
  <w:style w:type="character" w:styleId="IntenseReference">
    <w:name w:val="Intense Reference"/>
    <w:basedOn w:val="DefaultParagraphFont"/>
    <w:qFormat/>
    <w:rPr>
      <w:b/>
      <w:bCs/>
      <w:smallCaps/>
      <w:color w:val="E97132"/>
      <w:spacing w:val="5"/>
      <w:u w:val="single"/>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NoSpacingChar">
    <w:name w:val="No Spacing Char"/>
    <w:basedOn w:val="DefaultParagraphFont"/>
    <w:qFormat/>
    <w:rPr/>
  </w:style>
  <w:style w:type="character" w:styleId="SubtleEmphasis">
    <w:name w:val="Subtle Emphasis"/>
    <w:basedOn w:val="DefaultParagraphFont"/>
    <w:qFormat/>
    <w:rPr>
      <w:i/>
      <w:iCs/>
      <w:color w:val="808080"/>
    </w:rPr>
  </w:style>
  <w:style w:type="character" w:styleId="SubtleReference">
    <w:name w:val="Subtle Reference"/>
    <w:basedOn w:val="DefaultParagraphFont"/>
    <w:qFormat/>
    <w:rPr>
      <w:smallCaps/>
      <w:color w:val="E97132"/>
      <w:u w:val="single"/>
    </w:rPr>
  </w:style>
  <w:style w:type="character" w:styleId="BookTitle">
    <w:name w:val="Book Title"/>
    <w:basedOn w:val="DefaultParagraphFont"/>
    <w:qFormat/>
    <w:rPr>
      <w:b/>
      <w:bCs/>
      <w:smallCaps/>
      <w:spacing w:val="5"/>
    </w:rPr>
  </w:style>
  <w:style w:type="character" w:styleId="HeaderChar">
    <w:name w:val="Header Char"/>
    <w:basedOn w:val="DefaultParagraphFont"/>
    <w:qFormat/>
    <w:rPr>
      <w:rFonts w:ascii="Microsoft Sans Serif" w:hAnsi="Microsoft Sans Serif" w:cs="Microsoft Sans Serif"/>
      <w:sz w:val="20"/>
      <w:szCs w:val="20"/>
    </w:rPr>
  </w:style>
  <w:style w:type="character" w:styleId="FooterChar">
    <w:name w:val="Footer Char"/>
    <w:basedOn w:val="DefaultParagraphFont"/>
    <w:qFormat/>
    <w:rPr>
      <w:rFonts w:ascii="Microsoft Sans Serif" w:hAnsi="Microsoft Sans Serif" w:cs="Microsoft Sans Serif"/>
      <w:sz w:val="20"/>
      <w:szCs w:val="20"/>
    </w:rPr>
  </w:style>
  <w:style w:type="character" w:styleId="1bodycopyChar">
    <w:name w:val="1 body copy Char"/>
    <w:qFormat/>
    <w:rPr>
      <w:rFonts w:ascii="Arial" w:hAnsi="Arial" w:eastAsia="MS Mincho" w:cs="Times New Roman"/>
      <w:sz w:val="20"/>
      <w:szCs w:val="24"/>
      <w:lang w:val="en-US"/>
    </w:rPr>
  </w:style>
  <w:style w:type="character" w:styleId="normaltextrun">
    <w:name w:val="normaltextrun"/>
    <w:basedOn w:val="DefaultParagraphFont"/>
    <w:qFormat/>
    <w:rPr/>
  </w:style>
  <w:style w:type="character" w:styleId="Hyperlink">
    <w:name w:val="Hyperlink"/>
    <w:basedOn w:val="DefaultParagraphFont"/>
    <w:rPr>
      <w:color w:val="0000FF"/>
      <w:u w:val="single"/>
    </w:rPr>
  </w:style>
  <w:style w:type="character" w:styleId="ListParagraphChar">
    <w:name w:val="List Paragraph Char"/>
    <w:basedOn w:val="DefaultParagraphFont"/>
    <w:qFormat/>
    <w:rPr>
      <w:rFonts w:ascii="Microsoft Sans Serif" w:hAnsi="Microsoft Sans Serif" w:cs="Microsoft Sans Serif"/>
      <w:sz w:val="20"/>
      <w:szCs w:val="20"/>
    </w:rPr>
  </w:style>
  <w:style w:type="character" w:styleId="hbvzbc">
    <w:name w:val="hbvzbc"/>
    <w:basedOn w:val="DefaultParagraphFont"/>
    <w:qFormat/>
    <w:rPr/>
  </w:style>
  <w:style w:type="character" w:styleId="wbzude">
    <w:name w:val="wbzude"/>
    <w:basedOn w:val="DefaultParagraphFont"/>
    <w:qFormat/>
    <w:rPr/>
  </w:style>
  <w:style w:type="character" w:styleId="BodyTextIndentChar">
    <w:name w:val="Body Text Indent Char"/>
    <w:basedOn w:val="DefaultParagraphFont"/>
    <w:qFormat/>
    <w:rPr>
      <w:rFonts w:ascii="Calibri" w:hAnsi="Calibri" w:eastAsia="Calibri" w:cs="Calibri"/>
      <w:color w:val="000000"/>
      <w:lang w:eastAsia="en-GB"/>
    </w:rPr>
  </w:style>
  <w:style w:type="character" w:styleId="UnresolvedMention">
    <w:name w:val="Unresolved Mention"/>
    <w:basedOn w:val="DefaultParagraphFont"/>
    <w:qFormat/>
    <w:rPr>
      <w:color w:val="605E5C"/>
      <w:shd w:fill="E1DFDD" w:val="clear"/>
    </w:rPr>
  </w:style>
  <w:style w:type="character" w:styleId="1bodycopy10ptChar">
    <w:name w:val="1 body copy 10pt Char"/>
    <w:basedOn w:val="DefaultParagraphFont"/>
    <w:qFormat/>
    <w:rPr>
      <w:rFonts w:ascii="Aptos" w:hAnsi="Aptos" w:eastAsia="游明朝" w:cs="Arial"/>
      <w:sz w:val="20"/>
      <w:szCs w:val="20"/>
      <w:lang w:val="en-US" w:eastAsia="en-US"/>
    </w:rPr>
  </w:style>
  <w:style w:type="character" w:styleId="Subhead2Char">
    <w:name w:val="Subhead 2 Char"/>
    <w:basedOn w:val="DefaultParagraphFont"/>
    <w:qFormat/>
    <w:rPr>
      <w:rFonts w:ascii="Aptos" w:hAnsi="Aptos" w:eastAsia="游明朝" w:cs="Arial"/>
      <w:b/>
      <w:bCs/>
      <w:color w:val="12263F"/>
      <w:sz w:val="24"/>
      <w:szCs w:val="24"/>
      <w:lang w:val="en-US"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Normal"/>
    <w:pPr>
      <w:spacing w:before="0" w:after="200"/>
      <w:ind w:hanging="283" w:left="283" w:right="0"/>
      <w:contextualSpacing/>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pBdr>
        <w:bottom w:val="single" w:sz="8" w:space="4" w:color="156082"/>
      </w:pBdr>
      <w:spacing w:lineRule="auto" w:line="240" w:before="0" w:after="300"/>
      <w:contextualSpacing/>
    </w:pPr>
    <w:rPr>
      <w:rFonts w:ascii="Aptos Display" w:hAnsi="Aptos Display" w:eastAsia="游ゴシック Light" w:cs="Times New Roman"/>
      <w:color w:val="0A1D30"/>
      <w:spacing w:val="5"/>
      <w:kern w:val="2"/>
      <w:sz w:val="52"/>
      <w:szCs w:val="52"/>
    </w:rPr>
  </w:style>
  <w:style w:type="paragraph" w:styleId="Subtitle">
    <w:name w:val="Subtitle"/>
    <w:basedOn w:val="Normal"/>
    <w:next w:val="Normal"/>
    <w:qFormat/>
    <w:pPr/>
    <w:rPr>
      <w:rFonts w:ascii="Aptos Display" w:hAnsi="Aptos Display" w:eastAsia="游ゴシック Light" w:cs="Times New Roman"/>
      <w:i/>
      <w:iCs/>
      <w:color w:val="156082"/>
      <w:spacing w:val="15"/>
      <w:sz w:val="24"/>
      <w:szCs w:val="24"/>
    </w:rPr>
  </w:style>
  <w:style w:type="paragraph" w:styleId="Quote">
    <w:name w:val="Quote"/>
    <w:basedOn w:val="Normal"/>
    <w:next w:val="Normal"/>
    <w:qFormat/>
    <w:pPr/>
    <w:rPr>
      <w:i/>
      <w:iCs/>
      <w:color w:val="000000"/>
    </w:rPr>
  </w:style>
  <w:style w:type="paragraph" w:styleId="ListParagraph">
    <w:name w:val="List Paragraph"/>
    <w:basedOn w:val="Normal"/>
    <w:qFormat/>
    <w:pPr>
      <w:spacing w:before="0" w:after="200"/>
      <w:ind w:hanging="0" w:left="720" w:right="0"/>
      <w:contextualSpacing/>
    </w:pPr>
    <w:rPr/>
  </w:style>
  <w:style w:type="paragraph" w:styleId="IntenseQuote">
    <w:name w:val="Intense Quote"/>
    <w:basedOn w:val="Normal"/>
    <w:next w:val="Normal"/>
    <w:qFormat/>
    <w:pPr>
      <w:pBdr>
        <w:bottom w:val="single" w:sz="4" w:space="4" w:color="156082"/>
      </w:pBdr>
      <w:spacing w:before="200" w:after="280"/>
      <w:ind w:hanging="0" w:left="936" w:right="936"/>
    </w:pPr>
    <w:rPr>
      <w:b/>
      <w:bCs/>
      <w:i/>
      <w:iCs/>
      <w:color w:val="156082"/>
    </w:rPr>
  </w:style>
  <w:style w:type="paragraph" w:styleId="BasicParagraph">
    <w:name w:val="[Basic Paragraph]"/>
    <w:basedOn w:val="Normal"/>
    <w:qFormat/>
    <w:pPr>
      <w:suppressAutoHyphens w:val="true"/>
      <w:spacing w:lineRule="atLeast" w:line="260" w:before="170" w:after="0"/>
      <w:textAlignment w:val="center"/>
    </w:pPr>
    <w:rPr>
      <w:rFonts w:ascii="Myriad Pro Light" w:hAnsi="Myriad Pro Light" w:cs="Myriad Pro Light"/>
      <w:color w:val="000000"/>
    </w:rPr>
  </w:style>
  <w:style w:type="paragraph" w:styleId="caption1">
    <w:name w:val="caption1"/>
    <w:basedOn w:val="Normal"/>
    <w:next w:val="Normal"/>
    <w:qFormat/>
    <w:pPr>
      <w:spacing w:lineRule="auto" w:line="240"/>
    </w:pPr>
    <w:rPr>
      <w:b/>
      <w:bCs/>
      <w:color w:val="156082"/>
      <w:sz w:val="18"/>
      <w:szCs w:val="18"/>
    </w:rPr>
  </w:style>
  <w:style w:type="paragraph" w:styleId="NoSpacing">
    <w:name w:val="No Spacing"/>
    <w:qFormat/>
    <w:pPr>
      <w:widowControl/>
      <w:suppressAutoHyphens w:val="true"/>
      <w:bidi w:val="0"/>
      <w:spacing w:lineRule="auto" w:line="240" w:before="0" w:after="0"/>
      <w:jc w:val="left"/>
    </w:pPr>
    <w:rPr>
      <w:rFonts w:ascii="Aptos" w:hAnsi="Aptos" w:eastAsia="游明朝" w:cs="Arial"/>
      <w:color w:val="auto"/>
      <w:kern w:val="0"/>
      <w:sz w:val="20"/>
      <w:szCs w:val="22"/>
      <w:lang w:val="en-GB" w:eastAsia="en-US" w:bidi="ar-SA"/>
    </w:rPr>
  </w:style>
  <w:style w:type="paragraph" w:styleId="TOCHeading">
    <w:name w:val="TOC Heading"/>
    <w:basedOn w:val="Heading1"/>
    <w:next w:val="Normal"/>
    <w:qFormat/>
    <w:pPr>
      <w:numPr>
        <w:ilvl w:val="0"/>
        <w:numId w:val="0"/>
      </w:numPr>
      <w:outlineLvl w:val="9"/>
    </w:pPr>
    <w:rPr/>
  </w:style>
  <w:style w:type="paragraph" w:styleId="PersonalName">
    <w:name w:val="Personal Name"/>
    <w:basedOn w:val="Title"/>
    <w:qFormat/>
    <w:pPr/>
    <w:rPr>
      <w:b/>
      <w:caps/>
      <w:color w:val="000000"/>
      <w:sz w:val="28"/>
      <w:szCs w:val="28"/>
    </w:rPr>
  </w:style>
  <w:style w:type="paragraph" w:styleId="Introduction">
    <w:name w:val="Introduction"/>
    <w:basedOn w:val="Normal"/>
    <w:qFormat/>
    <w:pPr>
      <w:spacing w:lineRule="exact" w:line="400"/>
    </w:pPr>
    <w:rPr>
      <w:sz w:val="30"/>
      <w:szCs w:val="30"/>
    </w:rPr>
  </w:style>
  <w:style w:type="paragraph" w:styleId="Default">
    <w:name w:val="Default"/>
    <w:qFormat/>
    <w:pPr>
      <w:widowControl/>
      <w:suppressAutoHyphens w:val="true"/>
      <w:bidi w:val="0"/>
      <w:spacing w:lineRule="auto" w:line="240" w:before="0" w:after="0"/>
      <w:jc w:val="left"/>
    </w:pPr>
    <w:rPr>
      <w:rFonts w:ascii="Calibri" w:hAnsi="Calibri" w:eastAsia="游明朝" w:cs="Calibri"/>
      <w:color w:val="000000"/>
      <w:kern w:val="0"/>
      <w:sz w:val="24"/>
      <w:szCs w:val="24"/>
      <w:lang w:val="en-GB" w:eastAsia="en-US" w:bidi="ar-SA"/>
    </w:rPr>
  </w:style>
  <w:style w:type="paragraph" w:styleId="Heading3numbered">
    <w:name w:val="Heading 3 numbered"/>
    <w:basedOn w:val="Heading3"/>
    <w:qFormat/>
    <w:pPr>
      <w:numPr>
        <w:ilvl w:val="0"/>
        <w:numId w:val="0"/>
      </w:numPr>
      <w:ind w:hanging="720" w:left="720" w:right="0"/>
      <w:outlineLvl w:val="9"/>
    </w:pPr>
    <w:rPr>
      <w:rFonts w:cs="Times New Roman (Headings CS)"/>
      <w:b w:val="false"/>
    </w:rPr>
  </w:style>
  <w:style w:type="paragraph" w:styleId="Numberedlist1">
    <w:name w:val="Numbered list 1"/>
    <w:basedOn w:val="ListParagraph"/>
    <w:qFormat/>
    <w:pPr>
      <w:spacing w:before="0" w:after="200"/>
      <w:ind w:hanging="567" w:left="567" w:right="0"/>
      <w:contextualSpacing/>
    </w:pPr>
    <w:rPr/>
  </w:style>
  <w:style w:type="paragraph" w:styleId="ListBullet2">
    <w:name w:val="List Bullet 2"/>
    <w:basedOn w:val="Normal"/>
    <w:pPr>
      <w:spacing w:before="0" w:after="200"/>
      <w:ind w:hanging="283" w:left="566" w:right="0"/>
      <w:contextualSpacing/>
    </w:pPr>
    <w:rPr/>
  </w:style>
  <w:style w:type="paragraph" w:styleId="ListNumber">
    <w:name w:val="List Number"/>
    <w:basedOn w:val="Normal"/>
    <w:qFormat/>
    <w:pPr>
      <w:ind w:hanging="0" w:left="720" w:right="0"/>
    </w:pPr>
    <w:rPr/>
  </w:style>
  <w:style w:type="paragraph" w:styleId="ListNumber2">
    <w:name w:val="List Number 2"/>
    <w:basedOn w:val="Normal"/>
    <w:qFormat/>
    <w:pPr/>
    <w:rPr/>
  </w:style>
  <w:style w:type="paragraph" w:styleId="ListNumber3">
    <w:name w:val="List Number 3"/>
    <w:basedOn w:val="Normal"/>
    <w:qFormat/>
    <w:pPr/>
    <w:rPr/>
  </w:style>
  <w:style w:type="paragraph" w:styleId="ListNumber4">
    <w:name w:val="List Number 4"/>
    <w:basedOn w:val="Normal"/>
    <w:qFormat/>
    <w:pPr/>
    <w:rPr/>
  </w:style>
  <w:style w:type="paragraph" w:styleId="ListNumber5">
    <w:name w:val="List Number 5"/>
    <w:basedOn w:val="Normal"/>
    <w:qFormat/>
    <w:pPr>
      <w:spacing w:before="0" w:after="200"/>
      <w:contextualSpacing/>
    </w:pPr>
    <w:rPr/>
  </w:style>
  <w:style w:type="paragraph" w:styleId="ListBullet">
    <w:name w:val="List Bullet"/>
    <w:basedOn w:val="Normal"/>
    <w:qFormat/>
    <w:pPr>
      <w:ind w:hanging="357" w:left="357" w:right="0"/>
    </w:pPr>
    <w:rPr/>
  </w:style>
  <w:style w:type="paragraph" w:styleId="ListBullet21">
    <w:name w:val="List Bullet 21"/>
    <w:basedOn w:val="Normal"/>
    <w:qFormat/>
    <w:pPr>
      <w:spacing w:before="0" w:after="200"/>
      <w:contextualSpacing/>
    </w:pPr>
    <w:rPr/>
  </w:style>
  <w:style w:type="paragraph" w:styleId="ListBullet3">
    <w:name w:val="List Bullet 3"/>
    <w:basedOn w:val="Normal"/>
    <w:qFormat/>
    <w:pPr>
      <w:spacing w:before="0" w:after="200"/>
      <w:contextualSpacing/>
    </w:pPr>
    <w:rPr/>
  </w:style>
  <w:style w:type="paragraph" w:styleId="ListBullet4">
    <w:name w:val="List Bullet 4"/>
    <w:basedOn w:val="Normal"/>
    <w:qFormat/>
    <w:pPr>
      <w:spacing w:before="0" w:after="200"/>
      <w:contextualSpacing/>
    </w:pPr>
    <w:rPr/>
  </w:style>
  <w:style w:type="paragraph" w:styleId="ListBullet5">
    <w:name w:val="List Bullet 5"/>
    <w:basedOn w:val="Normal"/>
    <w:qFormat/>
    <w:pPr>
      <w:spacing w:before="0" w:after="200"/>
      <w:contextualSpacing/>
    </w:pPr>
    <w:rPr/>
  </w:style>
  <w:style w:type="paragraph" w:styleId="ListContinue2">
    <w:name w:val="List Continue 2"/>
    <w:basedOn w:val="Normal"/>
    <w:qFormat/>
    <w:pPr>
      <w:spacing w:before="0" w:after="120"/>
      <w:ind w:hanging="0" w:left="566" w:right="0"/>
      <w:contextualSpacing/>
    </w:pPr>
    <w:rPr/>
  </w:style>
  <w:style w:type="paragraph" w:styleId="ListContinue3">
    <w:name w:val="List Continue 3"/>
    <w:basedOn w:val="Normal"/>
    <w:qFormat/>
    <w:pPr>
      <w:spacing w:before="0" w:after="120"/>
      <w:ind w:hanging="0" w:left="849" w:right="0"/>
      <w:contextualSpacing/>
    </w:pPr>
    <w:rPr/>
  </w:style>
  <w:style w:type="paragraph" w:styleId="ListContinue4">
    <w:name w:val="List Continue 4"/>
    <w:basedOn w:val="Normal"/>
    <w:qFormat/>
    <w:pPr>
      <w:spacing w:before="0" w:after="120"/>
      <w:ind w:hanging="0" w:left="1132" w:right="0"/>
      <w:contextualSpacing/>
    </w:pPr>
    <w:rPr/>
  </w:style>
  <w:style w:type="paragraph" w:styleId="HeaderandFooter">
    <w:name w:val="Header and Footer"/>
    <w:basedOn w:val="Normal"/>
    <w:qFormat/>
    <w:pPr/>
    <w:rPr/>
  </w:style>
  <w:style w:type="paragraph" w:styleId="Header">
    <w:name w:val="Header"/>
    <w:basedOn w:val="Normal"/>
    <w:pPr>
      <w:tabs>
        <w:tab w:val="clear" w:pos="9072"/>
        <w:tab w:val="center" w:pos="4513" w:leader="none"/>
        <w:tab w:val="right" w:pos="9026" w:leader="none"/>
      </w:tabs>
      <w:spacing w:lineRule="auto" w:line="240" w:before="0" w:after="0"/>
    </w:pPr>
    <w:rPr/>
  </w:style>
  <w:style w:type="paragraph" w:styleId="Footer">
    <w:name w:val="Footer"/>
    <w:basedOn w:val="Normal"/>
    <w:pPr>
      <w:tabs>
        <w:tab w:val="clear" w:pos="9072"/>
        <w:tab w:val="center" w:pos="4513" w:leader="none"/>
        <w:tab w:val="right" w:pos="9026" w:leader="none"/>
      </w:tabs>
      <w:spacing w:lineRule="auto" w:line="240" w:before="0" w:after="0"/>
    </w:pPr>
    <w:rPr/>
  </w:style>
  <w:style w:type="paragraph" w:styleId="Cover">
    <w:name w:val="Cover"/>
    <w:basedOn w:val="Normal"/>
    <w:qFormat/>
    <w:pPr/>
    <w:rPr>
      <w:sz w:val="17"/>
      <w:szCs w:val="17"/>
    </w:rPr>
  </w:style>
  <w:style w:type="paragraph" w:styleId="Contents">
    <w:name w:val="Contents"/>
    <w:basedOn w:val="Heading1"/>
    <w:qFormat/>
    <w:pPr>
      <w:numPr>
        <w:ilvl w:val="0"/>
        <w:numId w:val="0"/>
      </w:numPr>
      <w:tabs>
        <w:tab w:val="right" w:pos="9072" w:leader="dot"/>
      </w:tabs>
      <w:spacing w:lineRule="exact" w:line="280"/>
      <w:outlineLvl w:val="9"/>
    </w:pPr>
    <w:rPr>
      <w:rFonts w:ascii="Microsoft Sans Serif" w:hAnsi="Microsoft Sans Serif" w:cs="Microsoft Sans Serif"/>
      <w:color w:val="000000"/>
      <w:sz w:val="24"/>
      <w:szCs w:val="28"/>
    </w:rPr>
  </w:style>
  <w:style w:type="paragraph" w:styleId="TOC1">
    <w:name w:val="TOC 1"/>
    <w:basedOn w:val="Normal"/>
    <w:next w:val="Normal"/>
    <w:pPr>
      <w:tabs>
        <w:tab w:val="right" w:pos="9072" w:leader="dot"/>
      </w:tabs>
      <w:spacing w:before="0" w:after="100"/>
    </w:pPr>
    <w:rPr/>
  </w:style>
  <w:style w:type="paragraph" w:styleId="TOC2">
    <w:name w:val="TOC 2"/>
    <w:basedOn w:val="Normal"/>
    <w:next w:val="Normal"/>
    <w:pPr>
      <w:tabs>
        <w:tab w:val="right" w:pos="9072" w:leader="dot"/>
      </w:tabs>
      <w:spacing w:before="0" w:after="100"/>
      <w:ind w:hanging="0" w:left="200" w:right="0"/>
    </w:pPr>
    <w:rPr/>
  </w:style>
  <w:style w:type="paragraph" w:styleId="TOC3">
    <w:name w:val="TOC 3"/>
    <w:basedOn w:val="Normal"/>
    <w:next w:val="Normal"/>
    <w:pPr>
      <w:tabs>
        <w:tab w:val="right" w:pos="9072" w:leader="dot"/>
      </w:tabs>
      <w:spacing w:before="0" w:after="100"/>
      <w:ind w:hanging="0" w:left="400" w:right="0"/>
    </w:pPr>
    <w:rPr/>
  </w:style>
  <w:style w:type="paragraph" w:styleId="1bodycopy">
    <w:name w:val="1 body copy"/>
    <w:basedOn w:val="Normal"/>
    <w:qFormat/>
    <w:pPr>
      <w:spacing w:lineRule="auto" w:line="240" w:before="0" w:after="120"/>
      <w:ind w:hanging="0" w:left="0" w:right="284"/>
    </w:pPr>
    <w:rPr>
      <w:rFonts w:ascii="Arial" w:hAnsi="Arial" w:eastAsia="MS Mincho" w:cs="Times New Roman"/>
      <w:szCs w:val="24"/>
      <w:lang w:val="en-US"/>
    </w:rPr>
  </w:style>
  <w:style w:type="paragraph" w:styleId="Bodytext1">
    <w:name w:val="Body text 1"/>
    <w:basedOn w:val="Normal"/>
    <w:qFormat/>
    <w:pPr>
      <w:spacing w:lineRule="auto" w:line="252" w:before="120" w:after="120"/>
    </w:pPr>
    <w:rPr>
      <w:rFonts w:ascii="Lexend Deca Light" w:hAnsi="Lexend Deca Light" w:eastAsia="Aptos" w:cs="Lexend Deca Light"/>
      <w:color w:val="000000"/>
      <w:sz w:val="22"/>
      <w:szCs w:val="22"/>
      <w:lang w:val="en-US"/>
    </w:rPr>
  </w:style>
  <w:style w:type="paragraph" w:styleId="Bodytextbullets">
    <w:name w:val="Body text bullets"/>
    <w:basedOn w:val="ListParagraph"/>
    <w:qFormat/>
    <w:pPr>
      <w:tabs>
        <w:tab w:val="clear" w:pos="9072"/>
        <w:tab w:val="left" w:pos="360" w:leader="none"/>
      </w:tabs>
      <w:spacing w:lineRule="auto" w:line="252" w:before="80" w:after="80"/>
      <w:ind w:hanging="0" w:left="720" w:right="0"/>
      <w:contextualSpacing/>
    </w:pPr>
    <w:rPr>
      <w:rFonts w:ascii="Lexend Deca Light" w:hAnsi="Lexend Deca Light" w:cs="Lexend Deca Light"/>
      <w:sz w:val="22"/>
      <w:szCs w:val="22"/>
      <w:lang w:val="en-US"/>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BodyTextIndent">
    <w:name w:val="Body Text Indent"/>
    <w:basedOn w:val="Normal"/>
    <w:pPr>
      <w:spacing w:lineRule="auto" w:line="244" w:before="0" w:after="120"/>
      <w:ind w:hanging="10" w:left="360" w:right="0"/>
    </w:pPr>
    <w:rPr>
      <w:rFonts w:ascii="Calibri" w:hAnsi="Calibri" w:eastAsia="Calibri" w:cs="Calibri"/>
      <w:color w:val="000000"/>
      <w:sz w:val="22"/>
      <w:szCs w:val="22"/>
      <w:lang w:eastAsia="en-GB"/>
    </w:rPr>
  </w:style>
  <w:style w:type="paragraph" w:styleId="1bodycopy10pt">
    <w:name w:val="1 body copy 10pt"/>
    <w:basedOn w:val="Normal"/>
    <w:qFormat/>
    <w:pPr>
      <w:spacing w:lineRule="auto" w:line="240" w:before="0" w:after="120"/>
      <w:ind w:hanging="10" w:left="0" w:right="0"/>
    </w:pPr>
    <w:rPr>
      <w:rFonts w:ascii="Aptos" w:hAnsi="Aptos" w:cs="Aptos"/>
      <w:lang w:val="en-US"/>
    </w:rPr>
  </w:style>
  <w:style w:type="paragraph" w:styleId="Bulletedcopylevel2">
    <w:name w:val="Bulleted copy level 2"/>
    <w:basedOn w:val="Normal"/>
    <w:qFormat/>
    <w:pPr>
      <w:spacing w:lineRule="auto" w:line="240" w:before="0" w:after="120"/>
      <w:ind w:hanging="360" w:left="1070" w:right="0"/>
    </w:pPr>
    <w:rPr>
      <w:rFonts w:ascii="Aptos" w:hAnsi="Aptos" w:cs="Aptos"/>
      <w:lang w:val="en-US"/>
    </w:rPr>
  </w:style>
  <w:style w:type="paragraph" w:styleId="Subhead2">
    <w:name w:val="Subhead 2"/>
    <w:basedOn w:val="Normal"/>
    <w:next w:val="1bodycopy10pt"/>
    <w:qFormat/>
    <w:pPr>
      <w:spacing w:lineRule="auto" w:line="240" w:before="120" w:after="120"/>
      <w:ind w:hanging="10" w:left="0" w:right="0"/>
    </w:pPr>
    <w:rPr>
      <w:rFonts w:ascii="Aptos" w:hAnsi="Aptos" w:cs="Aptos"/>
      <w:b/>
      <w:bCs/>
      <w:color w:val="12263F"/>
      <w:sz w:val="24"/>
      <w:szCs w:val="24"/>
      <w:lang w:val="en-US"/>
    </w:rPr>
  </w:style>
  <w:style w:type="paragraph" w:styleId="4Bulletedcopyblue">
    <w:name w:val="4 Bulleted copy blue"/>
    <w:basedOn w:val="Normal"/>
    <w:qFormat/>
    <w:pPr>
      <w:spacing w:lineRule="auto" w:line="240" w:before="0" w:after="60"/>
    </w:pPr>
    <w:rPr>
      <w:rFonts w:ascii="Aptos" w:hAnsi="Aptos" w:cs="Aptos"/>
      <w:lang w:val="en-US"/>
    </w:rPr>
  </w:style>
  <w:style w:type="paragraph" w:styleId="Tablebodycopy">
    <w:name w:val="Table body copy"/>
    <w:basedOn w:val="Normal"/>
    <w:qFormat/>
    <w:pPr>
      <w:keepLines/>
      <w:spacing w:lineRule="auto" w:line="240" w:before="0" w:after="60"/>
      <w:ind w:hanging="10" w:left="0" w:right="0"/>
    </w:pPr>
    <w:rPr>
      <w:rFonts w:ascii="Aptos" w:hAnsi="Aptos" w:cs="Aptos"/>
      <w:lang w:val="en-US"/>
    </w:rPr>
  </w:style>
  <w:style w:type="paragraph" w:styleId="Tablecopybulleted">
    <w:name w:val="Table copy bulleted"/>
    <w:basedOn w:val="Normal"/>
    <w:qFormat/>
    <w:pPr>
      <w:keepLines/>
      <w:spacing w:lineRule="auto" w:line="240" w:before="0" w:after="60"/>
    </w:pPr>
    <w:rPr>
      <w:rFonts w:ascii="Aptos" w:hAnsi="Aptos" w:cs="Aptos"/>
      <w:lang w:val="en-US"/>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centralteam@keeplearningtrust.co.uk" TargetMode="External"/><Relationship Id="rId4" Type="http://schemas.openxmlformats.org/officeDocument/2006/relationships/image" Target="media/image2.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4.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