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5000" w:type="pct"/>
        <w:jc w:val="left"/>
        <w:tblInd w:w="216" w:type="dxa"/>
        <w:tblLayout w:type="fixed"/>
        <w:tblCellMar>
          <w:top w:w="216" w:type="dxa"/>
          <w:left w:w="216" w:type="dxa"/>
          <w:bottom w:w="216" w:type="dxa"/>
          <w:right w:w="216" w:type="dxa"/>
        </w:tblCellMar>
      </w:tblPr>
      <w:tblGrid>
        <w:gridCol w:w="7048"/>
        <w:gridCol w:w="2553"/>
      </w:tblGrid>
      <w:tr>
        <w:trPr/>
        <w:tc>
          <w:tcPr>
            <w:tcW w:w="7048" w:type="dxa"/>
            <w:tcBorders>
              <w:bottom w:val="single" w:sz="18" w:space="0" w:color="808080"/>
              <w:right w:val="single" w:sz="18" w:space="0" w:color="808080"/>
            </w:tcBorders>
            <w:vAlign w:val="center"/>
          </w:tcPr>
          <w:p>
            <w:pPr>
              <w:pStyle w:val="NoSpacing"/>
              <w:rPr>
                <w:rFonts w:ascii="Cambria" w:hAnsi="Cambria" w:eastAsia="Times New Roman" w:cs="Cambria"/>
                <w:color w:val="2B537B"/>
                <w:sz w:val="40"/>
                <w:szCs w:val="40"/>
                <w:lang w:val="en-GB"/>
              </w:rPr>
            </w:pPr>
            <w:r>
              <w:rPr>
                <w:rFonts w:eastAsia="Times New Roman" w:cs="Cambria" w:ascii="Cambria" w:hAnsi="Cambria"/>
                <w:color w:val="2B537B"/>
                <w:sz w:val="40"/>
                <w:szCs w:val="40"/>
                <w:lang w:val="en-GB"/>
              </w:rPr>
              <w:t>Teaching Assistant (Resource Provision)</w:t>
            </w:r>
          </w:p>
          <w:p>
            <w:pPr>
              <w:pStyle w:val="NoSpacing"/>
              <w:rPr>
                <w:rFonts w:ascii="Cambria" w:hAnsi="Cambria" w:eastAsia="Times New Roman" w:cs="Cambria"/>
                <w:color w:val="2B537B"/>
                <w:sz w:val="40"/>
                <w:szCs w:val="40"/>
                <w:lang w:val="en-GB"/>
              </w:rPr>
            </w:pPr>
            <w:r>
              <w:rPr>
                <w:rFonts w:eastAsia="Times New Roman" w:cs="Cambria" w:ascii="Cambria" w:hAnsi="Cambria"/>
                <w:color w:val="2B537B"/>
                <w:sz w:val="40"/>
                <w:szCs w:val="40"/>
                <w:lang w:val="en-GB"/>
              </w:rPr>
              <w:t>Level 3, Grade 4</w:t>
            </w:r>
          </w:p>
          <w:p>
            <w:pPr>
              <w:pStyle w:val="NoSpacing"/>
              <w:rPr>
                <w:rFonts w:ascii="Cambria" w:hAnsi="Cambria" w:eastAsia="Times New Roman" w:cs="Cambria"/>
                <w:color w:val="2B537B"/>
                <w:sz w:val="40"/>
                <w:szCs w:val="40"/>
                <w:lang w:val="en-GB"/>
              </w:rPr>
            </w:pPr>
            <w:r>
              <w:rPr>
                <w:rFonts w:eastAsia="Times New Roman" w:cs="Cambria" w:ascii="Cambria" w:hAnsi="Cambria"/>
                <w:color w:val="2B537B"/>
                <w:sz w:val="40"/>
                <w:szCs w:val="40"/>
                <w:lang w:val="en-GB"/>
              </w:rPr>
            </w:r>
          </w:p>
          <w:p>
            <w:pPr>
              <w:pStyle w:val="NoSpacing"/>
              <w:rPr>
                <w:rFonts w:ascii="Cambria" w:hAnsi="Cambria" w:eastAsia="Times New Roman" w:cs="Cambria"/>
                <w:color w:val="2B537B"/>
                <w:sz w:val="40"/>
                <w:szCs w:val="40"/>
                <w:lang w:val="en-GB"/>
              </w:rPr>
            </w:pPr>
            <w:r>
              <w:rPr>
                <w:rFonts w:eastAsia="Times New Roman" w:cs="Cambria" w:ascii="Cambria" w:hAnsi="Cambria"/>
                <w:color w:val="2B537B"/>
                <w:sz w:val="40"/>
                <w:szCs w:val="40"/>
                <w:lang w:val="en-GB"/>
              </w:rPr>
              <w:t>Job Description &amp; Person Specification</w:t>
            </w:r>
          </w:p>
        </w:tc>
        <w:tc>
          <w:tcPr>
            <w:tcW w:w="2553" w:type="dxa"/>
            <w:tcBorders>
              <w:left w:val="single" w:sz="18" w:space="0" w:color="808080"/>
              <w:bottom w:val="single" w:sz="18" w:space="0" w:color="808080"/>
            </w:tcBorders>
            <w:vAlign w:val="center"/>
          </w:tcPr>
          <w:p>
            <w:pPr>
              <w:pStyle w:val="NoSpacing"/>
              <w:snapToGrid w:val="false"/>
              <w:rPr>
                <w:rFonts w:ascii="Cambria" w:hAnsi="Cambria" w:cs="Cambria"/>
                <w:color w:val="4F81BD"/>
                <w:sz w:val="40"/>
                <w:szCs w:val="40"/>
              </w:rPr>
            </w:pPr>
            <w:r>
              <w:rPr>
                <w:rFonts w:cs="Cambria" w:ascii="Cambria" w:hAnsi="Cambria"/>
                <w:color w:val="4F81BD"/>
                <w:sz w:val="40"/>
                <w:szCs w:val="40"/>
              </w:rPr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268605</wp:posOffset>
                  </wp:positionV>
                  <wp:extent cx="808990" cy="945515"/>
                  <wp:effectExtent l="0" t="0" r="0" b="0"/>
                  <wp:wrapNone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44" t="-38" r="-44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945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PlainText"/>
        <w:spacing w:lineRule="auto" w:line="240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  <w:drawing>
          <wp:anchor behindDoc="0" distT="0" distB="0" distL="0" distR="0" simplePos="0" locked="0" layoutInCell="0" allowOverlap="1" relativeHeight="3">
            <wp:simplePos x="0" y="0"/>
            <wp:positionH relativeFrom="margin">
              <wp:posOffset>5104130</wp:posOffset>
            </wp:positionH>
            <wp:positionV relativeFrom="paragraph">
              <wp:posOffset>-998855</wp:posOffset>
            </wp:positionV>
            <wp:extent cx="865505" cy="568960"/>
            <wp:effectExtent l="0" t="0" r="0" b="0"/>
            <wp:wrapNone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42" t="-63" r="-42" b="-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</w:tabs>
        <w:spacing w:lineRule="auto" w:line="276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  <w:t xml:space="preserve">The post holder will report to the Class Teacher within the Resource Provision and will be managed by the Special Educational Needs and Disabilities Co-Ordinator (SENDCO) </w:t>
      </w:r>
    </w:p>
    <w:p>
      <w:pPr>
        <w:pStyle w:val="Normal"/>
        <w:tabs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3600" w:leader="none"/>
          <w:tab w:val="left" w:pos="4320" w:leader="none"/>
          <w:tab w:val="left" w:pos="5040" w:leader="none"/>
          <w:tab w:val="left" w:pos="5760" w:leader="none"/>
          <w:tab w:val="left" w:pos="6480" w:leader="none"/>
          <w:tab w:val="left" w:pos="7200" w:leader="none"/>
          <w:tab w:val="left" w:pos="7920" w:leader="none"/>
          <w:tab w:val="left" w:pos="8640" w:leader="none"/>
          <w:tab w:val="left" w:pos="9360" w:leader="none"/>
          <w:tab w:val="left" w:pos="10080" w:leader="none"/>
          <w:tab w:val="left" w:pos="10800" w:leader="none"/>
          <w:tab w:val="left" w:pos="11520" w:leader="none"/>
        </w:tabs>
        <w:spacing w:lineRule="auto" w:line="276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Heading1"/>
        <w:spacing w:before="0" w:after="0"/>
        <w:ind w:hanging="0" w:left="0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  <w:t>Job Description</w:t>
      </w:r>
    </w:p>
    <w:p>
      <w:pPr>
        <w:pStyle w:val="Normal"/>
        <w:spacing w:lineRule="auto" w:line="276"/>
        <w:jc w:val="both"/>
        <w:rPr>
          <w:rFonts w:ascii="Cambria" w:hAnsi="Cambria" w:cs="Cambria"/>
          <w:color w:val="000000"/>
          <w:sz w:val="24"/>
          <w:szCs w:val="24"/>
        </w:rPr>
      </w:pPr>
      <w:r>
        <w:rPr>
          <w:rFonts w:cs="Cambria" w:ascii="Cambria" w:hAnsi="Cambria"/>
          <w:color w:val="000000"/>
          <w:sz w:val="24"/>
          <w:szCs w:val="24"/>
        </w:rPr>
      </w:r>
    </w:p>
    <w:p>
      <w:pPr>
        <w:pStyle w:val="BodyTextIndent"/>
        <w:spacing w:lineRule="auto" w:line="276" w:before="0" w:after="200"/>
        <w:ind w:left="0" w:right="0"/>
        <w:jc w:val="both"/>
        <w:rPr/>
      </w:pPr>
      <w:r>
        <w:rPr>
          <w:rFonts w:cs="Cambria" w:ascii="Cambria" w:hAnsi="Cambria"/>
          <w:color w:val="000000"/>
          <w:lang w:eastAsia="en-GB"/>
        </w:rPr>
        <w:t xml:space="preserve">You will work as a member of our team of Teaching Assistants within our Resource Provision. You will work to </w:t>
      </w:r>
      <w:r>
        <w:rPr>
          <w:rFonts w:cs="Cambria" w:ascii="Cambria" w:hAnsi="Cambria"/>
          <w:color w:val="000000"/>
        </w:rPr>
        <w:t xml:space="preserve">support access to learning and provide high quality provision for pupils; deliver and manage interventions as required and undertake Class cover as needed. </w:t>
      </w:r>
    </w:p>
    <w:p>
      <w:pPr>
        <w:pStyle w:val="Normal"/>
        <w:pBdr>
          <w:bottom w:val="single" w:sz="6" w:space="1" w:color="000000"/>
        </w:pBdr>
        <w:tabs>
          <w:tab w:val="left" w:pos="360" w:leader="none"/>
          <w:tab w:val="left" w:pos="720" w:leader="none"/>
        </w:tabs>
        <w:ind w:right="-463"/>
        <w:rPr>
          <w:rFonts w:ascii="Cambria" w:hAnsi="Cambria" w:cs="Cambria"/>
          <w:color w:val="000000"/>
          <w:sz w:val="24"/>
          <w:szCs w:val="24"/>
        </w:rPr>
      </w:pPr>
      <w:r>
        <w:rPr>
          <w:rFonts w:cs="Cambria" w:ascii="Cambria" w:hAnsi="Cambria"/>
          <w:color w:val="000000"/>
          <w:sz w:val="24"/>
          <w:szCs w:val="24"/>
        </w:rPr>
      </w:r>
    </w:p>
    <w:p>
      <w:pPr>
        <w:pStyle w:val="Heading1"/>
        <w:ind w:hanging="0" w:left="0"/>
        <w:rPr>
          <w:rFonts w:ascii="Cambria" w:hAnsi="Cambria" w:cs="Cambria"/>
          <w:b/>
          <w:color w:val="000000"/>
          <w:sz w:val="24"/>
          <w:szCs w:val="24"/>
          <w:u w:val="single"/>
        </w:rPr>
      </w:pPr>
      <w:r>
        <w:rPr>
          <w:rFonts w:cs="Cambria" w:ascii="Cambria" w:hAnsi="Cambria"/>
          <w:b/>
          <w:color w:val="000000"/>
          <w:sz w:val="24"/>
          <w:szCs w:val="24"/>
          <w:u w:val="single"/>
        </w:rPr>
        <w:t>Support for Pupils</w:t>
      </w:r>
    </w:p>
    <w:p>
      <w:pPr>
        <w:pStyle w:val="Normal"/>
        <w:rPr>
          <w:rFonts w:ascii="Cambria" w:hAnsi="Cambria" w:cs="Cambria"/>
          <w:color w:val="000000"/>
          <w:sz w:val="24"/>
          <w:szCs w:val="24"/>
        </w:rPr>
      </w:pPr>
      <w:r>
        <w:rPr>
          <w:rFonts w:cs="Cambria" w:ascii="Cambria" w:hAnsi="Cambria"/>
          <w:color w:val="000000"/>
          <w:sz w:val="24"/>
          <w:szCs w:val="24"/>
        </w:rPr>
      </w:r>
    </w:p>
    <w:p>
      <w:pPr>
        <w:pStyle w:val="Normal"/>
        <w:overflowPunct w:val="false"/>
        <w:spacing w:lineRule="auto" w:line="240"/>
        <w:ind w:left="720" w:right="0"/>
        <w:jc w:val="both"/>
        <w:textAlignment w:val="auto"/>
        <w:rPr>
          <w:rFonts w:ascii="Cambria" w:hAnsi="Cambria" w:cs="Cambria"/>
          <w:color w:val="000000"/>
          <w:sz w:val="24"/>
          <w:szCs w:val="24"/>
        </w:rPr>
      </w:pPr>
      <w:r>
        <w:rPr>
          <w:rFonts w:cs="Cambria" w:ascii="Cambria" w:hAnsi="Cambria"/>
          <w:color w:val="000000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To work with pupils with additional needs on a 1:1 and small group basis under the direction of the Class Teacher including the delivery of programmes of work and implementation of recommendations within EHCPs.</w:t>
      </w:r>
    </w:p>
    <w:p>
      <w:pPr>
        <w:pStyle w:val="Normal"/>
        <w:ind w:left="360" w:right="0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Use specialist skills, training and experience to support pupils.</w:t>
      </w:r>
    </w:p>
    <w:p>
      <w:pPr>
        <w:pStyle w:val="Normal"/>
        <w:overflowPunct w:val="false"/>
        <w:spacing w:lineRule="auto" w:line="240"/>
        <w:ind w:left="720" w:right="0"/>
        <w:jc w:val="both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Ensure the safety of pupils with additional needs and offer support that allows them to access learning activities.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Establish good relationships with pupils, acting as a role model by presenting a positive personal image and responding appropriately to individual needs.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Promote the inclusion and acceptance of all pupils.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Encourage pupils to interact and work co-operatively with others and engage all pupils in activities.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Promote independence and employ strategies to recognise and reward achievement.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Provide feedback to pupils in relation to progress and achievement.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 xml:space="preserve">Attend to pupil’s personal needs, including pastoral, social, health, physical hygiene, first aid and welfare matters. This will include intimate care responsibilities. </w:t>
      </w:r>
    </w:p>
    <w:p>
      <w:pPr>
        <w:pStyle w:val="Normal"/>
        <w:overflowPunct w:val="false"/>
        <w:spacing w:lineRule="auto" w:line="240"/>
        <w:ind w:left="720" w:right="0"/>
        <w:jc w:val="both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overflowPunct w:val="false"/>
        <w:spacing w:lineRule="auto" w:line="240"/>
        <w:ind w:left="720" w:right="0"/>
        <w:jc w:val="both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overflowPunct w:val="false"/>
        <w:spacing w:lineRule="auto" w:line="240"/>
        <w:ind w:left="720" w:right="0"/>
        <w:jc w:val="both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overflowPunct w:val="false"/>
        <w:spacing w:lineRule="auto" w:line="240"/>
        <w:ind w:left="720" w:right="0"/>
        <w:jc w:val="both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Heading2"/>
        <w:ind w:hanging="0" w:left="360" w:right="0"/>
        <w:rPr>
          <w:rFonts w:ascii="Cambria" w:hAnsi="Cambria" w:cs="Cambria"/>
          <w:b/>
          <w:color w:val="000000"/>
          <w:sz w:val="24"/>
          <w:szCs w:val="24"/>
          <w:u w:val="single"/>
        </w:rPr>
      </w:pPr>
      <w:r>
        <w:rPr>
          <w:rFonts w:cs="Cambria" w:ascii="Cambria" w:hAnsi="Cambria"/>
          <w:b/>
          <w:color w:val="000000"/>
          <w:sz w:val="24"/>
          <w:szCs w:val="24"/>
          <w:u w:val="single"/>
        </w:rPr>
        <w:t>Support for Teachers</w:t>
      </w:r>
    </w:p>
    <w:p>
      <w:pPr>
        <w:pStyle w:val="Normal"/>
        <w:jc w:val="both"/>
        <w:rPr>
          <w:rFonts w:ascii="Cambria" w:hAnsi="Cambria" w:cs="Cambria"/>
          <w:b/>
          <w:bCs/>
          <w:sz w:val="24"/>
          <w:szCs w:val="24"/>
        </w:rPr>
      </w:pPr>
      <w:r>
        <w:rPr>
          <w:rFonts w:cs="Cambria" w:ascii="Cambria" w:hAnsi="Cambria"/>
          <w:b/>
          <w:bCs/>
          <w:sz w:val="24"/>
          <w:szCs w:val="24"/>
        </w:rPr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cs="Cambria" w:ascii="Cambria" w:hAnsi="Cambria"/>
          <w:color w:val="auto"/>
          <w:szCs w:val="24"/>
        </w:rPr>
        <w:t>Under the direction of the Class Teacher, prepare the classroom for lessons including undertaking day-to-day tasks that maintain a tidy, organized classroom.</w:t>
      </w:r>
    </w:p>
    <w:p>
      <w:pPr>
        <w:pStyle w:val="BodyText"/>
        <w:ind w:left="360" w:right="0"/>
        <w:jc w:val="both"/>
        <w:rPr>
          <w:rFonts w:ascii="Cambria" w:hAnsi="Cambria" w:cs="Cambria"/>
          <w:color w:val="993366"/>
          <w:szCs w:val="24"/>
        </w:rPr>
      </w:pPr>
      <w:r>
        <w:rPr>
          <w:rFonts w:cs="Cambria" w:ascii="Cambria" w:hAnsi="Cambria"/>
          <w:color w:val="993366"/>
          <w:szCs w:val="24"/>
        </w:rPr>
      </w:r>
    </w:p>
    <w:p>
      <w:pPr>
        <w:pStyle w:val="BodyText"/>
        <w:numPr>
          <w:ilvl w:val="0"/>
          <w:numId w:val="2"/>
        </w:numPr>
        <w:rPr/>
      </w:pPr>
      <w:r>
        <w:rPr>
          <w:rFonts w:cs="Cambria" w:ascii="Cambria" w:hAnsi="Cambria"/>
          <w:color w:val="auto"/>
          <w:szCs w:val="24"/>
        </w:rPr>
        <w:t>Under the direction of the Class Teacher, assist in the preparation of lesson resources before and after school, as appropriate.</w:t>
      </w:r>
    </w:p>
    <w:p>
      <w:pPr>
        <w:pStyle w:val="BodyText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cs="Cambria" w:ascii="Cambria" w:hAnsi="Cambria"/>
          <w:szCs w:val="24"/>
        </w:rPr>
        <w:t>Contribute to the planning cycle, managing and preparing resources, evaluating and adjusting lessons/work plans as directed by the teacher.</w:t>
      </w:r>
    </w:p>
    <w:p>
      <w:pPr>
        <w:pStyle w:val="BodyText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cs="Cambria" w:ascii="Cambria" w:hAnsi="Cambria"/>
          <w:szCs w:val="24"/>
        </w:rPr>
        <w:t>Be responsible for keeping and updating records, information and data, producing analysis and reports as required.</w:t>
      </w:r>
    </w:p>
    <w:p>
      <w:pPr>
        <w:pStyle w:val="BodyText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BodyText"/>
        <w:numPr>
          <w:ilvl w:val="0"/>
          <w:numId w:val="2"/>
        </w:numPr>
        <w:rPr/>
      </w:pPr>
      <w:r>
        <w:rPr>
          <w:rFonts w:cs="Cambria" w:ascii="Cambria" w:hAnsi="Cambria"/>
          <w:szCs w:val="24"/>
        </w:rPr>
        <w:t xml:space="preserve">Assist in the development and implementation of behaviour management strategies. </w:t>
      </w:r>
    </w:p>
    <w:p>
      <w:pPr>
        <w:pStyle w:val="BodyText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 xml:space="preserve">Develop working relationships with external professionals, e.g. – Educational Psychologists, Speech and Language Therapists, attending meetings as necessary and implementing recommendations. 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textAlignment w:val="auto"/>
        <w:rPr/>
      </w:pPr>
      <w:r>
        <w:rPr>
          <w:rFonts w:cs="Cambria" w:ascii="Cambria" w:hAnsi="Cambria"/>
          <w:sz w:val="24"/>
          <w:szCs w:val="24"/>
        </w:rPr>
        <w:t>Liaise with parents/carers, schools and establish constructive relationships and communicate with other relevant bodies to support achievement and progress of pupils.</w:t>
      </w:r>
    </w:p>
    <w:p>
      <w:pPr>
        <w:pStyle w:val="Normal"/>
        <w:overflowPunct w:val="false"/>
        <w:spacing w:lineRule="auto" w:line="240"/>
        <w:ind w:left="720" w:right="0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textAlignment w:val="auto"/>
        <w:rPr/>
      </w:pPr>
      <w:r>
        <w:rPr>
          <w:rFonts w:cs="Cambria" w:ascii="Cambria" w:hAnsi="Cambria"/>
          <w:sz w:val="24"/>
          <w:szCs w:val="24"/>
        </w:rPr>
        <w:t>Monitor the pupil’s responses to learning activities and accurately record achievement/progress as directed.</w:t>
      </w:r>
    </w:p>
    <w:p>
      <w:pPr>
        <w:pStyle w:val="Normal"/>
        <w:overflowPunct w:val="false"/>
        <w:spacing w:lineRule="auto" w:line="240"/>
        <w:ind w:left="720" w:right="0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textAlignment w:val="auto"/>
        <w:rPr/>
      </w:pPr>
      <w:r>
        <w:rPr>
          <w:rFonts w:cs="Cambria" w:ascii="Cambria" w:hAnsi="Cambria"/>
          <w:sz w:val="24"/>
          <w:szCs w:val="24"/>
        </w:rPr>
        <w:t xml:space="preserve">Contribute to the ongoing development of the Resource Provision – working in collaboration with the staff team to ensure the provision is as effective as possible. This will include attending regular team meetings. 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ind w:left="360" w:right="0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Heading2"/>
        <w:ind w:hanging="0" w:left="360" w:right="0"/>
        <w:rPr>
          <w:rFonts w:ascii="Cambria" w:hAnsi="Cambria" w:cs="Cambria"/>
          <w:b/>
          <w:color w:val="000000"/>
          <w:sz w:val="24"/>
          <w:szCs w:val="24"/>
          <w:u w:val="single"/>
        </w:rPr>
      </w:pPr>
      <w:r>
        <w:rPr>
          <w:rFonts w:cs="Cambria" w:ascii="Cambria" w:hAnsi="Cambria"/>
          <w:b/>
          <w:color w:val="000000"/>
          <w:sz w:val="24"/>
          <w:szCs w:val="24"/>
          <w:u w:val="single"/>
        </w:rPr>
        <w:t>Support for the Curriculum</w:t>
      </w:r>
    </w:p>
    <w:p>
      <w:pPr>
        <w:pStyle w:val="Normal"/>
        <w:jc w:val="both"/>
        <w:rPr>
          <w:rFonts w:ascii="Cambria" w:hAnsi="Cambria" w:cs="Cambria"/>
          <w:b/>
          <w:bCs/>
          <w:sz w:val="24"/>
          <w:szCs w:val="24"/>
        </w:rPr>
      </w:pPr>
      <w:r>
        <w:rPr>
          <w:rFonts w:cs="Cambria" w:ascii="Cambria" w:hAnsi="Cambria"/>
          <w:b/>
          <w:bCs/>
          <w:sz w:val="24"/>
          <w:szCs w:val="24"/>
        </w:rPr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cs="Cambria" w:ascii="Cambria" w:hAnsi="Cambria"/>
          <w:szCs w:val="24"/>
        </w:rPr>
        <w:t>Implement agreed learning activities/teaching interventions and adjust activities according to pupil responses/needs, including assessment.</w:t>
      </w:r>
    </w:p>
    <w:p>
      <w:pPr>
        <w:pStyle w:val="BodyText"/>
        <w:ind w:left="360" w:right="0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cs="Cambria" w:ascii="Cambria" w:hAnsi="Cambria"/>
          <w:szCs w:val="24"/>
        </w:rPr>
        <w:t>Contribute to the development of lesson/work plans.</w:t>
      </w:r>
    </w:p>
    <w:p>
      <w:pPr>
        <w:pStyle w:val="BodyText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cs="Cambria" w:ascii="Cambria" w:hAnsi="Cambria"/>
          <w:szCs w:val="24"/>
        </w:rPr>
        <w:t>Support the use of ICT in learning activities and develop pupils’ competence and independence in its use.</w:t>
      </w:r>
    </w:p>
    <w:p>
      <w:pPr>
        <w:pStyle w:val="BodyText"/>
        <w:ind w:left="720" w:right="0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cs="Cambria" w:ascii="Cambria" w:hAnsi="Cambria"/>
          <w:szCs w:val="24"/>
        </w:rPr>
        <w:t>Support the Teacher in ensuring the curriculum is appropriately adapted to meet the needs of individual pupils within the Resource Provision.</w:t>
      </w:r>
    </w:p>
    <w:p>
      <w:pPr>
        <w:pStyle w:val="BodyText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cs="Cambria" w:ascii="Cambria" w:hAnsi="Cambria"/>
          <w:szCs w:val="24"/>
        </w:rPr>
        <w:t>Assist pupils to access learning activities through specialist support.</w:t>
      </w:r>
    </w:p>
    <w:p>
      <w:pPr>
        <w:pStyle w:val="BodyText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Determine the need for, prepare and maintain, general and specialist equipment and resources.</w:t>
      </w:r>
    </w:p>
    <w:p>
      <w:pPr>
        <w:pStyle w:val="Heading1"/>
        <w:ind w:hanging="0" w:left="284" w:right="0"/>
        <w:rPr>
          <w:rFonts w:ascii="Cambria" w:hAnsi="Cambria" w:cs="Cambria"/>
          <w:b/>
          <w:color w:val="000000"/>
          <w:sz w:val="24"/>
          <w:szCs w:val="24"/>
          <w:u w:val="single"/>
        </w:rPr>
      </w:pPr>
      <w:r>
        <w:rPr>
          <w:rFonts w:cs="Cambria" w:ascii="Cambria" w:hAnsi="Cambria"/>
          <w:b/>
          <w:color w:val="000000"/>
          <w:sz w:val="24"/>
          <w:szCs w:val="24"/>
          <w:u w:val="single"/>
        </w:rPr>
      </w:r>
    </w:p>
    <w:p>
      <w:pPr>
        <w:pStyle w:val="Heading1"/>
        <w:ind w:hanging="0" w:left="284" w:right="0"/>
        <w:rPr>
          <w:rFonts w:ascii="Cambria" w:hAnsi="Cambria" w:cs="Cambria"/>
          <w:b/>
          <w:color w:val="000000"/>
          <w:sz w:val="24"/>
          <w:szCs w:val="24"/>
          <w:u w:val="single"/>
        </w:rPr>
      </w:pPr>
      <w:r>
        <w:rPr>
          <w:rFonts w:cs="Cambria" w:ascii="Cambria" w:hAnsi="Cambria"/>
          <w:b/>
          <w:color w:val="000000"/>
          <w:sz w:val="24"/>
          <w:szCs w:val="24"/>
          <w:u w:val="single"/>
        </w:rPr>
        <w:t>Support in Intervention</w:t>
      </w:r>
    </w:p>
    <w:p>
      <w:pPr>
        <w:pStyle w:val="Normal"/>
        <w:overflowPunct w:val="false"/>
        <w:spacing w:lineRule="auto" w:line="240"/>
        <w:ind w:left="720" w:right="0"/>
        <w:jc w:val="both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D</w:t>
      </w:r>
      <w:r>
        <w:rPr>
          <w:rFonts w:cs="Cambria" w:ascii="Cambria" w:hAnsi="Cambria"/>
          <w:color w:val="000000"/>
          <w:sz w:val="24"/>
          <w:szCs w:val="24"/>
        </w:rPr>
        <w:t>eliver learning programmes and work with individual pupils/small groups</w:t>
      </w:r>
      <w:r>
        <w:rPr>
          <w:rFonts w:cs="Cambria" w:ascii="Cambria" w:hAnsi="Cambria"/>
          <w:sz w:val="24"/>
          <w:szCs w:val="24"/>
        </w:rPr>
        <w:t xml:space="preserve"> who require additional support</w:t>
      </w:r>
      <w:r>
        <w:rPr>
          <w:rFonts w:cs="Cambria" w:ascii="Cambria" w:hAnsi="Cambria"/>
          <w:color w:val="000000"/>
          <w:sz w:val="24"/>
          <w:szCs w:val="24"/>
        </w:rPr>
        <w:t>.</w:t>
      </w:r>
    </w:p>
    <w:p>
      <w:pPr>
        <w:pStyle w:val="Normal"/>
        <w:overflowPunct w:val="false"/>
        <w:spacing w:lineRule="auto" w:line="240"/>
        <w:ind w:left="720" w:right="0"/>
        <w:jc w:val="both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shd w:fill="FFFFFF" w:val="clear"/>
        <w:spacing w:lineRule="atLeast" w:line="336" w:before="0" w:after="58"/>
        <w:ind w:hanging="360" w:left="720" w:right="-604"/>
        <w:contextualSpacing/>
        <w:rPr/>
      </w:pPr>
      <w:r>
        <w:rPr>
          <w:rFonts w:cs="Cambria" w:ascii="Cambria" w:hAnsi="Cambria"/>
          <w:sz w:val="24"/>
          <w:szCs w:val="24"/>
        </w:rPr>
        <w:t>Help develop individual and group learning programmes responding to current and future need.</w:t>
      </w:r>
    </w:p>
    <w:p>
      <w:pPr>
        <w:pStyle w:val="ListParagraph"/>
        <w:shd w:fill="FFFFFF" w:val="clear"/>
        <w:spacing w:lineRule="atLeast" w:line="336" w:before="0" w:after="58"/>
        <w:ind w:right="-463"/>
        <w:contextualSpacing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shd w:fill="FFFFFF" w:val="clear"/>
        <w:spacing w:lineRule="atLeast" w:line="336" w:before="0" w:after="58"/>
        <w:ind w:hanging="360" w:left="720" w:right="-463"/>
        <w:contextualSpacing/>
        <w:rPr/>
      </w:pPr>
      <w:r>
        <w:rPr>
          <w:rFonts w:cs="Cambria" w:ascii="Cambria" w:hAnsi="Cambria"/>
          <w:sz w:val="24"/>
          <w:szCs w:val="24"/>
        </w:rPr>
        <w:t>Work independently to deliver, monitor and evaluate the success of interventions.</w:t>
      </w:r>
    </w:p>
    <w:p>
      <w:pPr>
        <w:pStyle w:val="Normal"/>
        <w:overflowPunct w:val="false"/>
        <w:spacing w:lineRule="auto" w:line="240"/>
        <w:ind w:left="720" w:right="0"/>
        <w:jc w:val="both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Complete in-class observations and assessments.</w:t>
      </w:r>
    </w:p>
    <w:p>
      <w:pPr>
        <w:pStyle w:val="Normal"/>
        <w:overflowPunct w:val="false"/>
        <w:spacing w:lineRule="auto" w:line="240"/>
        <w:jc w:val="both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overflowPunct w:val="false"/>
        <w:spacing w:lineRule="auto" w:line="240"/>
        <w:jc w:val="both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Heading2"/>
        <w:ind w:hanging="0" w:left="360" w:right="0"/>
        <w:rPr>
          <w:rFonts w:ascii="Cambria" w:hAnsi="Cambria" w:cs="Cambria"/>
          <w:b/>
          <w:color w:val="000000"/>
          <w:sz w:val="24"/>
          <w:szCs w:val="24"/>
          <w:u w:val="single"/>
        </w:rPr>
      </w:pPr>
      <w:r>
        <w:rPr>
          <w:rFonts w:cs="Cambria" w:ascii="Cambria" w:hAnsi="Cambria"/>
          <w:b/>
          <w:color w:val="000000"/>
          <w:sz w:val="24"/>
          <w:szCs w:val="24"/>
          <w:u w:val="single"/>
        </w:rPr>
        <w:t>Support for the School</w:t>
      </w:r>
    </w:p>
    <w:p>
      <w:pPr>
        <w:pStyle w:val="Normal"/>
        <w:rPr>
          <w:rFonts w:ascii="Cambria" w:hAnsi="Cambria" w:cs="Cambria"/>
          <w:lang w:eastAsia="en-US"/>
        </w:rPr>
      </w:pPr>
      <w:r>
        <w:rPr>
          <w:rFonts w:cs="Cambria" w:ascii="Cambria" w:hAnsi="Cambria"/>
          <w:lang w:eastAsia="en-US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color w:val="000000"/>
          <w:sz w:val="24"/>
          <w:szCs w:val="24"/>
        </w:rPr>
        <w:t xml:space="preserve">Undertake whole class cover within the Resource Provision as needed. 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Work in collaboration with other staff in order to support children who may struggle to regulate their own behaviour.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textAlignment w:val="auto"/>
        <w:rPr/>
      </w:pPr>
      <w:r>
        <w:rPr>
          <w:rFonts w:cs="Cambria" w:ascii="Cambria" w:hAnsi="Cambria"/>
          <w:sz w:val="24"/>
          <w:szCs w:val="24"/>
        </w:rPr>
        <w:t xml:space="preserve">Be aware of and comply with all relevant school policies, reporting any concerns to the Class Teacher or a member of the Senior Leadership Team. 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Accompany teachers and pupils on educational visits as required</w:t>
      </w:r>
    </w:p>
    <w:p>
      <w:pPr>
        <w:pStyle w:val="Normal"/>
        <w:ind w:left="360" w:right="0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Assist in maintaining high standards of health and safety at all times.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Maintain good relationships with colleagues and work together as a team.</w:t>
      </w:r>
    </w:p>
    <w:p>
      <w:pPr>
        <w:pStyle w:val="Normal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jc w:val="both"/>
        <w:textAlignment w:val="auto"/>
        <w:rPr/>
      </w:pPr>
      <w:r>
        <w:rPr>
          <w:rFonts w:cs="Cambria" w:ascii="Cambria" w:hAnsi="Cambria"/>
          <w:sz w:val="24"/>
          <w:szCs w:val="24"/>
        </w:rPr>
        <w:t>Assist in the supervision of classroom and outdoor activities.</w:t>
      </w:r>
    </w:p>
    <w:p>
      <w:pPr>
        <w:pStyle w:val="Normal"/>
        <w:ind w:left="360" w:right="0"/>
        <w:jc w:val="both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cs="Cambria" w:ascii="Cambria" w:hAnsi="Cambria"/>
          <w:szCs w:val="24"/>
        </w:rPr>
        <w:t>Be aware of and support difference and ensure all pupils have equal access to opportunities to learn and develop.</w:t>
      </w:r>
    </w:p>
    <w:p>
      <w:pPr>
        <w:pStyle w:val="BodyText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cs="Cambria" w:ascii="Cambria" w:hAnsi="Cambria"/>
          <w:szCs w:val="24"/>
        </w:rPr>
        <w:t>Contribute to the overall ethos/work/aims of the school.</w:t>
      </w:r>
    </w:p>
    <w:p>
      <w:pPr>
        <w:pStyle w:val="BodyText"/>
        <w:ind w:left="720" w:right="0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BodyText"/>
        <w:numPr>
          <w:ilvl w:val="0"/>
          <w:numId w:val="2"/>
        </w:numPr>
        <w:rPr/>
      </w:pPr>
      <w:r>
        <w:rPr>
          <w:rFonts w:eastAsia="Cambria" w:cs="Cambria" w:ascii="Cambria" w:hAnsi="Cambria"/>
          <w:szCs w:val="24"/>
        </w:rPr>
        <w:t xml:space="preserve"> </w:t>
      </w:r>
      <w:r>
        <w:rPr>
          <w:rFonts w:cs="Cambria" w:ascii="Cambria" w:hAnsi="Cambria"/>
          <w:szCs w:val="24"/>
        </w:rPr>
        <w:t>Attend relevant meetings.</w:t>
      </w:r>
    </w:p>
    <w:p>
      <w:pPr>
        <w:pStyle w:val="BodyText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textAlignment w:val="auto"/>
        <w:rPr/>
      </w:pPr>
      <w:r>
        <w:rPr>
          <w:rFonts w:cs="Cambria" w:ascii="Cambria" w:hAnsi="Cambria"/>
          <w:sz w:val="24"/>
          <w:szCs w:val="24"/>
        </w:rPr>
        <w:t xml:space="preserve">Participate in training as required. </w:t>
      </w:r>
    </w:p>
    <w:p>
      <w:pPr>
        <w:pStyle w:val="Normal"/>
        <w:overflowPunct w:val="false"/>
        <w:spacing w:lineRule="auto" w:line="240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Normal"/>
        <w:numPr>
          <w:ilvl w:val="0"/>
          <w:numId w:val="2"/>
        </w:numPr>
        <w:overflowPunct w:val="false"/>
        <w:spacing w:lineRule="auto" w:line="240"/>
        <w:textAlignment w:val="auto"/>
        <w:rPr/>
      </w:pPr>
      <w:r>
        <w:rPr>
          <w:rFonts w:cs="Cambria" w:ascii="Cambria" w:hAnsi="Cambria"/>
          <w:sz w:val="24"/>
          <w:szCs w:val="24"/>
        </w:rPr>
        <w:t xml:space="preserve">To undertake any task that may be reasonably requested by the Headteacher. </w:t>
      </w:r>
    </w:p>
    <w:p>
      <w:pPr>
        <w:pStyle w:val="BodyText"/>
        <w:jc w:val="both"/>
        <w:rPr>
          <w:rFonts w:ascii="Cambria" w:hAnsi="Cambria" w:cs="Cambria"/>
          <w:szCs w:val="24"/>
        </w:rPr>
      </w:pPr>
      <w:r>
        <w:rPr>
          <w:rFonts w:cs="Cambria" w:ascii="Cambria" w:hAnsi="Cambria"/>
          <w:szCs w:val="24"/>
        </w:rPr>
      </w:r>
    </w:p>
    <w:p>
      <w:pPr>
        <w:pStyle w:val="Normal"/>
        <w:rPr>
          <w:rFonts w:ascii="Cambria" w:hAnsi="Cambria" w:cs="Cambria"/>
          <w:i/>
          <w:i/>
          <w:sz w:val="24"/>
          <w:szCs w:val="24"/>
        </w:rPr>
      </w:pPr>
      <w:r>
        <w:rPr>
          <w:rFonts w:cs="Cambria" w:ascii="Cambria" w:hAnsi="Cambria"/>
          <w:i/>
          <w:sz w:val="24"/>
          <w:szCs w:val="24"/>
        </w:rPr>
        <w:t xml:space="preserve">The duties of this post may vary from time to time without changing the general character of the post or level of responsibility entailed.  </w:t>
      </w:r>
    </w:p>
    <w:p>
      <w:pPr>
        <w:pStyle w:val="Normal"/>
        <w:overflowPunct w:val="false"/>
        <w:spacing w:lineRule="auto" w:line="276" w:before="0" w:after="200"/>
        <w:textAlignment w:val="auto"/>
        <w:rPr>
          <w:rFonts w:ascii="Cambria" w:hAnsi="Cambria" w:cs="Cambria"/>
          <w:sz w:val="24"/>
          <w:szCs w:val="24"/>
        </w:rPr>
      </w:pPr>
      <w:r>
        <w:rPr>
          <w:rFonts w:cs="Cambria" w:ascii="Cambria" w:hAnsi="Cambria"/>
          <w:sz w:val="24"/>
          <w:szCs w:val="24"/>
        </w:rPr>
      </w:r>
    </w:p>
    <w:p>
      <w:pPr>
        <w:pStyle w:val="Heading6"/>
        <w:ind w:hanging="0" w:left="0"/>
        <w:rPr>
          <w:rFonts w:ascii="Cambria" w:hAnsi="Cambria" w:cs="Cambria"/>
          <w:b/>
          <w:color w:val="auto"/>
          <w:sz w:val="28"/>
          <w:szCs w:val="28"/>
        </w:rPr>
      </w:pPr>
      <w:r>
        <w:rPr>
          <w:rFonts w:cs="Cambria" w:ascii="Cambria" w:hAnsi="Cambria"/>
          <w:b/>
          <w:color w:val="auto"/>
          <w:sz w:val="28"/>
          <w:szCs w:val="28"/>
        </w:rPr>
        <w:t>Person Specification for Teaching Assistant Level 3, Grade 4</w:t>
      </w:r>
    </w:p>
    <w:p>
      <w:pPr>
        <w:pStyle w:val="Heading6"/>
        <w:ind w:hanging="0" w:left="0" w:right="-460"/>
        <w:jc w:val="right"/>
        <w:rPr>
          <w:rFonts w:ascii="Cambria" w:hAnsi="Cambria" w:cs="Cambria"/>
          <w:i/>
          <w:i/>
        </w:rPr>
      </w:pPr>
      <w:r>
        <w:rPr>
          <w:rFonts w:cs="Cambria" w:ascii="Cambria" w:hAnsi="Cambria"/>
          <w:i/>
        </w:rPr>
        <w:t xml:space="preserve">Key: </w:t>
        <w:tab/>
        <w:t>A = Application</w:t>
        <w:tab/>
        <w:t>I = Interview</w:t>
        <w:tab/>
        <w:t>R = Reference</w:t>
      </w:r>
    </w:p>
    <w:tbl>
      <w:tblPr>
        <w:tblW w:w="10213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0"/>
        <w:gridCol w:w="35"/>
        <w:gridCol w:w="1243"/>
        <w:gridCol w:w="36"/>
        <w:gridCol w:w="960"/>
        <w:gridCol w:w="35"/>
        <w:gridCol w:w="994"/>
      </w:tblGrid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Selection criteria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Cambria" w:hAnsi="Cambria" w:cs="Cambria"/>
                <w:sz w:val="20"/>
              </w:rPr>
            </w:pPr>
            <w:r>
              <w:rPr>
                <w:rFonts w:cs="Cambria" w:ascii="Cambria" w:hAnsi="Cambria"/>
                <w:sz w:val="20"/>
              </w:rPr>
              <w:t>Method of Assessment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Cambria" w:hAnsi="Cambria" w:cs="Cambria"/>
                <w:sz w:val="20"/>
              </w:rPr>
            </w:pPr>
            <w:r>
              <w:rPr>
                <w:rFonts w:cs="Cambria" w:ascii="Cambria" w:hAnsi="Cambria"/>
                <w:sz w:val="20"/>
              </w:rPr>
              <w:t xml:space="preserve">Essential </w:t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Cambria" w:hAnsi="Cambria" w:cs="Cambria"/>
                <w:sz w:val="20"/>
              </w:rPr>
            </w:pPr>
            <w:r>
              <w:rPr>
                <w:rFonts w:cs="Cambria" w:ascii="Cambria" w:hAnsi="Cambria"/>
                <w:sz w:val="20"/>
              </w:rPr>
              <w:t>Desirable</w:t>
            </w:r>
          </w:p>
        </w:tc>
      </w:tr>
      <w:tr>
        <w:trPr>
          <w:trHeight w:val="567" w:hRule="atLeast"/>
        </w:trPr>
        <w:tc>
          <w:tcPr>
            <w:tcW w:w="102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Cambria" w:hAnsi="Cambria" w:cs="Cambria"/>
                <w:b/>
                <w:sz w:val="24"/>
                <w:szCs w:val="24"/>
              </w:rPr>
            </w:pPr>
            <w:r>
              <w:rPr>
                <w:rFonts w:cs="Cambria" w:ascii="Cambria" w:hAnsi="Cambria"/>
                <w:b/>
                <w:sz w:val="24"/>
                <w:szCs w:val="24"/>
              </w:rPr>
              <w:t>1. Skills &amp; Experience:</w:t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8"/>
              <w:keepNext w:val="true"/>
              <w:keepLines/>
              <w:spacing w:before="40" w:after="0"/>
              <w:ind w:hanging="0" w:left="0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 xml:space="preserve">1.1 </w:t>
            </w:r>
            <w:r>
              <w:rPr>
                <w:rFonts w:cs="Cambria" w:ascii="Cambria" w:hAnsi="Cambria"/>
                <w:bCs/>
                <w:color w:val="auto"/>
                <w:sz w:val="24"/>
                <w:szCs w:val="24"/>
              </w:rPr>
              <w:t>Experience of working with or caring for children of a relevant age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A, I, R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mbria"/>
                <w:sz w:val="24"/>
                <w:szCs w:val="24"/>
                <w:lang w:val="en-US"/>
              </w:rPr>
            </w:pPr>
            <w:r>
              <w:rPr>
                <w:rFonts w:cs="Cambria" w:ascii="Cambria" w:hAnsi="Cambria"/>
                <w:sz w:val="24"/>
                <w:szCs w:val="24"/>
                <w:lang w:val="en-US"/>
              </w:rPr>
              <w:t>1.2 Experience of working with pupils with complex needs in a classroom environment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A, I, R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mbria"/>
                <w:sz w:val="24"/>
                <w:szCs w:val="24"/>
                <w:lang w:val="en-US"/>
              </w:rPr>
            </w:pPr>
            <w:r>
              <w:rPr>
                <w:rFonts w:cs="Cambria" w:ascii="Cambria" w:hAnsi="Cambria"/>
                <w:sz w:val="24"/>
                <w:szCs w:val="24"/>
                <w:lang w:val="en-US"/>
              </w:rPr>
              <w:t xml:space="preserve">1.3 Experience of working in either a specialist class in a mainstream or in a specialist school. 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A, I, R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8"/>
              <w:keepNext w:val="true"/>
              <w:keepLines/>
              <w:spacing w:before="40" w:after="0"/>
              <w:ind w:hanging="0" w:left="0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 xml:space="preserve">1.4 </w:t>
            </w:r>
            <w:r>
              <w:rPr>
                <w:rFonts w:cs="Cambria" w:ascii="Cambria" w:hAnsi="Cambria"/>
                <w:sz w:val="24"/>
                <w:szCs w:val="24"/>
                <w:lang w:val="en-US"/>
              </w:rPr>
              <w:t>Numeracy/Literacy skills (at a level equivalent to NQF Level 3)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mbria"/>
                <w:sz w:val="24"/>
                <w:szCs w:val="24"/>
                <w:lang w:val="en-US"/>
              </w:rPr>
            </w:pPr>
            <w:r>
              <w:rPr>
                <w:rFonts w:cs="Cambria" w:ascii="Cambria" w:hAnsi="Cambria"/>
                <w:sz w:val="24"/>
                <w:szCs w:val="24"/>
                <w:lang w:val="en-US"/>
              </w:rPr>
              <w:t>1.5 NVQ Level 3 for Teaching Assistants or equivalent qualification or experience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mbria"/>
                <w:sz w:val="24"/>
                <w:szCs w:val="24"/>
                <w:lang w:val="en-US"/>
              </w:rPr>
            </w:pPr>
            <w:r>
              <w:rPr>
                <w:rFonts w:cs="Cambria" w:ascii="Cambria" w:hAnsi="Cambria"/>
                <w:sz w:val="24"/>
                <w:szCs w:val="24"/>
                <w:lang w:val="en-US"/>
              </w:rPr>
              <w:t>1.6 Willingness to participate in training, performance management and self-evaluate learning needs and actively seek learning opportunities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mbria"/>
                <w:sz w:val="24"/>
                <w:szCs w:val="24"/>
                <w:lang w:val="en-US"/>
              </w:rPr>
            </w:pPr>
            <w:r>
              <w:rPr>
                <w:rFonts w:cs="Cambria" w:ascii="Cambria" w:hAnsi="Cambria"/>
                <w:sz w:val="24"/>
                <w:szCs w:val="24"/>
                <w:lang w:val="en-US"/>
              </w:rPr>
              <w:t>1.7 Training in the relevant learning strategies and /or in a particular curriculum or learning area, e.g. bilingual, SEND support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Text"/>
              <w:rPr/>
            </w:pPr>
            <w:r>
              <w:rPr>
                <w:rFonts w:cs="Cambria" w:ascii="Cambria" w:hAnsi="Cambria"/>
              </w:rPr>
              <w:t xml:space="preserve">1.8 </w:t>
            </w:r>
            <w:r>
              <w:rPr>
                <w:rFonts w:cs="Cambria" w:ascii="Cambria" w:hAnsi="Cambria"/>
                <w:lang w:val="en-US" w:eastAsia="en-US"/>
              </w:rPr>
              <w:t>Ability to relate well to children and adults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A, I, R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8"/>
              <w:keepNext w:val="true"/>
              <w:keepLines/>
              <w:spacing w:before="40" w:after="0"/>
              <w:ind w:hanging="0" w:left="0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 xml:space="preserve">1.9 </w:t>
            </w:r>
            <w:r>
              <w:rPr>
                <w:rFonts w:cs="Cambria" w:ascii="Cambria" w:hAnsi="Cambria"/>
                <w:sz w:val="24"/>
                <w:szCs w:val="24"/>
                <w:lang w:val="en-US" w:eastAsia="en-US"/>
              </w:rPr>
              <w:t>Ability to work as part of a team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8"/>
              <w:keepNext w:val="true"/>
              <w:keepLines/>
              <w:spacing w:before="40" w:after="0"/>
              <w:ind w:hanging="0" w:left="0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 xml:space="preserve">1.10 </w:t>
            </w:r>
            <w:r>
              <w:rPr>
                <w:rFonts w:cs="Cambria" w:ascii="Cambria" w:hAnsi="Cambria"/>
                <w:sz w:val="24"/>
                <w:szCs w:val="24"/>
                <w:lang w:val="en-US"/>
              </w:rPr>
              <w:t>An understanding of the role of the Teaching Assistant and other professionals working in the classroom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 xml:space="preserve">1.11 </w:t>
            </w:r>
            <w:r>
              <w:rPr>
                <w:rFonts w:cs="Cambria" w:ascii="Cambria" w:hAnsi="Cambria"/>
                <w:sz w:val="24"/>
                <w:szCs w:val="24"/>
                <w:lang w:val="en-US"/>
              </w:rPr>
              <w:t xml:space="preserve">Ability to use relevant technology 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 xml:space="preserve">1.12 </w:t>
            </w:r>
            <w:r>
              <w:rPr>
                <w:rFonts w:cs="Cambria" w:ascii="Cambria" w:hAnsi="Cambria"/>
                <w:sz w:val="24"/>
                <w:szCs w:val="24"/>
                <w:lang w:val="en-US"/>
              </w:rPr>
              <w:t>Full working knowledge and understanding of National Curriculum and other basic learning programmes/strategic processes and barriers to learning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mbria"/>
                <w:sz w:val="24"/>
                <w:szCs w:val="24"/>
                <w:lang w:val="en-US"/>
              </w:rPr>
            </w:pPr>
            <w:r>
              <w:rPr>
                <w:rFonts w:cs="Cambria" w:ascii="Cambria" w:hAnsi="Cambria"/>
                <w:sz w:val="24"/>
                <w:szCs w:val="24"/>
                <w:lang w:val="en-US"/>
              </w:rPr>
              <w:t>1.13 Understanding the principles of child development and learning processes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mbria"/>
                <w:sz w:val="24"/>
                <w:szCs w:val="24"/>
                <w:lang w:val="en-US"/>
              </w:rPr>
            </w:pPr>
            <w:r>
              <w:rPr>
                <w:rFonts w:cs="Cambria" w:ascii="Cambria" w:hAnsi="Cambria"/>
                <w:sz w:val="24"/>
                <w:szCs w:val="24"/>
                <w:lang w:val="en-US"/>
              </w:rPr>
              <w:t>1.14 Ability to organize and motivate others.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mbria"/>
                <w:sz w:val="24"/>
                <w:szCs w:val="24"/>
                <w:lang w:val="en-US"/>
              </w:rPr>
            </w:pPr>
            <w:r>
              <w:rPr>
                <w:rFonts w:cs="Cambria" w:ascii="Cambria" w:hAnsi="Cambria"/>
                <w:sz w:val="24"/>
                <w:szCs w:val="24"/>
                <w:lang w:val="en-US"/>
              </w:rPr>
              <w:t>1.15 Knowledge of strategic processes and barriers to learning, including eg behaviour management strategies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 xml:space="preserve">1.16 </w:t>
            </w:r>
            <w:r>
              <w:rPr>
                <w:rFonts w:cs="Cambria" w:ascii="Cambria" w:hAnsi="Cambria"/>
                <w:sz w:val="24"/>
                <w:szCs w:val="24"/>
                <w:lang w:val="en-US"/>
              </w:rPr>
              <w:t>Willingness to undertake minor first aid training as appropriate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1.17 Experience of undertaking class cover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A &amp; I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  <w:tc>
          <w:tcPr>
            <w:tcW w:w="1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</w:tr>
      <w:tr>
        <w:trPr>
          <w:trHeight w:val="567" w:hRule="atLeast"/>
        </w:trPr>
        <w:tc>
          <w:tcPr>
            <w:tcW w:w="102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/>
            </w:pPr>
            <w:r>
              <w:rPr>
                <w:rFonts w:cs="Cambria" w:ascii="Cambria" w:hAnsi="Cambria"/>
                <w:b/>
                <w:i/>
                <w:sz w:val="24"/>
                <w:szCs w:val="24"/>
              </w:rPr>
              <w:t xml:space="preserve">2. Personal Attributes and Behaviour </w:t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>2.1 Tact and diplomacy in all interpersonal relationships with the public, pupils and colleagues at work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>2.2 Self-motivation and personal drive to complete tasks to the required timescales and quality standards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>2.3 The flexibility to adapt to changing workload demands and new school challenges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 xml:space="preserve">2.4 Personal commitment to ensure that the provision of support is equally accessible and appropriate to meet </w:t>
            </w:r>
            <w:r>
              <w:rPr>
                <w:rFonts w:cs="Cambria" w:ascii="Cambria" w:hAnsi="Cambria"/>
                <w:color w:val="000000"/>
                <w:sz w:val="24"/>
                <w:szCs w:val="24"/>
              </w:rPr>
              <w:t>the diverse needs of the pupils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 xml:space="preserve">2.5 </w:t>
            </w:r>
            <w:r>
              <w:rPr>
                <w:rFonts w:cs="Cambria" w:ascii="Cambria" w:hAnsi="Cambria"/>
                <w:color w:val="000000"/>
                <w:sz w:val="24"/>
                <w:szCs w:val="24"/>
              </w:rPr>
              <w:t>Personal commitment to continuous self-development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 xml:space="preserve">2.6 </w:t>
            </w:r>
            <w:r>
              <w:rPr>
                <w:rFonts w:cs="Cambria" w:ascii="Cambria" w:hAnsi="Cambria"/>
                <w:color w:val="000000"/>
                <w:sz w:val="24"/>
                <w:szCs w:val="24"/>
              </w:rPr>
              <w:t>A commitment to school improvement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Cambria" w:ascii="Cambria" w:hAnsi="Cambria"/>
                <w:sz w:val="24"/>
                <w:szCs w:val="24"/>
              </w:rPr>
              <w:t xml:space="preserve">2.7 </w:t>
            </w:r>
            <w:r>
              <w:rPr>
                <w:rFonts w:cs="Cambria" w:ascii="Cambria" w:hAnsi="Cambria"/>
                <w:szCs w:val="24"/>
              </w:rPr>
              <w:t>Be willing to consent to and apply for an enhanced disclosure to a DBS Check, Self-Declaration and references to include those working with children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 xml:space="preserve">2.8 Motivation and enthusiasm to work with children with special educational needs and a desire to advocate for them. 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I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102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Cambria" w:hAnsi="Cambria" w:cs="Cambria"/>
                <w:b/>
                <w:sz w:val="24"/>
                <w:szCs w:val="24"/>
              </w:rPr>
            </w:pPr>
            <w:r>
              <w:rPr>
                <w:rFonts w:cs="Cambria" w:ascii="Cambria" w:hAnsi="Cambria"/>
                <w:b/>
                <w:sz w:val="24"/>
                <w:szCs w:val="24"/>
              </w:rPr>
              <w:t>3. Values</w:t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mbria" w:hAnsi="Cambria" w:cs="Cambria"/>
                <w:szCs w:val="24"/>
              </w:rPr>
            </w:pPr>
            <w:r>
              <w:rPr>
                <w:rFonts w:cs="Cambria" w:ascii="Cambria" w:hAnsi="Cambria"/>
                <w:szCs w:val="24"/>
              </w:rPr>
              <w:t>3.1 A genuine passion and a belief in the potential of every pupil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mbria" w:hAnsi="Cambria" w:cs="Cambria"/>
                <w:szCs w:val="24"/>
              </w:rPr>
            </w:pPr>
            <w:r>
              <w:rPr>
                <w:rFonts w:cs="Cambria" w:ascii="Cambria" w:hAnsi="Cambria"/>
                <w:szCs w:val="24"/>
              </w:rPr>
              <w:t>3.2 Motivation to continually improve standards and achieve excellence above norms.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mbria" w:hAnsi="Cambria" w:cs="Cambria"/>
                <w:szCs w:val="24"/>
              </w:rPr>
            </w:pPr>
            <w:r>
              <w:rPr>
                <w:rFonts w:cs="Cambria" w:ascii="Cambria" w:hAnsi="Cambria"/>
                <w:szCs w:val="24"/>
              </w:rPr>
              <w:t>3.3 Commitment to equality of opportunity and the safeguarding and welfare of all pupils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mbria" w:hAnsi="Cambria" w:cs="Cambria"/>
                <w:szCs w:val="24"/>
              </w:rPr>
            </w:pPr>
            <w:r>
              <w:rPr>
                <w:rFonts w:cs="Cambria" w:ascii="Cambria" w:hAnsi="Cambria"/>
                <w:szCs w:val="24"/>
              </w:rPr>
              <w:t xml:space="preserve">3.4 Commitment to the Cooperative Values with the ability to demonstrate them in day to day behaviour 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mbria" w:hAnsi="Cambria" w:cs="Cambria"/>
                <w:szCs w:val="24"/>
              </w:rPr>
            </w:pPr>
            <w:r>
              <w:rPr>
                <w:rFonts w:cs="Cambria" w:ascii="Cambria" w:hAnsi="Cambria"/>
                <w:szCs w:val="24"/>
              </w:rPr>
              <w:t xml:space="preserve">3.5 Commitment to inclusion and ensuring all children have opportunities to achieve and be successful. 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 &amp; I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102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Cambria" w:hAnsi="Cambria" w:cs="Cambria"/>
                <w:b/>
                <w:sz w:val="24"/>
                <w:szCs w:val="24"/>
              </w:rPr>
            </w:pPr>
            <w:r>
              <w:rPr>
                <w:rFonts w:cs="Cambria" w:ascii="Cambria" w:hAnsi="Cambria"/>
                <w:b/>
                <w:sz w:val="24"/>
                <w:szCs w:val="24"/>
              </w:rPr>
              <w:t>4. Other</w:t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mbria" w:hAnsi="Cambria" w:cs="Cambria"/>
                <w:szCs w:val="24"/>
              </w:rPr>
            </w:pPr>
            <w:r>
              <w:rPr>
                <w:rFonts w:cs="Cambria" w:ascii="Cambria" w:hAnsi="Cambria"/>
                <w:szCs w:val="24"/>
              </w:rPr>
              <w:t>4.1 Willingness to travel between schools in the Trust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mbria" w:hAnsi="Cambria" w:cs="Cambria"/>
                <w:szCs w:val="24"/>
              </w:rPr>
            </w:pPr>
            <w:r>
              <w:rPr>
                <w:rFonts w:cs="Cambria" w:ascii="Cambria" w:hAnsi="Cambria"/>
                <w:szCs w:val="24"/>
              </w:rPr>
              <w:t>4.2 Willingness to work in schools across the Trust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mbria" w:hAnsi="Cambria" w:cs="Cambria"/>
                <w:szCs w:val="24"/>
              </w:rPr>
            </w:pPr>
            <w:r>
              <w:rPr>
                <w:rFonts w:cs="Cambria" w:ascii="Cambria" w:hAnsi="Cambria"/>
                <w:szCs w:val="24"/>
              </w:rPr>
              <w:t>4.3 Willingness to attend training and CDP opportunities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mbria" w:hAnsi="Cambria" w:cs="Cambria"/>
                <w:szCs w:val="24"/>
              </w:rPr>
            </w:pPr>
            <w:r>
              <w:rPr>
                <w:rFonts w:cs="Cambria" w:ascii="Cambria" w:hAnsi="Cambria"/>
                <w:szCs w:val="24"/>
              </w:rPr>
              <w:t>4.4 Be willing to consent to, and apply for, an enhanced disclosure to a DBS Check, Self-Declaration and references.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  <w:t>A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Wingdings" w:hAnsi="Wingdings" w:eastAsia="Wingdings" w:cs="Wingdings"/>
                <w:sz w:val="24"/>
                <w:szCs w:val="24"/>
              </w:rPr>
            </w:pPr>
            <w:r>
              <w:rPr>
                <w:rFonts w:eastAsia="Wingdings" w:cs="Wingdings" w:ascii="Wingdings" w:hAnsi="Wingdings"/>
                <w:sz w:val="24"/>
                <w:szCs w:val="24"/>
              </w:rPr>
              <w:sym w:font="Wingdings" w:char="f0fc"/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cs="Cambria" w:ascii="Cambria" w:hAnsi="Cambria"/>
                <w:sz w:val="24"/>
                <w:szCs w:val="24"/>
              </w:rPr>
            </w:r>
          </w:p>
        </w:tc>
      </w:tr>
    </w:tbl>
    <w:p>
      <w:pPr>
        <w:pStyle w:val="Normal"/>
        <w:tabs>
          <w:tab w:val="left" w:pos="720" w:leader="none"/>
        </w:tabs>
        <w:rPr/>
      </w:pPr>
      <w:r>
        <w:rPr/>
      </w:r>
    </w:p>
    <w:sectPr>
      <w:headerReference w:type="default" r:id="rId4"/>
      <w:headerReference w:type="first" r:id="rId5"/>
      <w:footerReference w:type="default" r:id="rId6"/>
      <w:footerReference w:type="first" r:id="rId7"/>
      <w:type w:val="nextPage"/>
      <w:pgSz w:w="11906" w:h="16838"/>
      <w:pgMar w:left="1152" w:right="1153" w:gutter="0" w:header="720" w:top="1843" w:footer="720" w:bottom="1134"/>
      <w:pgBorders w:display="allPages" w:offsetFrom="text">
        <w:bottom w:val="single" w:sz="18" w:space="9" w:color="7E9097"/>
      </w:pgBorders>
      <w:pgNumType w:start="1" w:fmt="decimal"/>
      <w:formProt w:val="false"/>
      <w:titlePg/>
      <w:textDirection w:val="lrTb"/>
      <w:docGrid w:type="default" w:linePitch="313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Futura Bk BT">
    <w:charset w:val="00"/>
    <w:family w:val="roman"/>
    <w:pitch w:val="variable"/>
  </w:font>
  <w:font w:name="Verdana">
    <w:charset w:val="00"/>
    <w:family w:val="roman"/>
    <w:pitch w:val="variable"/>
  </w:font>
  <w:font w:name="Courier New"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mbria">
    <w:charset w:val="00"/>
    <w:family w:val="roman"/>
    <w:pitch w:val="variable"/>
  </w:font>
  <w:font w:name="Wingdings">
    <w:charset w:val="02"/>
    <w:family w:val="roman"/>
    <w:pitch w:val="variable"/>
  </w:font>
  <w:font w:name="Corbe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left w:val="single" w:sz="12" w:space="11" w:color="B2BDC1"/>
      </w:pBdr>
      <w:tabs>
        <w:tab w:val="clear" w:pos="720"/>
        <w:tab w:val="left" w:pos="622" w:leader="none"/>
      </w:tabs>
      <w:rPr/>
    </w:pPr>
    <w:r>
      <w:rPr>
        <w:rFonts w:eastAsia="" w:cs="Verdana" w:ascii="Verdana" w:hAnsi="Verdana"/>
        <w:color w:val="7E9097"/>
        <w:sz w:val="26"/>
        <w:szCs w:val="26"/>
      </w:rPr>
      <w:fldChar w:fldCharType="begin"/>
    </w:r>
    <w:r>
      <w:rPr>
        <w:sz w:val="26"/>
        <w:szCs w:val="26"/>
        <w:rFonts w:eastAsia="" w:cs="Verdana" w:ascii="Verdana" w:hAnsi="Verdana"/>
        <w:color w:val="7E9097"/>
      </w:rPr>
      <w:instrText xml:space="preserve"> PAGE </w:instrText>
    </w:r>
    <w:r>
      <w:rPr>
        <w:sz w:val="26"/>
        <w:szCs w:val="26"/>
        <w:rFonts w:eastAsia="" w:cs="Verdana" w:ascii="Verdana" w:hAnsi="Verdana"/>
        <w:color w:val="7E9097"/>
      </w:rPr>
      <w:fldChar w:fldCharType="separate"/>
    </w:r>
    <w:r>
      <w:rPr>
        <w:sz w:val="26"/>
        <w:szCs w:val="26"/>
        <w:rFonts w:eastAsia="" w:cs="Verdana" w:ascii="Verdana" w:hAnsi="Verdana"/>
        <w:color w:val="7E9097"/>
      </w:rPr>
      <w:t>5</w:t>
    </w:r>
    <w:r>
      <w:rPr>
        <w:sz w:val="26"/>
        <w:szCs w:val="26"/>
        <w:rFonts w:eastAsia="" w:cs="Verdana" w:ascii="Verdana" w:hAnsi="Verdana"/>
        <w:color w:val="7E9097"/>
      </w:rPr>
      <w:fldChar w:fldCharType="end"/>
    </w:r>
    <w:r>
      <w:rPr>
        <w:rFonts w:eastAsia="" w:cs="Verdana" w:ascii="Verdana" w:hAnsi="Verdana"/>
        <w:color w:val="7E9097"/>
        <w:sz w:val="26"/>
        <w:szCs w:val="26"/>
      </w:rPr>
      <w:tab/>
      <w:tab/>
      <w:tab/>
      <w:tab/>
      <w:tab/>
    </w:r>
    <w:r>
      <w:rPr>
        <w:rFonts w:eastAsia="" w:cs="Corbel" w:ascii="Corbel" w:hAnsi="Corbel"/>
        <w:color w:val="7E9097"/>
        <w:sz w:val="24"/>
        <w:szCs w:val="24"/>
      </w:rPr>
      <w:t>Teaching Assistant Level 3, Grade 4</w:t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Heading8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tLeast" w:line="260" w:before="0" w:after="0"/>
      <w:jc w:val="left"/>
      <w:textAlignment w:val="baseline"/>
    </w:pPr>
    <w:rPr>
      <w:rFonts w:ascii="Futura Bk BT" w:hAnsi="Futura Bk BT" w:eastAsia="Times New Roman" w:cs="Times New Roman"/>
      <w:color w:val="auto"/>
      <w:kern w:val="0"/>
      <w:sz w:val="23"/>
      <w:szCs w:val="20"/>
      <w:lang w:val="en-GB" w:eastAsia="en-GB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240" w:after="0"/>
      <w:outlineLvl w:val="0"/>
    </w:pPr>
    <w:rPr>
      <w:rFonts w:ascii="Verdana" w:hAnsi="Verdana" w:eastAsia="" w:cs=""/>
      <w:color w:val="7E9097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overflowPunct w:val="false"/>
      <w:spacing w:lineRule="auto" w:line="256" w:before="40" w:after="0"/>
      <w:textAlignment w:val="auto"/>
      <w:outlineLvl w:val="1"/>
    </w:pPr>
    <w:rPr>
      <w:rFonts w:ascii="Verdana" w:hAnsi="Verdana" w:eastAsia="" w:cs=""/>
      <w:color w:val="7E9097"/>
      <w:sz w:val="26"/>
      <w:szCs w:val="26"/>
      <w:lang w:eastAsia="en-US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pacing w:before="40" w:after="0"/>
      <w:outlineLvl w:val="3"/>
    </w:pPr>
    <w:rPr>
      <w:rFonts w:ascii="Verdana" w:hAnsi="Verdana" w:eastAsia="" w:cs=""/>
      <w:i/>
      <w:iCs/>
      <w:color w:val="7E9097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40" w:after="0"/>
      <w:outlineLvl w:val="5"/>
    </w:pPr>
    <w:rPr>
      <w:rFonts w:ascii="Verdana" w:hAnsi="Verdana" w:eastAsia="" w:cs=""/>
      <w:color w:val="526066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40" w:after="0"/>
      <w:outlineLvl w:val="7"/>
    </w:pPr>
    <w:rPr>
      <w:rFonts w:ascii="Verdana" w:hAnsi="Verdana" w:eastAsia="" w:cs=""/>
      <w:color w:val="272727"/>
      <w:sz w:val="21"/>
      <w:szCs w:val="21"/>
    </w:rPr>
  </w:style>
  <w:style w:type="character" w:styleId="DefaultParagraphFont">
    <w:name w:val="Default Paragraph Font"/>
    <w:qFormat/>
    <w:rPr/>
  </w:style>
  <w:style w:type="character" w:styleId="PlainTextChar">
    <w:name w:val="Plain Text Char"/>
    <w:basedOn w:val="DefaultParagraphFont"/>
    <w:qFormat/>
    <w:rPr>
      <w:rFonts w:ascii="Courier New" w:hAnsi="Courier New" w:eastAsia="Times New Roman" w:cs="Times New Roman"/>
      <w:sz w:val="20"/>
      <w:szCs w:val="20"/>
      <w:lang w:eastAsia="en-GB"/>
    </w:rPr>
  </w:style>
  <w:style w:type="character" w:styleId="HeaderChar">
    <w:name w:val="Header Char"/>
    <w:basedOn w:val="DefaultParagraphFont"/>
    <w:qFormat/>
    <w:rPr>
      <w:rFonts w:ascii="Futura Bk BT" w:hAnsi="Futura Bk BT" w:eastAsia="Times New Roman" w:cs="Times New Roman"/>
      <w:sz w:val="23"/>
      <w:szCs w:val="20"/>
      <w:lang w:eastAsia="en-GB"/>
    </w:rPr>
  </w:style>
  <w:style w:type="character" w:styleId="FooterChar">
    <w:name w:val="Footer Char"/>
    <w:basedOn w:val="DefaultParagraphFont"/>
    <w:qFormat/>
    <w:rPr>
      <w:rFonts w:ascii="Futura Bk BT" w:hAnsi="Futura Bk BT" w:eastAsia="Times New Roman" w:cs="Times New Roman"/>
      <w:sz w:val="23"/>
      <w:szCs w:val="20"/>
      <w:lang w:eastAsia="en-GB"/>
    </w:rPr>
  </w:style>
  <w:style w:type="character" w:styleId="NoSpacingChar">
    <w:name w:val="No Spacing Char"/>
    <w:qFormat/>
    <w:rPr>
      <w:rFonts w:ascii="Calibri" w:hAnsi="Calibri" w:eastAsia="MS Mincho" w:cs="Arial"/>
      <w:lang w:val="en-US" w:eastAsia="ja-JP"/>
    </w:rPr>
  </w:style>
  <w:style w:type="character" w:styleId="BalloonTextChar">
    <w:name w:val="Balloon Text Char"/>
    <w:basedOn w:val="DefaultParagraphFont"/>
    <w:qFormat/>
    <w:rPr>
      <w:rFonts w:ascii="Tahoma" w:hAnsi="Tahoma" w:eastAsia="Times New Roman" w:cs="Tahoma"/>
      <w:sz w:val="16"/>
      <w:szCs w:val="16"/>
      <w:lang w:eastAsia="en-GB"/>
    </w:rPr>
  </w:style>
  <w:style w:type="character" w:styleId="Heading2Char">
    <w:name w:val="Heading 2 Char"/>
    <w:basedOn w:val="DefaultParagraphFont"/>
    <w:qFormat/>
    <w:rPr>
      <w:rFonts w:ascii="Verdana" w:hAnsi="Verdana" w:eastAsia="" w:cs=""/>
      <w:color w:val="7E9097"/>
      <w:sz w:val="26"/>
      <w:szCs w:val="26"/>
    </w:rPr>
  </w:style>
  <w:style w:type="character" w:styleId="Heading1Char">
    <w:name w:val="Heading 1 Char"/>
    <w:basedOn w:val="DefaultParagraphFont"/>
    <w:qFormat/>
    <w:rPr>
      <w:rFonts w:ascii="Verdana" w:hAnsi="Verdana" w:eastAsia="" w:cs=""/>
      <w:color w:val="7E9097"/>
      <w:sz w:val="32"/>
      <w:szCs w:val="32"/>
      <w:lang w:eastAsia="en-GB"/>
    </w:rPr>
  </w:style>
  <w:style w:type="character" w:styleId="Heading4Char">
    <w:name w:val="Heading 4 Char"/>
    <w:basedOn w:val="DefaultParagraphFont"/>
    <w:qFormat/>
    <w:rPr>
      <w:rFonts w:ascii="Verdana" w:hAnsi="Verdana" w:eastAsia="" w:cs=""/>
      <w:i/>
      <w:iCs/>
      <w:color w:val="7E9097"/>
      <w:sz w:val="23"/>
      <w:szCs w:val="20"/>
      <w:lang w:eastAsia="en-GB"/>
    </w:rPr>
  </w:style>
  <w:style w:type="character" w:styleId="Heading6Char">
    <w:name w:val="Heading 6 Char"/>
    <w:basedOn w:val="DefaultParagraphFont"/>
    <w:qFormat/>
    <w:rPr>
      <w:rFonts w:ascii="Verdana" w:hAnsi="Verdana" w:eastAsia="" w:cs=""/>
      <w:color w:val="526066"/>
      <w:sz w:val="23"/>
      <w:szCs w:val="20"/>
      <w:lang w:eastAsia="en-GB"/>
    </w:rPr>
  </w:style>
  <w:style w:type="character" w:styleId="Heading8Char">
    <w:name w:val="Heading 8 Char"/>
    <w:basedOn w:val="DefaultParagraphFont"/>
    <w:qFormat/>
    <w:rPr>
      <w:rFonts w:ascii="Verdana" w:hAnsi="Verdana" w:eastAsia="" w:cs=""/>
      <w:color w:val="272727"/>
      <w:sz w:val="21"/>
      <w:szCs w:val="21"/>
      <w:lang w:eastAsia="en-GB"/>
    </w:rPr>
  </w:style>
  <w:style w:type="character" w:styleId="BodyTextChar">
    <w:name w:val="Body Text Char"/>
    <w:basedOn w:val="DefaultParagraphFont"/>
    <w:qFormat/>
    <w:rPr>
      <w:rFonts w:ascii="Arial" w:hAnsi="Arial" w:eastAsia="Times New Roman" w:cs="Arial"/>
      <w:color w:val="000000"/>
      <w:sz w:val="24"/>
      <w:szCs w:val="20"/>
      <w:lang w:val="en-US"/>
    </w:rPr>
  </w:style>
  <w:style w:type="character" w:styleId="BodyText2Char">
    <w:name w:val="Body Text 2 Char"/>
    <w:basedOn w:val="DefaultParagraphFont"/>
    <w:qFormat/>
    <w:rPr>
      <w:rFonts w:ascii="Futura Bk BT" w:hAnsi="Futura Bk BT" w:eastAsia="Times New Roman" w:cs="Times New Roman"/>
      <w:sz w:val="23"/>
      <w:szCs w:val="20"/>
      <w:lang w:eastAsia="en-GB"/>
    </w:rPr>
  </w:style>
  <w:style w:type="character" w:styleId="TitleChar">
    <w:name w:val="Title Char"/>
    <w:basedOn w:val="DefaultParagraphFont"/>
    <w:qFormat/>
    <w:rPr>
      <w:rFonts w:ascii="Arial" w:hAnsi="Arial" w:eastAsia="Times New Roman" w:cs="Times New Roman"/>
      <w:b/>
      <w:color w:val="000000"/>
      <w:sz w:val="24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CommentTextChar">
    <w:name w:val="Comment Text Char"/>
    <w:basedOn w:val="DefaultParagraphFont"/>
    <w:qFormat/>
    <w:rPr>
      <w:rFonts w:ascii="Futura Bk BT" w:hAnsi="Futura Bk BT" w:eastAsia="Times New Roman" w:cs="Times New Roman"/>
      <w:sz w:val="20"/>
      <w:szCs w:val="20"/>
      <w:lang w:eastAsia="en-GB"/>
    </w:rPr>
  </w:style>
  <w:style w:type="character" w:styleId="CommentSubjectChar">
    <w:name w:val="Comment Subject Char"/>
    <w:basedOn w:val="CommentTextChar"/>
    <w:qFormat/>
    <w:rPr>
      <w:rFonts w:ascii="Futura Bk BT" w:hAnsi="Futura Bk BT" w:eastAsia="Times New Roman" w:cs="Times New Roman"/>
      <w:b/>
      <w:bCs/>
      <w:sz w:val="20"/>
      <w:szCs w:val="20"/>
      <w:lang w:eastAsia="en-GB"/>
    </w:rPr>
  </w:style>
  <w:style w:type="character" w:styleId="BodyTextIndentChar">
    <w:name w:val="Body Text Indent Char"/>
    <w:basedOn w:val="DefaultParagraphFont"/>
    <w:qFormat/>
    <w:rPr>
      <w:rFonts w:ascii="Arial" w:hAnsi="Arial" w:eastAsia="Times New Roman" w:cs="Arial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overflowPunct w:val="false"/>
      <w:spacing w:lineRule="auto" w:line="240"/>
      <w:textAlignment w:val="auto"/>
    </w:pPr>
    <w:rPr>
      <w:rFonts w:ascii="Arial" w:hAnsi="Arial" w:cs="Arial"/>
      <w:color w:val="000000"/>
      <w:sz w:val="24"/>
      <w:lang w:val="en-US" w:eastAsia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pPr/>
    <w:rPr>
      <w:rFonts w:ascii="Courier New" w:hAnsi="Courier New" w:cs="Courier New"/>
      <w:sz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/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MS Mincho" w:cs="Arial"/>
      <w:color w:val="auto"/>
      <w:kern w:val="0"/>
      <w:sz w:val="23"/>
      <w:szCs w:val="22"/>
      <w:lang w:val="en-US" w:eastAsia="ja-JP" w:bidi="ar-SA"/>
    </w:rPr>
  </w:style>
  <w:style w:type="paragraph" w:styleId="BalloonText">
    <w:name w:val="Balloon Text"/>
    <w:basedOn w:val="Normal"/>
    <w:qFormat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overflowPunct w:val="false"/>
      <w:spacing w:lineRule="auto" w:line="276" w:before="0" w:after="200"/>
      <w:ind w:hanging="0" w:left="720" w:right="0"/>
      <w:contextualSpacing/>
      <w:textAlignment w:val="auto"/>
    </w:pPr>
    <w:rPr>
      <w:rFonts w:ascii="Verdana" w:hAnsi="Verdana" w:eastAsia="Verdana" w:cs=""/>
      <w:sz w:val="22"/>
      <w:szCs w:val="22"/>
      <w:lang w:eastAsia="en-US"/>
    </w:rPr>
  </w:style>
  <w:style w:type="paragraph" w:styleId="NormalWeb">
    <w:name w:val="Normal (Web)"/>
    <w:basedOn w:val="Normal"/>
    <w:qFormat/>
    <w:pPr>
      <w:overflowPunct w:val="false"/>
      <w:spacing w:lineRule="auto" w:line="240" w:before="280" w:after="280"/>
      <w:textAlignment w:val="auto"/>
    </w:pPr>
    <w:rPr>
      <w:rFonts w:ascii="Times New Roman" w:hAnsi="Times New Roman" w:cs="Times New Roman"/>
      <w:sz w:val="24"/>
      <w:szCs w:val="24"/>
    </w:rPr>
  </w:style>
  <w:style w:type="paragraph" w:styleId="DefaultText">
    <w:name w:val="Default Text"/>
    <w:basedOn w:val="Normal"/>
    <w:qFormat/>
    <w:pPr>
      <w:overflowPunct w:val="false"/>
      <w:spacing w:lineRule="auto" w:line="240"/>
      <w:textAlignment w:val="auto"/>
    </w:pPr>
    <w:rPr>
      <w:rFonts w:ascii="Arial" w:hAnsi="Arial" w:cs="Arial"/>
      <w:sz w:val="24"/>
      <w:szCs w:val="24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Title">
    <w:name w:val="Title"/>
    <w:basedOn w:val="Normal"/>
    <w:next w:val="BodyText"/>
    <w:qFormat/>
    <w:pPr>
      <w:spacing w:lineRule="auto" w:line="240"/>
      <w:jc w:val="center"/>
    </w:pPr>
    <w:rPr>
      <w:rFonts w:ascii="Arial" w:hAnsi="Arial" w:cs="Arial"/>
      <w:b/>
      <w:color w:val="000000"/>
      <w:sz w:val="24"/>
      <w:lang w:eastAsia="en-US"/>
    </w:rPr>
  </w:style>
  <w:style w:type="paragraph" w:styleId="annotationtext">
    <w:name w:val="annotation text"/>
    <w:basedOn w:val="Normal"/>
    <w:qFormat/>
    <w:pPr>
      <w:spacing w:lineRule="auto" w:line="240"/>
    </w:pPr>
    <w:rPr>
      <w:sz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BodyTextIndent">
    <w:name w:val="Body Text Indent"/>
    <w:basedOn w:val="Normal"/>
    <w:pPr>
      <w:overflowPunct w:val="false"/>
      <w:spacing w:lineRule="auto" w:line="240" w:before="0" w:after="120"/>
      <w:ind w:hanging="0" w:left="283" w:right="0"/>
      <w:textAlignment w:val="auto"/>
    </w:pPr>
    <w:rPr>
      <w:rFonts w:ascii="Arial" w:hAnsi="Arial" w:cs="Arial"/>
      <w:sz w:val="24"/>
      <w:szCs w:val="24"/>
      <w:lang w:eastAsia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