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rPr>
      </w:r>
    </w:p>
    <w:p>
      <w:pPr>
        <w:pStyle w:val="Normal"/>
        <w:jc w:val="center"/>
        <w:rPr>
          <w:b/>
          <w:bCs/>
        </w:rPr>
      </w:pPr>
      <w:r>
        <w:rPr>
          <w:b/>
          <w:bCs/>
        </w:rPr>
      </w:r>
    </w:p>
    <w:p>
      <w:pPr>
        <w:pStyle w:val="Normal"/>
        <w:rPr>
          <w:b/>
          <w:bCs/>
          <w:sz w:val="28"/>
          <w:szCs w:val="28"/>
        </w:rPr>
      </w:pPr>
      <w:r>
        <w:rPr>
          <w:b/>
          <w:bCs/>
          <w:sz w:val="28"/>
          <w:szCs w:val="28"/>
        </w:rPr>
      </w:r>
    </w:p>
    <w:p>
      <w:pPr>
        <w:pStyle w:val="Normal"/>
        <w:rPr>
          <w:b/>
          <w:bCs/>
          <w:sz w:val="28"/>
          <w:szCs w:val="28"/>
        </w:rPr>
      </w:pPr>
      <w:r>
        <w:rPr>
          <w:b/>
          <w:bCs/>
          <w:sz w:val="28"/>
          <w:szCs w:val="28"/>
        </w:rPr>
      </w:r>
    </w:p>
    <w:p>
      <w:pPr>
        <w:pStyle w:val="Normal"/>
        <w:rPr>
          <w:rFonts w:ascii="Calibri" w:hAnsi="Calibri" w:cs="Calibri"/>
          <w:b/>
          <w:bCs/>
          <w:sz w:val="28"/>
          <w:szCs w:val="28"/>
        </w:rPr>
      </w:pPr>
      <w:r>
        <w:rPr>
          <w:rFonts w:cs="Calibri" w:ascii="Calibri" w:hAnsi="Calibri"/>
          <w:b/>
          <w:bCs/>
          <w:sz w:val="28"/>
          <w:szCs w:val="28"/>
        </w:rPr>
      </w:r>
    </w:p>
    <w:p>
      <w:pPr>
        <w:pStyle w:val="Normal"/>
        <w:rPr>
          <w:rFonts w:ascii="Calibri" w:hAnsi="Calibri" w:cs="Calibri"/>
          <w:b/>
          <w:bCs/>
          <w:color w:val="00B0F0"/>
          <w:sz w:val="28"/>
          <w:szCs w:val="28"/>
        </w:rPr>
      </w:pPr>
      <w:r>
        <w:rPr>
          <w:rFonts w:cs="Calibri" w:ascii="Calibri" w:hAnsi="Calibri"/>
          <w:b/>
          <w:bCs/>
          <w:color w:val="00B0F0"/>
          <w:sz w:val="28"/>
          <w:szCs w:val="28"/>
        </w:rPr>
      </w:r>
    </w:p>
    <w:p>
      <w:pPr>
        <w:pStyle w:val="Normal"/>
        <w:jc w:val="center"/>
        <w:rPr>
          <w:rFonts w:ascii="Calibri" w:hAnsi="Calibri" w:cs="Calibri"/>
          <w:b/>
          <w:bCs/>
          <w:color w:val="002060"/>
          <w:sz w:val="32"/>
          <w:szCs w:val="32"/>
        </w:rPr>
      </w:pPr>
      <w:r>
        <w:rPr>
          <w:rFonts w:cs="Calibri" w:ascii="Calibri" w:hAnsi="Calibri"/>
          <w:b/>
          <w:bCs/>
          <w:color w:val="002060"/>
          <w:sz w:val="32"/>
          <w:szCs w:val="32"/>
        </w:rPr>
        <w:t>JOB DESCRIPTION &amp; PERSON SPECIFICATION</w:t>
      </w:r>
    </w:p>
    <w:p>
      <w:pPr>
        <w:pStyle w:val="Normal"/>
        <w:rPr>
          <w:rFonts w:ascii="Calibri" w:hAnsi="Calibri" w:cs="Calibri"/>
          <w:b/>
          <w:bCs/>
          <w:sz w:val="32"/>
          <w:szCs w:val="32"/>
        </w:rPr>
      </w:pPr>
      <w:r>
        <w:rPr>
          <w:rFonts w:cs="Calibri" w:ascii="Calibri" w:hAnsi="Calibri"/>
          <w:b/>
          <w:bCs/>
          <w:sz w:val="32"/>
          <w:szCs w:val="32"/>
        </w:rPr>
      </w:r>
    </w:p>
    <w:p>
      <w:pPr>
        <w:pStyle w:val="Normal"/>
        <w:rPr>
          <w:rFonts w:ascii="Calibri" w:hAnsi="Calibri" w:cs="Calibri"/>
          <w:b/>
          <w:bCs/>
          <w:sz w:val="36"/>
          <w:szCs w:val="36"/>
        </w:rPr>
      </w:pPr>
      <w:r>
        <w:rPr>
          <w:rFonts w:cs="Calibri" w:ascii="Calibri" w:hAnsi="Calibri"/>
          <w:b/>
          <w:bCs/>
          <w:sz w:val="36"/>
          <w:szCs w:val="36"/>
        </w:rPr>
        <w:t>Design Technology Technician</w:t>
      </w:r>
    </w:p>
    <w:p>
      <w:pPr>
        <w:pStyle w:val="Normal"/>
        <w:rPr>
          <w:rFonts w:ascii="Calibri" w:hAnsi="Calibri" w:cs="Calibri"/>
          <w:b/>
          <w:bCs/>
          <w:sz w:val="36"/>
          <w:szCs w:val="36"/>
        </w:rPr>
      </w:pPr>
      <w:r>
        <w:rPr>
          <w:rFonts w:cs="Calibri" w:ascii="Calibri" w:hAnsi="Calibri"/>
          <w:b/>
          <w:bCs/>
          <w:sz w:val="36"/>
          <w:szCs w:val="36"/>
        </w:rPr>
        <w:t>North Chadderton School</w:t>
      </w:r>
    </w:p>
    <w:p>
      <w:pPr>
        <w:pStyle w:val="Normal"/>
        <w:rPr>
          <w:rFonts w:ascii="Calibri" w:hAnsi="Calibri" w:cs="Calibri"/>
          <w:b/>
          <w:bCs/>
          <w:sz w:val="28"/>
          <w:szCs w:val="28"/>
        </w:rPr>
      </w:pPr>
      <w:r>
        <w:rPr>
          <w:rFonts w:cs="Calibri" w:ascii="Calibri" w:hAnsi="Calibri"/>
          <w:b/>
          <w:bCs/>
          <w:sz w:val="28"/>
          <w:szCs w:val="28"/>
        </w:rPr>
        <w:t>Grade 2 SCP 4-6 (Salary will be pro-rata)</w:t>
      </w:r>
    </w:p>
    <w:p>
      <w:pPr>
        <w:pStyle w:val="Normal"/>
        <w:rPr>
          <w:rFonts w:ascii="Calibri" w:hAnsi="Calibri" w:cs="Calibri"/>
          <w:b/>
          <w:bCs/>
          <w:sz w:val="28"/>
          <w:szCs w:val="28"/>
        </w:rPr>
      </w:pPr>
      <w:r>
        <w:rPr>
          <w:rFonts w:cs="Calibri" w:ascii="Calibri" w:hAnsi="Calibri"/>
          <w:b/>
          <w:bCs/>
          <w:sz w:val="28"/>
          <w:szCs w:val="28"/>
        </w:rPr>
        <w:t>36 hours 40 minutes per week</w:t>
      </w:r>
    </w:p>
    <w:p>
      <w:pPr>
        <w:pStyle w:val="Normal"/>
        <w:rPr>
          <w:rFonts w:ascii="Calibri" w:hAnsi="Calibri" w:cs="Calibri"/>
          <w:b/>
          <w:bCs/>
          <w:sz w:val="28"/>
          <w:szCs w:val="28"/>
        </w:rPr>
      </w:pPr>
      <w:r>
        <w:rPr>
          <w:rFonts w:cs="Calibri" w:ascii="Calibri" w:hAnsi="Calibri"/>
          <w:b/>
          <w:bCs/>
          <w:sz w:val="28"/>
          <w:szCs w:val="28"/>
        </w:rPr>
        <w:t>Term time plus 1 day (September Inset Day)</w:t>
      </w:r>
    </w:p>
    <w:p>
      <w:pPr>
        <w:pStyle w:val="Normal"/>
        <w:rPr>
          <w:rFonts w:ascii="Calibri" w:hAnsi="Calibri" w:cs="Calibri"/>
          <w:b/>
          <w:bCs/>
        </w:rPr>
      </w:pPr>
      <w:r>
        <w:rPr>
          <w:rFonts w:cs="Calibri" w:ascii="Calibri" w:hAnsi="Calibri"/>
          <w:b/>
          <w:bCs/>
        </w:rPr>
      </w:r>
    </w:p>
    <w:p>
      <w:pPr>
        <w:pStyle w:val="Normal"/>
        <w:rPr>
          <w:rFonts w:ascii="Calibri" w:hAnsi="Calibri" w:cs="Calibri"/>
          <w:b/>
          <w:bCs/>
          <w:sz w:val="28"/>
          <w:szCs w:val="28"/>
        </w:rPr>
      </w:pPr>
      <w:r>
        <w:rPr>
          <w:rFonts w:cs="Calibri" w:ascii="Calibri" w:hAnsi="Calibri"/>
          <w:b/>
          <w:bCs/>
          <w:sz w:val="28"/>
          <w:szCs w:val="28"/>
        </w:rPr>
        <w:t>Purpose of Post</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To support teaching, and other school support staff, with routine tasks and duties to facilitate high-quality teaching and learning for pupils and students.  The role is working within the Technology Department.</w:t>
      </w:r>
    </w:p>
    <w:p>
      <w:pPr>
        <w:pStyle w:val="Normal"/>
        <w:rPr>
          <w:rFonts w:ascii="Calibri" w:hAnsi="Calibri" w:cs="Calibri"/>
          <w:b/>
          <w:bCs/>
          <w:sz w:val="28"/>
          <w:szCs w:val="28"/>
        </w:rPr>
      </w:pPr>
      <w:r>
        <w:rPr>
          <w:rFonts w:cs="Calibri" w:ascii="Calibri" w:hAnsi="Calibri"/>
          <w:b/>
          <w:bCs/>
          <w:sz w:val="28"/>
          <w:szCs w:val="28"/>
        </w:rPr>
      </w:r>
    </w:p>
    <w:p>
      <w:pPr>
        <w:pStyle w:val="Normal"/>
        <w:rPr>
          <w:rFonts w:ascii="Calibri" w:hAnsi="Calibri" w:cs="Calibri"/>
          <w:b/>
          <w:bCs/>
          <w:sz w:val="28"/>
          <w:szCs w:val="28"/>
        </w:rPr>
      </w:pPr>
      <w:r>
        <w:rPr>
          <w:rFonts w:cs="Calibri" w:ascii="Calibri" w:hAnsi="Calibri"/>
          <w:b/>
          <w:bCs/>
          <w:sz w:val="28"/>
          <w:szCs w:val="28"/>
        </w:rPr>
        <w:t>Reporting to</w:t>
      </w:r>
    </w:p>
    <w:p>
      <w:pPr>
        <w:pStyle w:val="Normal"/>
        <w:rPr>
          <w:rFonts w:ascii="Calibri" w:hAnsi="Calibri" w:cs="Calibri"/>
          <w:sz w:val="28"/>
          <w:szCs w:val="28"/>
        </w:rPr>
      </w:pPr>
      <w:r>
        <w:rPr>
          <w:rFonts w:cs="Calibri" w:ascii="Calibri" w:hAnsi="Calibri"/>
          <w:sz w:val="28"/>
          <w:szCs w:val="28"/>
        </w:rPr>
      </w:r>
    </w:p>
    <w:p>
      <w:pPr>
        <w:pStyle w:val="EndnoteText"/>
        <w:overflowPunct w:val="false"/>
        <w:textAlignment w:val="auto"/>
        <w:rPr>
          <w:rFonts w:ascii="Calibri" w:hAnsi="Calibri" w:cs="Calibri"/>
          <w:sz w:val="28"/>
          <w:szCs w:val="28"/>
        </w:rPr>
      </w:pPr>
      <w:r>
        <w:rPr>
          <w:rFonts w:cs="Calibri" w:ascii="Calibri" w:hAnsi="Calibri"/>
          <w:sz w:val="28"/>
          <w:szCs w:val="28"/>
        </w:rPr>
        <w:t xml:space="preserve">Head of Department </w:t>
      </w:r>
    </w:p>
    <w:p>
      <w:pPr>
        <w:pStyle w:val="Normal"/>
        <w:tabs>
          <w:tab w:val="clear" w:pos="720"/>
          <w:tab w:val="left" w:pos="3095" w:leader="none"/>
        </w:tabs>
        <w:rPr>
          <w:rFonts w:ascii="Calibri" w:hAnsi="Calibri" w:cs="Calibri"/>
          <w:b/>
          <w:bCs/>
          <w:sz w:val="28"/>
          <w:szCs w:val="28"/>
        </w:rPr>
      </w:pPr>
      <w:r>
        <w:rPr>
          <w:rFonts w:cs="Calibri" w:ascii="Calibri" w:hAnsi="Calibri"/>
          <w:b/>
          <w:bCs/>
          <w:sz w:val="28"/>
          <w:szCs w:val="28"/>
        </w:rPr>
      </w:r>
    </w:p>
    <w:p>
      <w:pPr>
        <w:pStyle w:val="Normal"/>
        <w:rPr>
          <w:rFonts w:ascii="Calibri" w:hAnsi="Calibri" w:cs="Calibri"/>
          <w:b/>
          <w:bCs/>
          <w:sz w:val="28"/>
          <w:szCs w:val="28"/>
        </w:rPr>
      </w:pPr>
      <w:r>
        <w:rPr>
          <w:rFonts w:cs="Calibri" w:ascii="Calibri" w:hAnsi="Calibri"/>
          <w:b/>
          <w:bCs/>
          <w:sz w:val="28"/>
          <w:szCs w:val="28"/>
        </w:rPr>
        <w:t>Responsible for</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None</w:t>
      </w:r>
    </w:p>
    <w:p>
      <w:pPr>
        <w:pStyle w:val="Normal"/>
        <w:rPr>
          <w:rFonts w:ascii="Calibri" w:hAnsi="Calibri" w:cs="Calibri"/>
          <w:b/>
          <w:bCs/>
          <w:sz w:val="28"/>
          <w:szCs w:val="28"/>
          <w:u w:val="single"/>
        </w:rPr>
      </w:pPr>
      <w:r>
        <w:rPr>
          <w:rFonts w:cs="Calibri" w:ascii="Calibri" w:hAnsi="Calibri"/>
          <w:b/>
          <w:bCs/>
          <w:sz w:val="28"/>
          <w:szCs w:val="28"/>
          <w:u w:val="single"/>
        </w:rPr>
      </w:r>
    </w:p>
    <w:p>
      <w:pPr>
        <w:pStyle w:val="Normal"/>
        <w:rPr>
          <w:rFonts w:ascii="Calibri" w:hAnsi="Calibri" w:cs="Calibri"/>
          <w:b/>
          <w:bCs/>
          <w:sz w:val="28"/>
          <w:szCs w:val="28"/>
          <w:u w:val="single"/>
        </w:rPr>
      </w:pPr>
      <w:r>
        <w:rPr>
          <w:rFonts w:cs="Calibri" w:ascii="Calibri" w:hAnsi="Calibri"/>
          <w:b/>
          <w:bCs/>
          <w:sz w:val="28"/>
          <w:szCs w:val="28"/>
          <w:u w:val="single"/>
        </w:rPr>
        <w:t>Main Areas of Responsibility</w:t>
      </w:r>
    </w:p>
    <w:p>
      <w:pPr>
        <w:pStyle w:val="Normal"/>
        <w:spacing w:before="120" w:after="120"/>
        <w:ind w:right="320"/>
        <w:jc w:val="both"/>
        <w:rPr>
          <w:rFonts w:ascii="Calibri" w:hAnsi="Calibri" w:cs="Calibri"/>
          <w:b/>
          <w:sz w:val="28"/>
          <w:szCs w:val="28"/>
        </w:rPr>
      </w:pPr>
      <w:r>
        <w:rPr>
          <w:rFonts w:cs="Calibri" w:ascii="Calibri" w:hAnsi="Calibri"/>
          <w:b/>
          <w:sz w:val="28"/>
          <w:szCs w:val="28"/>
        </w:rPr>
        <w:t>Supporting Teaching and Learning</w:t>
      </w:r>
    </w:p>
    <w:p>
      <w:pPr>
        <w:pStyle w:val="ListParagraph"/>
        <w:numPr>
          <w:ilvl w:val="0"/>
          <w:numId w:val="4"/>
        </w:numPr>
        <w:spacing w:before="120" w:after="120"/>
        <w:ind w:hanging="360" w:left="720" w:right="320"/>
        <w:contextualSpacing/>
        <w:jc w:val="both"/>
        <w:rPr/>
      </w:pPr>
      <w:r>
        <w:rPr>
          <w:rFonts w:cs="Calibri" w:ascii="Calibri" w:hAnsi="Calibri"/>
          <w:sz w:val="28"/>
          <w:szCs w:val="28"/>
        </w:rPr>
        <w:t>Assist in the preparation of documents, materials and equipment to be used as learning/teaching aids for pupils in Design Technology and support other events in the school.</w:t>
      </w:r>
    </w:p>
    <w:p>
      <w:pPr>
        <w:pStyle w:val="ListParagraph"/>
        <w:numPr>
          <w:ilvl w:val="0"/>
          <w:numId w:val="4"/>
        </w:numPr>
        <w:spacing w:before="120" w:after="120"/>
        <w:ind w:hanging="360" w:left="720" w:right="320"/>
        <w:contextualSpacing/>
        <w:jc w:val="both"/>
        <w:rPr/>
      </w:pPr>
      <w:r>
        <w:rPr>
          <w:rFonts w:cs="Calibri" w:ascii="Calibri" w:hAnsi="Calibri"/>
          <w:sz w:val="28"/>
          <w:szCs w:val="28"/>
        </w:rPr>
        <w:t>Delivery of materials, equipment and other resources to classrooms, studios and other locations around the school.</w:t>
      </w:r>
    </w:p>
    <w:p>
      <w:pPr>
        <w:pStyle w:val="ListParagraph"/>
        <w:numPr>
          <w:ilvl w:val="0"/>
          <w:numId w:val="4"/>
        </w:numPr>
        <w:spacing w:before="120" w:after="120"/>
        <w:ind w:hanging="360" w:left="720" w:right="320"/>
        <w:contextualSpacing/>
        <w:jc w:val="both"/>
        <w:rPr/>
      </w:pPr>
      <w:r>
        <w:rPr>
          <w:rFonts w:cs="Calibri" w:ascii="Calibri" w:hAnsi="Calibri"/>
          <w:sz w:val="28"/>
          <w:szCs w:val="28"/>
        </w:rPr>
        <w:t>Set up materials/equipment on behalf of the teacher in time for lessons.</w:t>
      </w:r>
    </w:p>
    <w:p>
      <w:pPr>
        <w:pStyle w:val="ListParagraph"/>
        <w:numPr>
          <w:ilvl w:val="0"/>
          <w:numId w:val="4"/>
        </w:numPr>
        <w:spacing w:before="120" w:after="120"/>
        <w:ind w:hanging="360" w:left="720" w:right="320"/>
        <w:contextualSpacing/>
        <w:jc w:val="both"/>
        <w:rPr/>
      </w:pPr>
      <w:r>
        <w:rPr>
          <w:rFonts w:cs="Calibri" w:ascii="Calibri" w:hAnsi="Calibri"/>
          <w:sz w:val="28"/>
          <w:szCs w:val="28"/>
        </w:rPr>
        <w:t>Operate specialist equipment or computer packages as required, e.g., laser cutter or design packages to put graphics on pupil’s worksheets. This could include associated audio/visual equipment.</w:t>
      </w:r>
    </w:p>
    <w:p>
      <w:pPr>
        <w:pStyle w:val="ListParagraph"/>
        <w:numPr>
          <w:ilvl w:val="0"/>
          <w:numId w:val="4"/>
        </w:numPr>
        <w:rPr/>
      </w:pPr>
      <w:r>
        <w:rPr>
          <w:rFonts w:cs="Calibri" w:ascii="Calibri" w:hAnsi="Calibri"/>
          <w:sz w:val="28"/>
          <w:szCs w:val="28"/>
        </w:rPr>
        <w:t>Under the direction of a teacher, to take part in demonstrations to pupils.</w:t>
      </w:r>
    </w:p>
    <w:p>
      <w:pPr>
        <w:pStyle w:val="ListParagraph"/>
        <w:numPr>
          <w:ilvl w:val="0"/>
          <w:numId w:val="4"/>
        </w:numPr>
        <w:spacing w:before="120" w:after="120"/>
        <w:ind w:hanging="360" w:left="720" w:right="320"/>
        <w:contextualSpacing/>
        <w:jc w:val="both"/>
        <w:rPr/>
      </w:pPr>
      <w:r>
        <w:rPr>
          <w:rFonts w:cs="Calibri" w:ascii="Calibri" w:hAnsi="Calibri"/>
          <w:sz w:val="28"/>
          <w:szCs w:val="28"/>
        </w:rPr>
        <w:t>Under the guidance of a teacher, to support individual or groups of pupils during practical aspects of delivering the design technology. Give feedback on pupil progress to the teacher as requested.</w:t>
      </w:r>
    </w:p>
    <w:p>
      <w:pPr>
        <w:pStyle w:val="ListParagraph"/>
        <w:numPr>
          <w:ilvl w:val="0"/>
          <w:numId w:val="4"/>
        </w:numPr>
        <w:spacing w:before="120" w:after="120"/>
        <w:ind w:hanging="360" w:left="720" w:right="320"/>
        <w:contextualSpacing/>
        <w:jc w:val="both"/>
        <w:rPr/>
      </w:pPr>
      <w:r>
        <w:rPr>
          <w:rFonts w:cs="Calibri" w:ascii="Calibri" w:hAnsi="Calibri"/>
          <w:sz w:val="28"/>
          <w:szCs w:val="28"/>
        </w:rPr>
        <w:t>Retrieve, clean and tidy up teaching and storage/preparation areas after lessons, cleaning and maintaining tools and equipment as appropriate, and if needed, ensuring they are stored correctly, ready to be used another time.</w:t>
      </w:r>
    </w:p>
    <w:p>
      <w:pPr>
        <w:pStyle w:val="ListParagraph"/>
        <w:numPr>
          <w:ilvl w:val="0"/>
          <w:numId w:val="4"/>
        </w:numPr>
        <w:spacing w:before="120" w:after="120"/>
        <w:ind w:hanging="360" w:left="720" w:right="320"/>
        <w:contextualSpacing/>
        <w:jc w:val="both"/>
        <w:rPr/>
      </w:pPr>
      <w:r>
        <w:rPr>
          <w:rFonts w:cs="Calibri" w:ascii="Calibri" w:hAnsi="Calibri"/>
          <w:sz w:val="28"/>
          <w:szCs w:val="28"/>
        </w:rPr>
        <w:t>Maintain storage and preparation areas in a well organised, clean and tidy condition, ensuring the safe storage and accessibility of equipment, tools and materials.</w:t>
      </w:r>
    </w:p>
    <w:p>
      <w:pPr>
        <w:pStyle w:val="ListParagraph"/>
        <w:numPr>
          <w:ilvl w:val="0"/>
          <w:numId w:val="4"/>
        </w:numPr>
        <w:spacing w:before="120" w:after="120"/>
        <w:ind w:hanging="360" w:left="720" w:right="320"/>
        <w:contextualSpacing/>
        <w:jc w:val="both"/>
        <w:rPr/>
      </w:pPr>
      <w:r>
        <w:rPr>
          <w:rFonts w:cs="Calibri" w:ascii="Calibri" w:hAnsi="Calibri"/>
          <w:sz w:val="28"/>
          <w:szCs w:val="28"/>
        </w:rPr>
        <w:t>Undertake routine maintenance, safety checks and cleaning of tools, equipment and materials associated with the role. Carry out basic repairs and report other identified faults.</w:t>
      </w:r>
    </w:p>
    <w:p>
      <w:pPr>
        <w:pStyle w:val="ListParagraph"/>
        <w:numPr>
          <w:ilvl w:val="0"/>
          <w:numId w:val="4"/>
        </w:numPr>
        <w:spacing w:before="120" w:after="120"/>
        <w:ind w:hanging="360" w:left="720" w:right="320"/>
        <w:contextualSpacing/>
        <w:jc w:val="both"/>
        <w:rPr/>
      </w:pPr>
      <w:r>
        <w:rPr>
          <w:rFonts w:cs="Calibri" w:ascii="Calibri" w:hAnsi="Calibri"/>
          <w:sz w:val="28"/>
          <w:szCs w:val="28"/>
        </w:rPr>
        <w:t>Assist with the display of pupil’s work and other promotional work across the school.</w:t>
      </w:r>
    </w:p>
    <w:p>
      <w:pPr>
        <w:pStyle w:val="ListParagraph"/>
        <w:numPr>
          <w:ilvl w:val="0"/>
          <w:numId w:val="4"/>
        </w:numPr>
        <w:spacing w:before="120" w:after="120"/>
        <w:ind w:hanging="360" w:left="720" w:right="320"/>
        <w:contextualSpacing/>
        <w:jc w:val="both"/>
        <w:rPr/>
      </w:pPr>
      <w:r>
        <w:rPr>
          <w:rFonts w:cs="Calibri" w:ascii="Calibri" w:hAnsi="Calibri"/>
          <w:sz w:val="28"/>
          <w:szCs w:val="28"/>
        </w:rPr>
        <w:t>Support the effective use of ICT in learning activities and develop pupils’ confidence in its use.</w:t>
      </w:r>
    </w:p>
    <w:p>
      <w:pPr>
        <w:pStyle w:val="ListParagraph"/>
        <w:numPr>
          <w:ilvl w:val="0"/>
          <w:numId w:val="4"/>
        </w:numPr>
        <w:spacing w:before="120" w:after="120"/>
        <w:ind w:hanging="360" w:left="720" w:right="320"/>
        <w:contextualSpacing/>
        <w:jc w:val="both"/>
        <w:rPr/>
      </w:pPr>
      <w:r>
        <w:rPr>
          <w:rFonts w:cs="Calibri" w:ascii="Calibri" w:hAnsi="Calibri"/>
          <w:sz w:val="28"/>
          <w:szCs w:val="28"/>
        </w:rPr>
        <w:t>Invigilate exams and tests as required.</w:t>
      </w:r>
    </w:p>
    <w:p>
      <w:pPr>
        <w:pStyle w:val="Normal"/>
        <w:spacing w:before="120" w:after="120"/>
        <w:ind w:right="320"/>
        <w:jc w:val="both"/>
        <w:rPr>
          <w:rFonts w:ascii="Calibri" w:hAnsi="Calibri" w:cs="Calibri"/>
          <w:b/>
          <w:sz w:val="28"/>
          <w:szCs w:val="28"/>
        </w:rPr>
      </w:pPr>
      <w:r>
        <w:rPr>
          <w:rFonts w:cs="Calibri" w:ascii="Calibri" w:hAnsi="Calibri"/>
          <w:b/>
          <w:sz w:val="28"/>
          <w:szCs w:val="28"/>
        </w:rPr>
      </w:r>
    </w:p>
    <w:p>
      <w:pPr>
        <w:pStyle w:val="Normal"/>
        <w:spacing w:before="120" w:after="120"/>
        <w:ind w:right="320"/>
        <w:jc w:val="both"/>
        <w:rPr>
          <w:rFonts w:ascii="Calibri" w:hAnsi="Calibri" w:cs="Calibri"/>
          <w:b/>
          <w:sz w:val="28"/>
          <w:szCs w:val="28"/>
        </w:rPr>
      </w:pPr>
      <w:r>
        <w:rPr>
          <w:rFonts w:cs="Calibri" w:ascii="Calibri" w:hAnsi="Calibri"/>
          <w:b/>
          <w:sz w:val="28"/>
          <w:szCs w:val="28"/>
        </w:rPr>
        <w:t xml:space="preserve">Health &amp; Safety </w:t>
      </w:r>
    </w:p>
    <w:p>
      <w:pPr>
        <w:pStyle w:val="NoSpacing"/>
        <w:numPr>
          <w:ilvl w:val="0"/>
          <w:numId w:val="5"/>
        </w:numPr>
        <w:jc w:val="both"/>
        <w:rPr/>
      </w:pPr>
      <w:r>
        <w:rPr>
          <w:rFonts w:cs="Calibri" w:ascii="Calibri" w:hAnsi="Calibri"/>
          <w:sz w:val="28"/>
          <w:szCs w:val="28"/>
        </w:rPr>
        <w:t>Promote and ensure the health and safety of pupils, students and colleagues at all times. Follow all relevant health and safety requirements/regulations, and risk assessments appropriate to subject areas, e.g., use of specialist equipment.</w:t>
      </w:r>
    </w:p>
    <w:p>
      <w:pPr>
        <w:pStyle w:val="ListParagraph"/>
        <w:numPr>
          <w:ilvl w:val="0"/>
          <w:numId w:val="5"/>
        </w:numPr>
        <w:spacing w:before="120" w:after="120"/>
        <w:ind w:hanging="360" w:left="720" w:right="320"/>
        <w:contextualSpacing/>
        <w:jc w:val="both"/>
        <w:rPr/>
      </w:pPr>
      <w:r>
        <w:rPr>
          <w:rFonts w:cs="Calibri" w:ascii="Calibri" w:hAnsi="Calibri"/>
          <w:sz w:val="28"/>
          <w:szCs w:val="28"/>
        </w:rPr>
        <w:t>Contribution to the production of appropriate risk assessments.</w:t>
      </w:r>
    </w:p>
    <w:p>
      <w:pPr>
        <w:pStyle w:val="ListParagraph"/>
        <w:spacing w:before="120" w:after="120"/>
        <w:ind w:right="320"/>
        <w:contextualSpacing/>
        <w:jc w:val="both"/>
        <w:rPr>
          <w:rFonts w:ascii="Calibri" w:hAnsi="Calibri" w:cs="Calibri"/>
          <w:b/>
          <w:bCs/>
          <w:sz w:val="28"/>
          <w:szCs w:val="28"/>
        </w:rPr>
      </w:pPr>
      <w:r>
        <w:rPr>
          <w:rFonts w:cs="Calibri" w:ascii="Calibri" w:hAnsi="Calibri"/>
          <w:b/>
          <w:bCs/>
          <w:sz w:val="28"/>
          <w:szCs w:val="28"/>
        </w:rPr>
      </w:r>
    </w:p>
    <w:p>
      <w:pPr>
        <w:pStyle w:val="Normal"/>
        <w:spacing w:before="120" w:after="120"/>
        <w:ind w:right="320"/>
        <w:jc w:val="both"/>
        <w:rPr>
          <w:rFonts w:ascii="Calibri" w:hAnsi="Calibri" w:cs="Calibri"/>
          <w:b/>
          <w:bCs/>
          <w:sz w:val="28"/>
          <w:szCs w:val="28"/>
        </w:rPr>
      </w:pPr>
      <w:r>
        <w:rPr>
          <w:rFonts w:cs="Calibri" w:ascii="Calibri" w:hAnsi="Calibri"/>
          <w:b/>
          <w:bCs/>
          <w:sz w:val="28"/>
          <w:szCs w:val="28"/>
        </w:rPr>
        <w:t>Administration</w:t>
      </w:r>
    </w:p>
    <w:p>
      <w:pPr>
        <w:pStyle w:val="NoSpacing"/>
        <w:numPr>
          <w:ilvl w:val="0"/>
          <w:numId w:val="6"/>
        </w:numPr>
        <w:jc w:val="both"/>
        <w:rPr/>
      </w:pPr>
      <w:r>
        <w:rPr>
          <w:rFonts w:cs="Calibri" w:ascii="Calibri" w:hAnsi="Calibri"/>
          <w:sz w:val="28"/>
          <w:szCs w:val="28"/>
        </w:rPr>
        <w:t>Operate all relevant information and recording systems, including cataloguing, filing, inventories and legal records, e.g., relating to Health and Safety or equipment/ appliance testing.</w:t>
      </w:r>
    </w:p>
    <w:p>
      <w:pPr>
        <w:pStyle w:val="NoSpacing"/>
        <w:numPr>
          <w:ilvl w:val="0"/>
          <w:numId w:val="6"/>
        </w:numPr>
        <w:jc w:val="both"/>
        <w:rPr/>
      </w:pPr>
      <w:r>
        <w:rPr>
          <w:rFonts w:cs="Calibri" w:ascii="Calibri" w:hAnsi="Calibri"/>
          <w:sz w:val="28"/>
          <w:szCs w:val="28"/>
        </w:rPr>
        <w:t>Assist to maintain an accurate inventory of all apparatus, resources and equipment connected to the subject area.</w:t>
      </w:r>
    </w:p>
    <w:p>
      <w:pPr>
        <w:pStyle w:val="NoSpacing"/>
        <w:numPr>
          <w:ilvl w:val="0"/>
          <w:numId w:val="6"/>
        </w:numPr>
        <w:jc w:val="both"/>
        <w:rPr/>
      </w:pPr>
      <w:r>
        <w:rPr>
          <w:rFonts w:cs="Calibri" w:ascii="Calibri" w:hAnsi="Calibri"/>
          <w:sz w:val="28"/>
          <w:szCs w:val="28"/>
        </w:rPr>
        <w:t>Receive and check deliveries and associated invoices. Notify the appropriate person of any discrepancies.</w:t>
      </w:r>
    </w:p>
    <w:p>
      <w:pPr>
        <w:pStyle w:val="NoSpacing"/>
        <w:numPr>
          <w:ilvl w:val="0"/>
          <w:numId w:val="6"/>
        </w:numPr>
        <w:jc w:val="both"/>
        <w:rPr/>
      </w:pPr>
      <w:r>
        <w:rPr>
          <w:rFonts w:cs="Calibri" w:ascii="Calibri" w:hAnsi="Calibri"/>
          <w:sz w:val="28"/>
          <w:szCs w:val="28"/>
        </w:rPr>
        <w:t>Undertake related administrative tasks, such as filing and photocopying.</w:t>
      </w:r>
    </w:p>
    <w:p>
      <w:pPr>
        <w:pStyle w:val="ListParagraph"/>
        <w:numPr>
          <w:ilvl w:val="0"/>
          <w:numId w:val="6"/>
        </w:numPr>
        <w:spacing w:before="120" w:after="120"/>
        <w:ind w:hanging="360" w:left="720" w:right="320"/>
        <w:contextualSpacing/>
        <w:jc w:val="both"/>
        <w:rPr/>
      </w:pPr>
      <w:r>
        <w:rPr>
          <w:rFonts w:cs="Calibri" w:ascii="Calibri" w:hAnsi="Calibri"/>
          <w:sz w:val="28"/>
          <w:szCs w:val="28"/>
        </w:rPr>
        <w:t>Provide management information as required.</w:t>
      </w:r>
    </w:p>
    <w:p>
      <w:pPr>
        <w:pStyle w:val="ListParagraph"/>
        <w:spacing w:before="120" w:after="120"/>
        <w:ind w:right="320"/>
        <w:contextualSpacing/>
        <w:jc w:val="both"/>
        <w:rPr>
          <w:rFonts w:ascii="Calibri" w:hAnsi="Calibri" w:cs="Calibri"/>
          <w:b/>
          <w:bCs/>
          <w:sz w:val="28"/>
          <w:szCs w:val="28"/>
        </w:rPr>
      </w:pPr>
      <w:r>
        <w:rPr>
          <w:rFonts w:cs="Calibri" w:ascii="Calibri" w:hAnsi="Calibri"/>
          <w:b/>
          <w:bCs/>
          <w:sz w:val="28"/>
          <w:szCs w:val="28"/>
        </w:rPr>
      </w:r>
    </w:p>
    <w:p>
      <w:pPr>
        <w:pStyle w:val="Normal"/>
        <w:spacing w:before="120" w:after="120"/>
        <w:ind w:right="320"/>
        <w:jc w:val="both"/>
        <w:rPr>
          <w:rFonts w:ascii="Calibri" w:hAnsi="Calibri" w:cs="Calibri"/>
          <w:b/>
          <w:bCs/>
          <w:sz w:val="28"/>
          <w:szCs w:val="28"/>
        </w:rPr>
      </w:pPr>
      <w:r>
        <w:rPr>
          <w:rFonts w:cs="Calibri" w:ascii="Calibri" w:hAnsi="Calibri"/>
          <w:b/>
          <w:bCs/>
          <w:sz w:val="28"/>
          <w:szCs w:val="28"/>
        </w:rPr>
        <w:t>Safeguarding</w:t>
      </w:r>
    </w:p>
    <w:p>
      <w:pPr>
        <w:pStyle w:val="Normal"/>
        <w:numPr>
          <w:ilvl w:val="0"/>
          <w:numId w:val="3"/>
        </w:numPr>
        <w:rPr/>
      </w:pPr>
      <w:r>
        <w:rPr>
          <w:rFonts w:cs="Calibri" w:ascii="Calibri" w:hAnsi="Calibri"/>
          <w:color w:val="000000"/>
          <w:sz w:val="28"/>
          <w:szCs w:val="28"/>
        </w:rPr>
        <w:t>To be aware of safeguarding and promoting the welfare of children and vulnerable adults and to report any concerns in accordance with the Trust’s Safeguarding/Child Protection policies.</w:t>
      </w:r>
    </w:p>
    <w:p>
      <w:pPr>
        <w:pStyle w:val="Normal"/>
        <w:numPr>
          <w:ilvl w:val="0"/>
          <w:numId w:val="3"/>
        </w:numPr>
        <w:rPr/>
      </w:pPr>
      <w:r>
        <w:rPr>
          <w:rFonts w:cs="Calibri" w:ascii="Calibri" w:hAnsi="Calibri"/>
          <w:color w:val="000000"/>
          <w:sz w:val="28"/>
          <w:szCs w:val="28"/>
        </w:rPr>
        <w:t>To undertake regular safeguarding/child protection/adult protection training as required by the Trust.</w:t>
      </w:r>
    </w:p>
    <w:p>
      <w:pPr>
        <w:pStyle w:val="Normal"/>
        <w:rPr>
          <w:rFonts w:ascii="Calibri" w:hAnsi="Calibri" w:cs="Calibri"/>
          <w:color w:val="000000"/>
          <w:sz w:val="28"/>
          <w:szCs w:val="28"/>
          <w:lang w:eastAsia="en-GB"/>
        </w:rPr>
      </w:pPr>
      <w:r>
        <w:rPr>
          <w:rFonts w:cs="Calibri" w:ascii="Calibri" w:hAnsi="Calibri"/>
          <w:color w:val="000000"/>
          <w:sz w:val="28"/>
          <w:szCs w:val="28"/>
          <w:lang w:eastAsia="en-GB"/>
        </w:rPr>
      </w:r>
    </w:p>
    <w:p>
      <w:pPr>
        <w:pStyle w:val="Normal"/>
        <w:rPr>
          <w:rFonts w:ascii="Calibri" w:hAnsi="Calibri" w:cs="Calibri"/>
          <w:b/>
          <w:bCs/>
          <w:sz w:val="28"/>
          <w:szCs w:val="28"/>
        </w:rPr>
      </w:pPr>
      <w:r>
        <w:rPr>
          <w:rFonts w:cs="Calibri" w:ascii="Calibri" w:hAnsi="Calibri"/>
          <w:b/>
          <w:bCs/>
          <w:sz w:val="28"/>
          <w:szCs w:val="28"/>
        </w:rPr>
        <w:t>Culture</w:t>
      </w:r>
    </w:p>
    <w:p>
      <w:pPr>
        <w:pStyle w:val="Normal"/>
        <w:rPr>
          <w:rFonts w:ascii="Calibri" w:hAnsi="Calibri" w:cs="Calibri"/>
          <w:b/>
          <w:bCs/>
          <w:sz w:val="28"/>
          <w:szCs w:val="28"/>
        </w:rPr>
      </w:pPr>
      <w:r>
        <w:rPr>
          <w:rFonts w:cs="Calibri" w:ascii="Calibri" w:hAnsi="Calibri"/>
          <w:b/>
          <w:bCs/>
          <w:sz w:val="28"/>
          <w:szCs w:val="28"/>
        </w:rPr>
      </w:r>
    </w:p>
    <w:p>
      <w:pPr>
        <w:pStyle w:val="Normal"/>
        <w:numPr>
          <w:ilvl w:val="0"/>
          <w:numId w:val="2"/>
        </w:numPr>
        <w:rPr/>
      </w:pPr>
      <w:r>
        <w:rPr>
          <w:rFonts w:cs="Calibri" w:ascii="Calibri" w:hAnsi="Calibri"/>
          <w:sz w:val="28"/>
          <w:szCs w:val="28"/>
        </w:rPr>
        <w:t>Responsible for Health &amp; Safety, security, data protection and welfare of self and colleagues in accordance with The Oak Trust policies and procedures, reporting all concerns to an appropriate person.</w:t>
      </w:r>
    </w:p>
    <w:p>
      <w:pPr>
        <w:pStyle w:val="Normal"/>
        <w:numPr>
          <w:ilvl w:val="0"/>
          <w:numId w:val="2"/>
        </w:numPr>
        <w:rPr/>
      </w:pPr>
      <w:r>
        <w:rPr>
          <w:rFonts w:cs="Calibri" w:ascii="Calibri" w:hAnsi="Calibri"/>
          <w:sz w:val="28"/>
          <w:szCs w:val="28"/>
        </w:rPr>
        <w:t>Responsible for working in accordance with The Oak Trust policy relating to the promotion of Equality, Diversity, and Inclusivity.</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 xml:space="preserve">Employees will be expected to comply with any reasonable request from a manager to undertake work of a similar level that is not specified in this job description. </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The job description is current at the date shown, but, in consultation with the postholder, it may be changed by the Headteacher to reflect or anticipate changes in the job which are commensurate with the job title and salary weighting.</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This job description is a guide to the duties and should be read in conjunction with the accompanying person specification.</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The academy will endeavour to make any necessary reasonable adjustments for the job and the working environment to enable access to employment opportunities for disabled job applicants or continued employment for any employee who develops a disabling condition (as defined in the Equality Act 2010).</w:t>
      </w:r>
      <w:bookmarkStart w:id="0" w:name="_Hlk169605747"/>
      <w:bookmarkEnd w:id="0"/>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The Oak Trust are committed to safeguarding and promoting the welfare of its students and expects all employees and volunteers to share in this commitment. This post is subject to an enhanced DBS disclosure check through the Disclosure &amp; Barring Service.</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b/>
          <w:bCs/>
          <w:color w:val="002060"/>
          <w:sz w:val="28"/>
          <w:szCs w:val="28"/>
        </w:rPr>
      </w:pPr>
      <w:r>
        <w:rPr>
          <w:rFonts w:cs="Calibri" w:ascii="Calibri" w:hAnsi="Calibri"/>
          <w:b/>
          <w:bCs/>
          <w:color w:val="002060"/>
          <w:sz w:val="28"/>
          <w:szCs w:val="28"/>
        </w:rPr>
        <w:t>Design Technology Technician - Person Specification</w:t>
      </w:r>
    </w:p>
    <w:p>
      <w:pPr>
        <w:pStyle w:val="Normal"/>
        <w:rPr>
          <w:rFonts w:ascii="Calibri" w:hAnsi="Calibri" w:cs="Calibri"/>
          <w:b/>
          <w:bCs/>
          <w:color w:val="002060"/>
          <w:sz w:val="28"/>
          <w:szCs w:val="28"/>
        </w:rPr>
      </w:pPr>
      <w:r>
        <w:rPr>
          <w:rFonts w:cs="Calibri" w:ascii="Calibri" w:hAnsi="Calibri"/>
          <w:b/>
          <w:bCs/>
          <w:color w:val="002060"/>
          <w:sz w:val="28"/>
          <w:szCs w:val="28"/>
        </w:rPr>
      </w:r>
    </w:p>
    <w:tbl>
      <w:tblPr>
        <w:tblW w:w="10682" w:type="dxa"/>
        <w:jc w:val="left"/>
        <w:tblInd w:w="108" w:type="dxa"/>
        <w:tblLayout w:type="fixed"/>
        <w:tblCellMar>
          <w:top w:w="0" w:type="dxa"/>
          <w:left w:w="108" w:type="dxa"/>
          <w:bottom w:w="0" w:type="dxa"/>
          <w:right w:w="108" w:type="dxa"/>
        </w:tblCellMar>
      </w:tblPr>
      <w:tblGrid>
        <w:gridCol w:w="8557"/>
        <w:gridCol w:w="1201"/>
        <w:gridCol w:w="924"/>
      </w:tblGrid>
      <w:tr>
        <w:trPr>
          <w:trHeight w:val="1550" w:hRule="atLeast"/>
          <w:cantSplit w:val="true"/>
        </w:trPr>
        <w:tc>
          <w:tcPr>
            <w:tcW w:w="8557" w:type="dxa"/>
            <w:tcBorders>
              <w:top w:val="single" w:sz="4" w:space="0" w:color="000000"/>
              <w:left w:val="single" w:sz="4" w:space="0" w:color="000000"/>
              <w:bottom w:val="single" w:sz="4" w:space="0" w:color="000000"/>
              <w:right w:val="single" w:sz="4" w:space="0" w:color="000000"/>
            </w:tcBorders>
            <w:shd w:fill="DEEAF6" w:val="clear"/>
          </w:tcPr>
          <w:p>
            <w:pPr>
              <w:pStyle w:val="Normal"/>
              <w:rPr>
                <w:rFonts w:ascii="Calibri" w:hAnsi="Calibri" w:cs="Calibri"/>
                <w:b/>
                <w:bCs/>
                <w:sz w:val="28"/>
                <w:szCs w:val="28"/>
              </w:rPr>
            </w:pPr>
            <w:r>
              <w:rPr>
                <w:rFonts w:cs="Calibri" w:ascii="Calibri" w:hAnsi="Calibri"/>
                <w:b/>
                <w:bCs/>
                <w:sz w:val="28"/>
                <w:szCs w:val="28"/>
              </w:rPr>
              <w:t>E = Essential    D = Desirable    A = Application    I = Interview</w:t>
            </w:r>
          </w:p>
          <w:p>
            <w:pPr>
              <w:pStyle w:val="Normal"/>
              <w:rPr>
                <w:rFonts w:ascii="Calibri" w:hAnsi="Calibri" w:cs="Calibri"/>
                <w:b/>
                <w:bCs/>
                <w:sz w:val="28"/>
                <w:szCs w:val="28"/>
              </w:rPr>
            </w:pPr>
            <w:r>
              <w:rPr>
                <w:rFonts w:cs="Calibri" w:ascii="Calibri" w:hAnsi="Calibri"/>
                <w:b/>
                <w:bCs/>
                <w:sz w:val="28"/>
                <w:szCs w:val="28"/>
              </w:rPr>
              <w:t>N.B. Any candidate with a disability who meets the essential criteria will be guaranteed an interview</w:t>
            </w:r>
          </w:p>
          <w:p>
            <w:pPr>
              <w:pStyle w:val="Normal"/>
              <w:rPr>
                <w:rFonts w:ascii="Calibri" w:hAnsi="Calibri" w:cs="Calibri"/>
                <w:sz w:val="28"/>
                <w:szCs w:val="28"/>
              </w:rPr>
            </w:pPr>
            <w:r>
              <w:rPr>
                <w:rFonts w:cs="Calibri" w:ascii="Calibri" w:hAnsi="Calibri"/>
                <w:sz w:val="28"/>
                <w:szCs w:val="28"/>
              </w:rPr>
            </w:r>
          </w:p>
        </w:tc>
        <w:tc>
          <w:tcPr>
            <w:tcW w:w="1201" w:type="dxa"/>
            <w:tcBorders>
              <w:top w:val="single" w:sz="4" w:space="0" w:color="000000"/>
              <w:left w:val="single" w:sz="4" w:space="0" w:color="000000"/>
              <w:bottom w:val="single" w:sz="4" w:space="0" w:color="000000"/>
              <w:right w:val="single" w:sz="4" w:space="0" w:color="000000"/>
            </w:tcBorders>
            <w:textDirection w:val="btLr"/>
          </w:tcPr>
          <w:p>
            <w:pPr>
              <w:pStyle w:val="Normal"/>
              <w:ind w:left="113" w:right="113"/>
              <w:rPr>
                <w:rFonts w:ascii="Calibri" w:hAnsi="Calibri" w:cs="Calibri"/>
                <w:sz w:val="28"/>
                <w:szCs w:val="28"/>
              </w:rPr>
            </w:pPr>
            <w:r>
              <w:rPr>
                <w:rFonts w:cs="Calibri" w:ascii="Calibri" w:hAnsi="Calibri"/>
                <w:sz w:val="28"/>
                <w:szCs w:val="28"/>
              </w:rPr>
              <w:t xml:space="preserve">Essential or </w:t>
            </w:r>
          </w:p>
          <w:p>
            <w:pPr>
              <w:pStyle w:val="Normal"/>
              <w:ind w:left="113" w:right="113"/>
              <w:rPr>
                <w:rFonts w:ascii="Calibri" w:hAnsi="Calibri" w:cs="Calibri"/>
                <w:sz w:val="28"/>
                <w:szCs w:val="28"/>
              </w:rPr>
            </w:pPr>
            <w:r>
              <w:rPr>
                <w:rFonts w:cs="Calibri" w:ascii="Calibri" w:hAnsi="Calibri"/>
                <w:sz w:val="28"/>
                <w:szCs w:val="28"/>
              </w:rPr>
              <w:t>Desirable</w:t>
            </w:r>
          </w:p>
        </w:tc>
        <w:tc>
          <w:tcPr>
            <w:tcW w:w="924" w:type="dxa"/>
            <w:tcBorders>
              <w:top w:val="single" w:sz="4" w:space="0" w:color="000000"/>
              <w:left w:val="single" w:sz="4" w:space="0" w:color="000000"/>
              <w:bottom w:val="single" w:sz="4" w:space="0" w:color="000000"/>
              <w:right w:val="single" w:sz="4" w:space="0" w:color="000000"/>
            </w:tcBorders>
            <w:textDirection w:val="btLr"/>
          </w:tcPr>
          <w:p>
            <w:pPr>
              <w:pStyle w:val="Normal"/>
              <w:ind w:left="113" w:right="113"/>
              <w:rPr>
                <w:rFonts w:ascii="Calibri" w:hAnsi="Calibri" w:cs="Calibri"/>
                <w:sz w:val="28"/>
                <w:szCs w:val="28"/>
              </w:rPr>
            </w:pPr>
            <w:r>
              <w:rPr>
                <w:rFonts w:cs="Calibri" w:ascii="Calibri" w:hAnsi="Calibri"/>
                <w:sz w:val="28"/>
                <w:szCs w:val="28"/>
              </w:rPr>
              <w:t>Application</w:t>
            </w:r>
          </w:p>
          <w:p>
            <w:pPr>
              <w:pStyle w:val="Normal"/>
              <w:ind w:left="113" w:right="113"/>
              <w:rPr>
                <w:rFonts w:ascii="Calibri" w:hAnsi="Calibri" w:cs="Calibri"/>
                <w:sz w:val="28"/>
                <w:szCs w:val="28"/>
              </w:rPr>
            </w:pPr>
            <w:r>
              <w:rPr>
                <w:rFonts w:cs="Calibri" w:ascii="Calibri" w:hAnsi="Calibri"/>
                <w:sz w:val="28"/>
                <w:szCs w:val="28"/>
              </w:rPr>
              <w:t>/Interview</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color w:val="00B0F0"/>
                <w:sz w:val="28"/>
                <w:szCs w:val="28"/>
              </w:rPr>
            </w:pPr>
            <w:r>
              <w:rPr>
                <w:rFonts w:cs="Calibri" w:ascii="Calibri" w:hAnsi="Calibri"/>
                <w:color w:val="00B0F0"/>
                <w:sz w:val="28"/>
                <w:szCs w:val="28"/>
              </w:rPr>
              <w:t>Qualifications &amp; Training</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8"/>
                <w:szCs w:val="28"/>
              </w:rPr>
            </w:pPr>
            <w:r>
              <w:rPr>
                <w:rFonts w:cs="Calibri" w:ascii="Calibri" w:hAnsi="Calibri"/>
                <w:sz w:val="28"/>
                <w:szCs w:val="28"/>
              </w:rPr>
            </w:r>
          </w:p>
        </w:tc>
      </w:tr>
      <w:tr>
        <w:trPr>
          <w:trHeight w:val="347"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Willingness to undertake NVQ level 2 in related subject or equivalent</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Literacy and Numeracy skills equivalent to Level 1 of the National Qualification &amp; Credit Framework</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Willingness to gain a First Aid Certificate</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NVQ level 2 in a related subject or equivalent</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D</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90"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First Aid Certificate</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D</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86"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color w:val="00B0F0"/>
                <w:sz w:val="28"/>
                <w:szCs w:val="28"/>
              </w:rPr>
            </w:pPr>
            <w:r>
              <w:rPr>
                <w:rFonts w:cs="Calibri" w:ascii="Calibri" w:hAnsi="Calibri"/>
                <w:color w:val="00B0F0"/>
                <w:sz w:val="28"/>
                <w:szCs w:val="28"/>
              </w:rPr>
              <w:t>Skills and Abilities</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r>
      <w:tr>
        <w:trPr>
          <w:trHeight w:val="714"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Interpersonal skills to build effective working relationships with pupils and staff across the school</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88"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Communication skills to give information to others both spoken and in writing</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83"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Able to work methodically and have attention to detail</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66"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right" w:pos="3168" w:leader="none"/>
                <w:tab w:val="left" w:pos="3744" w:leader="none"/>
                <w:tab w:val="right" w:pos="6912" w:leader="none"/>
                <w:tab w:val="left" w:pos="7488" w:leader="none"/>
              </w:tabs>
              <w:rPr>
                <w:rFonts w:ascii="Calibri" w:hAnsi="Calibri" w:cs="Calibri"/>
              </w:rPr>
            </w:pPr>
            <w:r>
              <w:rPr>
                <w:rFonts w:cs="Calibri" w:ascii="Calibri" w:hAnsi="Calibri"/>
              </w:rPr>
              <w:t>Initiative to work without direct supervision and respond to unexpected problems</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color w:val="00B0F0"/>
                <w:sz w:val="28"/>
                <w:szCs w:val="28"/>
              </w:rPr>
            </w:pPr>
            <w:r>
              <w:rPr>
                <w:rFonts w:cs="Calibri" w:ascii="Calibri" w:hAnsi="Calibri"/>
                <w:color w:val="00B0F0"/>
                <w:sz w:val="28"/>
                <w:szCs w:val="28"/>
              </w:rPr>
              <w:t>Experience</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8"/>
                <w:szCs w:val="28"/>
              </w:rPr>
            </w:pPr>
            <w:r>
              <w:rPr>
                <w:rFonts w:cs="Calibri" w:ascii="Calibri" w:hAnsi="Calibri"/>
                <w:sz w:val="28"/>
                <w:szCs w:val="28"/>
              </w:rPr>
            </w:r>
          </w:p>
        </w:tc>
      </w:tr>
      <w:tr>
        <w:trPr>
          <w:trHeight w:val="685"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Experience of working in an environment relevant to the area of the Curriculum to be supported</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425"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 xml:space="preserve">Experience of using ICT to support completion of work tasks </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701"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Experience of working in a team and supporting others to achieve objectives complete tasks to deadlines</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258"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 xml:space="preserve">Experience of keeping basic records </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334"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Experience of working in an educational setting</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D</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443"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color w:val="00B0F0"/>
                <w:sz w:val="28"/>
                <w:szCs w:val="28"/>
              </w:rPr>
            </w:pPr>
            <w:r>
              <w:rPr>
                <w:rFonts w:cs="Calibri" w:ascii="Calibri" w:hAnsi="Calibri"/>
                <w:color w:val="00B0F0"/>
                <w:sz w:val="28"/>
                <w:szCs w:val="28"/>
              </w:rPr>
              <w:t>Knowledge</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r>
      <w:tr>
        <w:trPr>
          <w:trHeight w:val="676"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Knowledge of potential health and safety risks and issues associated with this job description, and how to mitigate these hazards</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633"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Understanding of why safeguarding for pupils and the confidentiality of information is important in a school environment</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rHeight w:val="686" w:hRule="atLeast"/>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An understanding of the National Curriculum within the subject area(s) that the role is based within</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687" w:leader="none"/>
              </w:tabs>
              <w:rPr>
                <w:rFonts w:ascii="Calibri" w:hAnsi="Calibri" w:cs="Calibri"/>
                <w:color w:val="00B0F0"/>
                <w:sz w:val="28"/>
                <w:szCs w:val="28"/>
              </w:rPr>
            </w:pPr>
            <w:r>
              <w:rPr>
                <w:rFonts w:cs="Calibri" w:ascii="Calibri" w:hAnsi="Calibri"/>
                <w:color w:val="00B0F0"/>
                <w:sz w:val="28"/>
                <w:szCs w:val="28"/>
              </w:rPr>
              <w:t>Work Circumstances</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687" w:leader="none"/>
              </w:tabs>
              <w:rPr>
                <w:rFonts w:ascii="Calibri" w:hAnsi="Calibri" w:cs="Calibri"/>
              </w:rPr>
            </w:pPr>
            <w:r>
              <w:rPr>
                <w:rFonts w:cs="Calibri" w:ascii="Calibri" w:hAnsi="Calibri"/>
              </w:rPr>
              <w:t xml:space="preserve">Able to work flexibly according to the needs of the school </w:t>
            </w:r>
          </w:p>
        </w:tc>
        <w:tc>
          <w:tcPr>
            <w:tcW w:w="1201"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c>
          <w:tcPr>
            <w:tcW w:w="92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alibri" w:hAnsi="Calibri" w:cs="Calibri"/>
                <w:sz w:val="28"/>
                <w:szCs w:val="28"/>
              </w:rPr>
            </w:pPr>
            <w:r>
              <w:rPr>
                <w:rFonts w:cs="Calibri" w:ascii="Calibri" w:hAnsi="Calibri"/>
                <w:sz w:val="28"/>
                <w:szCs w:val="28"/>
              </w:rPr>
            </w:r>
          </w:p>
        </w:tc>
      </w:tr>
      <w:tr>
        <w:trPr/>
        <w:tc>
          <w:tcPr>
            <w:tcW w:w="855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rPr>
            </w:pPr>
            <w:r>
              <w:rPr>
                <w:rFonts w:cs="Calibri" w:ascii="Calibri" w:hAnsi="Calibri"/>
              </w:rPr>
              <w:t>When required, to wear safety clothing and PPE as appropriate to the risk assessment</w:t>
            </w:r>
          </w:p>
        </w:tc>
        <w:tc>
          <w:tcPr>
            <w:tcW w:w="1201"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E</w:t>
            </w:r>
          </w:p>
        </w:tc>
        <w:tc>
          <w:tcPr>
            <w:tcW w:w="92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cs="Calibri"/>
                <w:sz w:val="28"/>
                <w:szCs w:val="28"/>
              </w:rPr>
            </w:pPr>
            <w:r>
              <w:rPr>
                <w:rFonts w:cs="Calibri" w:ascii="Calibri" w:hAnsi="Calibri"/>
                <w:sz w:val="28"/>
                <w:szCs w:val="28"/>
              </w:rPr>
              <w:t>A, I</w:t>
            </w:r>
          </w:p>
        </w:tc>
      </w:tr>
    </w:tbl>
    <w:p>
      <w:pPr>
        <w:pStyle w:val="Normal"/>
        <w:rPr>
          <w:rFonts w:ascii="Calibri" w:hAnsi="Calibri" w:cs="Calibri"/>
          <w:sz w:val="28"/>
          <w:szCs w:val="28"/>
        </w:rPr>
      </w:pPr>
      <w:r>
        <w:rPr>
          <w:rFonts w:cs="Calibri" w:ascii="Calibri" w:hAnsi="Calibri"/>
          <w:sz w:val="28"/>
          <w:szCs w:val="28"/>
        </w:rPr>
        <w:t>Key:  I = Interview    R = References    A = Application    D = Documentation    T = Test</w:t>
      </w:r>
    </w:p>
    <w:p>
      <w:pPr>
        <w:pStyle w:val="Normal"/>
        <w:rPr>
          <w:rFonts w:ascii="Calibri" w:hAnsi="Calibri" w:cs="Calibri"/>
          <w:sz w:val="28"/>
          <w:szCs w:val="28"/>
        </w:rPr>
      </w:pPr>
      <w:r>
        <w:rPr>
          <w:rFonts w:cs="Calibri" w:ascii="Calibri" w:hAnsi="Calibri"/>
          <w:sz w:val="28"/>
          <w:szCs w:val="28"/>
        </w:rPr>
      </w:r>
    </w:p>
    <w:p>
      <w:pPr>
        <w:pStyle w:val="Normal"/>
        <w:rPr>
          <w:rFonts w:ascii="Calibri" w:hAnsi="Calibri" w:cs="Calibri"/>
          <w:sz w:val="28"/>
          <w:szCs w:val="28"/>
        </w:rPr>
      </w:pPr>
      <w:r>
        <w:rPr>
          <w:rFonts w:cs="Calibri" w:ascii="Calibri" w:hAnsi="Calibri"/>
          <w:sz w:val="28"/>
          <w:szCs w:val="28"/>
        </w:rPr>
        <w:t>NB. – Any candidate with a disability who meets the essential criteria will be guaranteed an interview.</w:t>
      </w:r>
    </w:p>
    <w:sectPr>
      <w:headerReference w:type="default" r:id="rId2"/>
      <w:headerReference w:type="first" r:id="rId3"/>
      <w:footerReference w:type="default" r:id="rId4"/>
      <w:footerReference w:type="first" r:id="rId5"/>
      <w:type w:val="nextPage"/>
      <w:pgSz w:w="11906" w:h="16838"/>
      <w:pgMar w:left="720" w:right="720" w:gutter="0" w:header="709" w:top="766"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rPr>
    </w:pPr>
    <w:r>
      <w:rPr>
        <w:sz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0" distT="0" distB="0" distL="114300" distR="114300" simplePos="0" locked="0" layoutInCell="0" allowOverlap="1" relativeHeight="3">
          <wp:simplePos x="0" y="0"/>
          <wp:positionH relativeFrom="column">
            <wp:posOffset>5262245</wp:posOffset>
          </wp:positionH>
          <wp:positionV relativeFrom="paragraph">
            <wp:posOffset>13335</wp:posOffset>
          </wp:positionV>
          <wp:extent cx="1275080" cy="1274445"/>
          <wp:effectExtent l="0" t="0" r="0" b="0"/>
          <wp:wrapTight wrapText="bothSides">
            <wp:wrapPolygon edited="0">
              <wp:start x="7400" y="0"/>
              <wp:lineTo x="5462" y="640"/>
              <wp:lineTo x="619" y="4511"/>
              <wp:lineTo x="-26" y="7414"/>
              <wp:lineTo x="-26" y="13542"/>
              <wp:lineTo x="296" y="16445"/>
              <wp:lineTo x="4817" y="20640"/>
              <wp:lineTo x="7400" y="21284"/>
              <wp:lineTo x="13857" y="21284"/>
              <wp:lineTo x="16441" y="20640"/>
              <wp:lineTo x="20961" y="16445"/>
              <wp:lineTo x="21282" y="13542"/>
              <wp:lineTo x="21282" y="7414"/>
              <wp:lineTo x="20961" y="4511"/>
              <wp:lineTo x="15795" y="640"/>
              <wp:lineTo x="13857" y="0"/>
              <wp:lineTo x="7400" y="0"/>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9" t="-9" r="-9" b="-9"/>
                  <a:stretch>
                    <a:fillRect/>
                  </a:stretch>
                </pic:blipFill>
                <pic:spPr bwMode="auto">
                  <a:xfrm>
                    <a:off x="0" y="0"/>
                    <a:ext cx="1275080" cy="1274445"/>
                  </a:xfrm>
                  <a:prstGeom prst="rect">
                    <a:avLst/>
                  </a:prstGeom>
                </pic:spPr>
              </pic:pic>
            </a:graphicData>
          </a:graphic>
        </wp:anchor>
      </w:drawing>
    </w:r>
  </w:p>
  <w:p>
    <w:pPr>
      <w:pStyle w:val="Header"/>
      <w:rPr/>
    </w:pPr>
    <w:r>
      <w:rPr/>
      <w:drawing>
        <wp:anchor behindDoc="0" distT="0" distB="0" distL="114300" distR="114300" simplePos="0" locked="0" layoutInCell="0" allowOverlap="1" relativeHeight="2">
          <wp:simplePos x="0" y="0"/>
          <wp:positionH relativeFrom="page">
            <wp:posOffset>154305</wp:posOffset>
          </wp:positionH>
          <wp:positionV relativeFrom="paragraph">
            <wp:posOffset>-219075</wp:posOffset>
          </wp:positionV>
          <wp:extent cx="2837815" cy="1333500"/>
          <wp:effectExtent l="0" t="0" r="0" b="0"/>
          <wp:wrapTight wrapText="bothSides">
            <wp:wrapPolygon edited="0">
              <wp:start x="-2891" y="-5058"/>
              <wp:lineTo x="-2891" y="21181"/>
              <wp:lineTo x="52325" y="21181"/>
              <wp:lineTo x="52325" y="-5058"/>
              <wp:lineTo x="-2891" y="-5058"/>
            </wp:wrapPolygon>
          </wp:wrapTigh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5201" t="18992" r="55911" b="-24"/>
                  <a:stretch>
                    <a:fillRect/>
                  </a:stretch>
                </pic:blipFill>
                <pic:spPr bwMode="auto">
                  <a:xfrm>
                    <a:off x="0" y="0"/>
                    <a:ext cx="2837815" cy="133350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sz w:val="2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84" w:hanging="360"/>
      </w:pPr>
      <w:rPr>
        <w:rFonts w:ascii="Symbol" w:hAnsi="Symbol" w:cs="Symbol" w:hint="default"/>
      </w:rPr>
    </w:lvl>
    <w:lvl w:ilvl="1">
      <w:start w:val="1"/>
      <w:numFmt w:val="bullet"/>
      <w:lvlText w:val="o"/>
      <w:lvlJc w:val="left"/>
      <w:pPr>
        <w:tabs>
          <w:tab w:val="num" w:pos="0"/>
        </w:tabs>
        <w:ind w:left="1504" w:hanging="360"/>
      </w:pPr>
      <w:rPr>
        <w:rFonts w:ascii="Courier New" w:hAnsi="Courier New" w:cs="Courier New" w:hint="default"/>
      </w:rPr>
    </w:lvl>
    <w:lvl w:ilvl="2">
      <w:start w:val="1"/>
      <w:numFmt w:val="bullet"/>
      <w:lvlText w:val=""/>
      <w:lvlJc w:val="left"/>
      <w:pPr>
        <w:tabs>
          <w:tab w:val="num" w:pos="0"/>
        </w:tabs>
        <w:ind w:left="2224" w:hanging="360"/>
      </w:pPr>
      <w:rPr>
        <w:rFonts w:ascii="Wingdings" w:hAnsi="Wingdings" w:cs="Wingdings" w:hint="default"/>
      </w:rPr>
    </w:lvl>
    <w:lvl w:ilvl="3">
      <w:start w:val="1"/>
      <w:numFmt w:val="bullet"/>
      <w:lvlText w:val=""/>
      <w:lvlJc w:val="left"/>
      <w:pPr>
        <w:tabs>
          <w:tab w:val="num" w:pos="0"/>
        </w:tabs>
        <w:ind w:left="2944" w:hanging="360"/>
      </w:pPr>
      <w:rPr>
        <w:rFonts w:ascii="Symbol" w:hAnsi="Symbol" w:cs="Symbol" w:hint="default"/>
      </w:rPr>
    </w:lvl>
    <w:lvl w:ilvl="4">
      <w:start w:val="1"/>
      <w:numFmt w:val="bullet"/>
      <w:lvlText w:val="o"/>
      <w:lvlJc w:val="left"/>
      <w:pPr>
        <w:tabs>
          <w:tab w:val="num" w:pos="0"/>
        </w:tabs>
        <w:ind w:left="3664" w:hanging="360"/>
      </w:pPr>
      <w:rPr>
        <w:rFonts w:ascii="Courier New" w:hAnsi="Courier New" w:cs="Courier New" w:hint="default"/>
      </w:rPr>
    </w:lvl>
    <w:lvl w:ilvl="5">
      <w:start w:val="1"/>
      <w:numFmt w:val="bullet"/>
      <w:lvlText w:val=""/>
      <w:lvlJc w:val="left"/>
      <w:pPr>
        <w:tabs>
          <w:tab w:val="num" w:pos="0"/>
        </w:tabs>
        <w:ind w:left="4384" w:hanging="360"/>
      </w:pPr>
      <w:rPr>
        <w:rFonts w:ascii="Wingdings" w:hAnsi="Wingdings" w:cs="Wingdings" w:hint="default"/>
      </w:rPr>
    </w:lvl>
    <w:lvl w:ilvl="6">
      <w:start w:val="1"/>
      <w:numFmt w:val="bullet"/>
      <w:lvlText w:val=""/>
      <w:lvlJc w:val="left"/>
      <w:pPr>
        <w:tabs>
          <w:tab w:val="num" w:pos="0"/>
        </w:tabs>
        <w:ind w:left="5104" w:hanging="360"/>
      </w:pPr>
      <w:rPr>
        <w:rFonts w:ascii="Symbol" w:hAnsi="Symbol" w:cs="Symbol" w:hint="default"/>
      </w:rPr>
    </w:lvl>
    <w:lvl w:ilvl="7">
      <w:start w:val="1"/>
      <w:numFmt w:val="bullet"/>
      <w:lvlText w:val="o"/>
      <w:lvlJc w:val="left"/>
      <w:pPr>
        <w:tabs>
          <w:tab w:val="num" w:pos="0"/>
        </w:tabs>
        <w:ind w:left="5824" w:hanging="360"/>
      </w:pPr>
      <w:rPr>
        <w:rFonts w:ascii="Courier New" w:hAnsi="Courier New" w:cs="Courier New" w:hint="default"/>
      </w:rPr>
    </w:lvl>
    <w:lvl w:ilvl="8">
      <w:start w:val="1"/>
      <w:numFmt w:val="bullet"/>
      <w:lvlText w:val=""/>
      <w:lvlJc w:val="left"/>
      <w:pPr>
        <w:tabs>
          <w:tab w:val="num" w:pos="0"/>
        </w:tabs>
        <w:ind w:left="6544"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Heading1">
    <w:name w:val="Heading 1"/>
    <w:basedOn w:val="Normal"/>
    <w:next w:val="Normal"/>
    <w:qFormat/>
    <w:pPr>
      <w:keepNext w:val="true"/>
      <w:numPr>
        <w:ilvl w:val="0"/>
        <w:numId w:val="1"/>
      </w:numPr>
      <w:overflowPunct w:val="true"/>
      <w:jc w:val="center"/>
      <w:textAlignment w:val="baseline"/>
      <w:outlineLvl w:val="0"/>
    </w:pPr>
    <w:rPr>
      <w:rFonts w:cs="Times New Roman"/>
      <w:b/>
      <w:szCs w:val="20"/>
      <w:lang w:eastAsia="en-GB"/>
    </w:rPr>
  </w:style>
  <w:style w:type="paragraph" w:styleId="Heading2">
    <w:name w:val="Heading 2"/>
    <w:basedOn w:val="Normal"/>
    <w:next w:val="Normal"/>
    <w:qFormat/>
    <w:pPr>
      <w:keepNext w:val="true"/>
      <w:numPr>
        <w:ilvl w:val="1"/>
        <w:numId w:val="1"/>
      </w:numPr>
      <w:spacing w:before="240" w:after="60"/>
      <w:outlineLvl w:val="1"/>
    </w:pPr>
    <w:rPr>
      <w:b/>
      <w:bCs/>
      <w:i/>
      <w:iCs/>
      <w:sz w:val="28"/>
      <w:szCs w:val="28"/>
    </w:rPr>
  </w:style>
  <w:style w:type="character" w:styleId="WW8Num1z0">
    <w:name w:val="WW8Num1z0"/>
    <w:qFormat/>
    <w:rPr>
      <w:rFonts w:ascii="Symbol" w:hAnsi="Symbol" w:cs="Arial"/>
      <w:sz w:val="28"/>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DefaultParagraphFont">
    <w:name w:val="Default Paragraph Font"/>
    <w:qFormat/>
    <w:rPr/>
  </w:style>
  <w:style w:type="character" w:styleId="Heading1Char">
    <w:name w:val="Heading 1 Char"/>
    <w:qFormat/>
    <w:rPr>
      <w:rFonts w:ascii="Arial" w:hAnsi="Arial" w:cs="Arial"/>
      <w:b/>
      <w:sz w:val="24"/>
    </w:rPr>
  </w:style>
  <w:style w:type="character" w:styleId="TitleChar">
    <w:name w:val="Title Char"/>
    <w:qFormat/>
    <w:rPr>
      <w:rFonts w:ascii="Arial" w:hAnsi="Arial" w:cs="Arial"/>
      <w:b/>
      <w:sz w:val="24"/>
    </w:rPr>
  </w:style>
  <w:style w:type="character" w:styleId="BalloonTextChar">
    <w:name w:val="Balloon Text Char"/>
    <w:qFormat/>
    <w:rPr>
      <w:rFonts w:ascii="Tahoma" w:hAnsi="Tahoma" w:cs="Tahoma"/>
      <w:sz w:val="16"/>
      <w:szCs w:val="16"/>
      <w:lang w:eastAsia="en-US"/>
    </w:rPr>
  </w:style>
  <w:style w:type="character" w:styleId="ListParagraphChar">
    <w:name w:val="List Paragraph Char"/>
    <w:qFormat/>
    <w:rPr>
      <w:rFonts w:ascii="Arial" w:hAnsi="Arial" w:cs="Arial"/>
      <w:sz w:val="24"/>
      <w:szCs w:val="24"/>
      <w:lang w:eastAsia="en-US"/>
    </w:rPr>
  </w:style>
  <w:style w:type="character" w:styleId="Emphasis">
    <w:name w:val="Emphasis"/>
    <w:qFormat/>
    <w:rPr>
      <w:i/>
      <w:iCs/>
    </w:rPr>
  </w:style>
  <w:style w:type="character" w:styleId="EndnoteTextChar">
    <w:name w:val="Endnote Text Char"/>
    <w:qFormat/>
    <w:rPr>
      <w:rFonts w:ascii="Palatino" w:hAnsi="Palatino" w:cs="Palatino"/>
      <w:sz w:val="24"/>
      <w:lang w:eastAsia="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color w:val="FF000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Times New Roman"/>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overflowPunct w:val="true"/>
      <w:textAlignment w:val="baseline"/>
    </w:pPr>
    <w:rPr>
      <w:rFonts w:cs="Times New Roman"/>
      <w:szCs w:val="20"/>
    </w:rPr>
  </w:style>
  <w:style w:type="paragraph" w:styleId="Footer">
    <w:name w:val="Footer"/>
    <w:basedOn w:val="Normal"/>
    <w:pPr>
      <w:tabs>
        <w:tab w:val="clear" w:pos="720"/>
        <w:tab w:val="center" w:pos="4153" w:leader="none"/>
        <w:tab w:val="right" w:pos="8306" w:leader="none"/>
      </w:tabs>
    </w:pPr>
    <w:rPr/>
  </w:style>
  <w:style w:type="paragraph" w:styleId="Title">
    <w:name w:val="Title"/>
    <w:basedOn w:val="Normal"/>
    <w:next w:val="BodyText"/>
    <w:qFormat/>
    <w:pPr>
      <w:overflowPunct w:val="true"/>
      <w:jc w:val="center"/>
      <w:textAlignment w:val="baseline"/>
    </w:pPr>
    <w:rPr>
      <w:rFonts w:cs="Times New Roman"/>
      <w:b/>
      <w:szCs w:val="20"/>
      <w:lang w:eastAsia="en-GB"/>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Arial" w:hAnsi="Arial" w:eastAsia="Times New Roman" w:cs="Arial"/>
      <w:color w:val="auto"/>
      <w:kern w:val="0"/>
      <w:sz w:val="24"/>
      <w:szCs w:val="24"/>
      <w:lang w:val="en-GB" w:eastAsia="en-US" w:bidi="ar-SA"/>
    </w:rPr>
  </w:style>
  <w:style w:type="paragraph" w:styleId="ListParagraph">
    <w:name w:val="List Paragraph"/>
    <w:basedOn w:val="Normal"/>
    <w:qFormat/>
    <w:pPr>
      <w:spacing w:before="0" w:after="0"/>
      <w:ind w:hanging="0" w:left="720" w:right="0"/>
      <w:contextualSpacing/>
    </w:pPr>
    <w:rPr/>
  </w:style>
  <w:style w:type="paragraph" w:styleId="Default">
    <w:name w:val="Default"/>
    <w:qFormat/>
    <w:pPr>
      <w:widowControl/>
      <w:suppressAutoHyphens w:val="true"/>
      <w:bidi w:val="0"/>
      <w:spacing w:before="0" w:after="0"/>
      <w:jc w:val="left"/>
    </w:pPr>
    <w:rPr>
      <w:rFonts w:ascii="Times New Roman" w:hAnsi="Times New Roman" w:eastAsia="Aptos" w:cs="Times New Roman"/>
      <w:color w:val="000000"/>
      <w:kern w:val="0"/>
      <w:sz w:val="24"/>
      <w:szCs w:val="24"/>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