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
    </w:p>
    <w:p>
      <w:pPr>
        <w:pStyle w:val="Normal"/>
        <w:pBdr/>
        <w:spacing w:lineRule="auto" w:line="240" w:before="0" w:after="0"/>
        <w:jc w:val="center"/>
        <w:rPr>
          <w:rFonts w:ascii="Arial" w:hAnsi="Arial" w:eastAsia="Arial" w:cs="Arial"/>
          <w:b/>
          <w:b/>
          <w:bCs/>
          <w:color w:val="000000"/>
          <w:sz w:val="24"/>
          <w:szCs w:val="24"/>
        </w:rPr>
      </w:pPr>
      <w:r>
        <w:rPr>
          <w:rFonts w:eastAsia="Arial" w:cs="Arial" w:ascii="Arial" w:hAnsi="Arial"/>
          <w:b/>
          <w:bCs/>
          <w:color w:val="000000"/>
          <w:sz w:val="24"/>
          <w:szCs w:val="24"/>
        </w:rPr>
        <w:drawing>
          <wp:anchor behindDoc="0" distT="0" distB="0" distL="0" distR="0" simplePos="0" locked="0" layoutInCell="1" allowOverlap="1" relativeHeight="2">
            <wp:simplePos x="0" y="0"/>
            <wp:positionH relativeFrom="column">
              <wp:posOffset>4683760</wp:posOffset>
            </wp:positionH>
            <wp:positionV relativeFrom="paragraph">
              <wp:posOffset>-276225</wp:posOffset>
            </wp:positionV>
            <wp:extent cx="1047115" cy="10172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1" r="-11" b="-11"/>
                    <a:stretch>
                      <a:fillRect/>
                    </a:stretch>
                  </pic:blipFill>
                  <pic:spPr bwMode="auto">
                    <a:xfrm>
                      <a:off x="0" y="0"/>
                      <a:ext cx="1047115" cy="1017270"/>
                    </a:xfrm>
                    <a:prstGeom prst="rect">
                      <a:avLst/>
                    </a:prstGeom>
                  </pic:spPr>
                </pic:pic>
              </a:graphicData>
            </a:graphic>
          </wp:anchor>
        </w:drawing>
      </w:r>
    </w:p>
    <w:p>
      <w:pPr>
        <w:pStyle w:val="Normal"/>
        <w:pBdr/>
        <w:spacing w:lineRule="auto" w:line="240" w:before="0" w:after="0"/>
        <w:rPr>
          <w:rFonts w:ascii="Arial" w:hAnsi="Arial" w:eastAsia="Arial" w:cs="Arial"/>
          <w:b/>
          <w:b/>
          <w:bCs/>
          <w:color w:val="000000"/>
          <w:sz w:val="24"/>
          <w:szCs w:val="24"/>
        </w:rPr>
      </w:pPr>
      <w:r>
        <w:rPr>
          <w:rFonts w:eastAsia="Arial" w:cs="Arial" w:ascii="Arial" w:hAnsi="Arial"/>
          <w:b/>
          <w:bCs/>
          <w:color w:val="000000"/>
          <w:sz w:val="24"/>
          <w:szCs w:val="24"/>
        </w:rPr>
      </w:r>
    </w:p>
    <w:p>
      <w:pPr>
        <w:pStyle w:val="Normal"/>
        <w:pBdr/>
        <w:spacing w:lineRule="auto" w:line="240" w:before="0" w:after="0"/>
        <w:jc w:val="center"/>
        <w:rPr>
          <w:rFonts w:ascii="Arial" w:hAnsi="Arial" w:eastAsia="Arial" w:cs="Arial"/>
          <w:b/>
          <w:b/>
          <w:bCs/>
          <w:color w:val="000000"/>
          <w:sz w:val="24"/>
          <w:szCs w:val="24"/>
        </w:rPr>
      </w:pPr>
      <w:r>
        <w:rPr>
          <w:rFonts w:eastAsia="Arial" w:cs="Arial" w:ascii="Arial" w:hAnsi="Arial"/>
          <w:b/>
          <w:bCs/>
          <w:color w:val="000000"/>
          <w:sz w:val="24"/>
          <w:szCs w:val="24"/>
        </w:rPr>
      </w:r>
    </w:p>
    <w:p>
      <w:pPr>
        <w:pStyle w:val="Normal"/>
        <w:pBdr/>
        <w:spacing w:lineRule="auto" w:line="240" w:before="0" w:after="0"/>
        <w:jc w:val="center"/>
        <w:rPr>
          <w:rFonts w:ascii="Arial" w:hAnsi="Arial" w:eastAsia="Arial" w:cs="Arial"/>
          <w:b/>
          <w:b/>
          <w:bCs/>
          <w:color w:val="000000"/>
          <w:sz w:val="24"/>
          <w:szCs w:val="24"/>
        </w:rPr>
      </w:pPr>
      <w:r>
        <w:rPr>
          <w:rFonts w:eastAsia="Arial" w:cs="Arial" w:ascii="Arial" w:hAnsi="Arial"/>
          <w:b/>
          <w:bCs/>
          <w:color w:val="000000"/>
          <w:sz w:val="24"/>
          <w:szCs w:val="24"/>
        </w:rPr>
        <w:t>Northern Education Trust – Job Description</w:t>
      </w:r>
    </w:p>
    <w:p>
      <w:pPr>
        <w:pStyle w:val="Normal"/>
        <w:pBdr/>
        <w:spacing w:lineRule="auto" w:line="240" w:before="0" w:after="0"/>
        <w:jc w:val="center"/>
        <w:rPr>
          <w:rFonts w:ascii="Arial" w:hAnsi="Arial" w:eastAsia="Arial" w:cs="Arial"/>
          <w:b/>
          <w:b/>
          <w:bCs/>
          <w:color w:val="000000"/>
          <w:sz w:val="24"/>
          <w:szCs w:val="24"/>
        </w:rPr>
      </w:pPr>
      <w:r>
        <w:rPr>
          <w:rFonts w:eastAsia="Arial" w:cs="Arial" w:ascii="Arial" w:hAnsi="Arial"/>
          <w:b/>
          <w:bCs/>
          <w:color w:val="000000"/>
          <w:sz w:val="24"/>
          <w:szCs w:val="24"/>
        </w:rPr>
      </w:r>
    </w:p>
    <w:tbl>
      <w:tblPr>
        <w:tblW w:w="9025" w:type="dxa"/>
        <w:jc w:val="left"/>
        <w:tblInd w:w="0" w:type="dxa"/>
        <w:tblCellMar>
          <w:top w:w="0" w:type="dxa"/>
          <w:left w:w="108" w:type="dxa"/>
          <w:bottom w:w="0" w:type="dxa"/>
          <w:right w:w="108" w:type="dxa"/>
        </w:tblCellMar>
      </w:tblPr>
      <w:tblGrid>
        <w:gridCol w:w="2688"/>
        <w:gridCol w:w="2552"/>
        <w:gridCol w:w="991"/>
        <w:gridCol w:w="851"/>
        <w:gridCol w:w="1943"/>
      </w:tblGrid>
      <w:tr>
        <w:trPr/>
        <w:tc>
          <w:tcPr>
            <w:tcW w:w="2688"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Job Title:</w:t>
            </w:r>
          </w:p>
        </w:tc>
        <w:tc>
          <w:tcPr>
            <w:tcW w:w="2552"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color w:val="000000"/>
              </w:rPr>
            </w:pPr>
            <w:r>
              <w:rPr>
                <w:rFonts w:eastAsia="Arial" w:cs="Arial" w:ascii="Arial" w:hAnsi="Arial"/>
                <w:color w:val="000000"/>
              </w:rPr>
              <w:t xml:space="preserve">Cleaner  </w:t>
            </w:r>
          </w:p>
        </w:tc>
        <w:tc>
          <w:tcPr>
            <w:tcW w:w="1842" w:type="dxa"/>
            <w:gridSpan w:val="2"/>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JE Reference:</w:t>
            </w:r>
          </w:p>
        </w:tc>
        <w:tc>
          <w:tcPr>
            <w:tcW w:w="1943" w:type="dxa"/>
            <w:tcBorders>
              <w:top w:val="single" w:sz="4" w:space="0" w:color="000000"/>
              <w:left w:val="single" w:sz="4" w:space="0" w:color="000000"/>
              <w:bottom w:val="single" w:sz="4" w:space="0" w:color="000000"/>
              <w:right w:val="single" w:sz="4" w:space="0" w:color="000000"/>
            </w:tcBorders>
            <w:shd w:fill="F2F2F2" w:val="clear"/>
          </w:tcPr>
          <w:p>
            <w:pPr>
              <w:pStyle w:val="Normal"/>
              <w:pBdr/>
              <w:spacing w:before="0" w:after="160"/>
              <w:rPr>
                <w:rFonts w:ascii="Arial" w:hAnsi="Arial" w:eastAsia="Arial" w:cs="Arial"/>
                <w:color w:val="000000"/>
              </w:rPr>
            </w:pPr>
            <w:r>
              <w:rPr>
                <w:rFonts w:eastAsia="Arial" w:cs="Arial" w:ascii="Arial" w:hAnsi="Arial"/>
                <w:color w:val="000000"/>
              </w:rPr>
              <w:t>JE032</w:t>
            </w:r>
          </w:p>
        </w:tc>
      </w:tr>
      <w:tr>
        <w:trPr/>
        <w:tc>
          <w:tcPr>
            <w:tcW w:w="2688"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Base:</w:t>
            </w:r>
          </w:p>
        </w:tc>
        <w:tc>
          <w:tcPr>
            <w:tcW w:w="6337" w:type="dxa"/>
            <w:gridSpan w:val="4"/>
            <w:tcBorders>
              <w:top w:val="single" w:sz="4" w:space="0" w:color="000000"/>
              <w:left w:val="single" w:sz="4" w:space="0" w:color="000000"/>
              <w:bottom w:val="single" w:sz="4" w:space="0" w:color="000000"/>
              <w:right w:val="single" w:sz="4" w:space="0" w:color="000000"/>
            </w:tcBorders>
            <w:shd w:fill="F2F2F2" w:val="clear"/>
          </w:tcPr>
          <w:p>
            <w:pPr>
              <w:pStyle w:val="Normal"/>
              <w:pBdr/>
              <w:spacing w:before="0" w:after="160"/>
              <w:rPr>
                <w:rFonts w:ascii="Arial" w:hAnsi="Arial" w:eastAsia="Arial" w:cs="Arial"/>
                <w:color w:val="000000"/>
              </w:rPr>
            </w:pPr>
            <w:r>
              <w:rPr>
                <w:rFonts w:eastAsia="Arial" w:cs="Arial" w:ascii="Arial" w:hAnsi="Arial"/>
                <w:color w:val="000000"/>
              </w:rPr>
              <w:t xml:space="preserve">Academy </w:t>
            </w:r>
          </w:p>
        </w:tc>
      </w:tr>
      <w:tr>
        <w:trPr/>
        <w:tc>
          <w:tcPr>
            <w:tcW w:w="2688"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Reports to:</w:t>
            </w:r>
          </w:p>
        </w:tc>
        <w:tc>
          <w:tcPr>
            <w:tcW w:w="2552"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color w:val="000000"/>
              </w:rPr>
            </w:pPr>
            <w:r>
              <w:rPr>
                <w:rFonts w:eastAsia="Arial" w:cs="Arial" w:ascii="Arial" w:hAnsi="Arial"/>
                <w:color w:val="000000"/>
              </w:rPr>
              <w:t>Site Supervisor</w:t>
            </w:r>
          </w:p>
        </w:tc>
        <w:tc>
          <w:tcPr>
            <w:tcW w:w="991"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Grade:</w:t>
            </w:r>
          </w:p>
        </w:tc>
        <w:tc>
          <w:tcPr>
            <w:tcW w:w="279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rPr>
                <w:rFonts w:ascii="Arial" w:hAnsi="Arial" w:eastAsia="Arial" w:cs="Arial"/>
                <w:color w:val="000000"/>
              </w:rPr>
            </w:pPr>
            <w:r>
              <w:rPr>
                <w:rFonts w:eastAsia="Arial" w:cs="Arial" w:ascii="Arial" w:hAnsi="Arial"/>
                <w:color w:val="000000"/>
              </w:rPr>
              <w:t>Grade 1</w:t>
            </w:r>
          </w:p>
          <w:p>
            <w:pPr>
              <w:pStyle w:val="Normal"/>
              <w:pBdr/>
              <w:spacing w:before="0" w:after="160"/>
              <w:rPr>
                <w:rFonts w:ascii="Arial" w:hAnsi="Arial" w:eastAsia="Arial" w:cs="Arial"/>
                <w:color w:val="000000"/>
              </w:rPr>
            </w:pPr>
            <w:r>
              <w:rPr>
                <w:rFonts w:eastAsia="Arial" w:cs="Arial" w:ascii="Arial" w:hAnsi="Arial"/>
                <w:color w:val="000000"/>
              </w:rPr>
              <w:t>SCP 3 – SCP 4</w:t>
            </w:r>
          </w:p>
        </w:tc>
      </w:tr>
      <w:tr>
        <w:trPr/>
        <w:tc>
          <w:tcPr>
            <w:tcW w:w="2688"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Service responsibility:</w:t>
            </w:r>
          </w:p>
        </w:tc>
        <w:tc>
          <w:tcPr>
            <w:tcW w:w="2552" w:type="dxa"/>
            <w:tcBorders>
              <w:top w:val="single" w:sz="4" w:space="0" w:color="000000"/>
              <w:left w:val="single" w:sz="4" w:space="0" w:color="000000"/>
              <w:bottom w:val="single" w:sz="4" w:space="0" w:color="000000"/>
            </w:tcBorders>
            <w:shd w:fill="F2F2F2" w:val="clear"/>
          </w:tcPr>
          <w:p>
            <w:pPr>
              <w:pStyle w:val="Normal"/>
              <w:pBdr/>
              <w:snapToGrid w:val="false"/>
              <w:spacing w:before="0" w:after="160"/>
              <w:rPr>
                <w:rFonts w:ascii="Arial" w:hAnsi="Arial" w:eastAsia="Arial" w:cs="Arial"/>
                <w:color w:val="000000"/>
              </w:rPr>
            </w:pPr>
            <w:r>
              <w:rPr>
                <w:rFonts w:eastAsia="Arial" w:cs="Arial" w:ascii="Arial" w:hAnsi="Arial"/>
                <w:color w:val="000000"/>
              </w:rPr>
            </w:r>
          </w:p>
        </w:tc>
        <w:tc>
          <w:tcPr>
            <w:tcW w:w="991"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Salary:</w:t>
            </w:r>
          </w:p>
        </w:tc>
        <w:tc>
          <w:tcPr>
            <w:tcW w:w="279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spacing w:before="0" w:after="160"/>
              <w:rPr/>
            </w:pPr>
            <w:r>
              <w:rPr>
                <w:rFonts w:eastAsia="Calibri" w:cs="Calibri"/>
                <w:color w:val="222222"/>
              </w:rPr>
              <w:t xml:space="preserve"> </w:t>
            </w:r>
            <w:r>
              <w:rPr>
                <w:rFonts w:cs="Arial" w:ascii="Arial" w:hAnsi="Arial"/>
                <w:color w:val="222222"/>
              </w:rPr>
              <w:t>£24,796.00 - £25,185.00 (FTE) Salary to be pro rata (£5,921.00-£6,014.00)</w:t>
            </w:r>
          </w:p>
        </w:tc>
      </w:tr>
      <w:tr>
        <w:trPr/>
        <w:tc>
          <w:tcPr>
            <w:tcW w:w="2688"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Additional:</w:t>
            </w:r>
          </w:p>
        </w:tc>
        <w:tc>
          <w:tcPr>
            <w:tcW w:w="2552" w:type="dxa"/>
            <w:tcBorders>
              <w:top w:val="single" w:sz="4" w:space="0" w:color="000000"/>
              <w:left w:val="single" w:sz="4" w:space="0" w:color="000000"/>
              <w:bottom w:val="single" w:sz="4" w:space="0" w:color="000000"/>
            </w:tcBorders>
            <w:shd w:fill="F2F2F2" w:val="clear"/>
          </w:tcPr>
          <w:p>
            <w:pPr>
              <w:pStyle w:val="Normal"/>
              <w:pBdr/>
              <w:snapToGrid w:val="false"/>
              <w:spacing w:before="0" w:after="160"/>
              <w:rPr>
                <w:rFonts w:ascii="Arial" w:hAnsi="Arial" w:eastAsia="Arial" w:cs="Arial"/>
                <w:color w:val="000000"/>
              </w:rPr>
            </w:pPr>
            <w:r>
              <w:rPr>
                <w:rFonts w:eastAsia="Arial" w:cs="Arial" w:ascii="Arial" w:hAnsi="Arial"/>
                <w:color w:val="000000"/>
              </w:rPr>
            </w:r>
          </w:p>
        </w:tc>
        <w:tc>
          <w:tcPr>
            <w:tcW w:w="991" w:type="dxa"/>
            <w:tcBorders>
              <w:top w:val="single" w:sz="4" w:space="0" w:color="000000"/>
              <w:left w:val="single" w:sz="4" w:space="0" w:color="000000"/>
              <w:bottom w:val="single" w:sz="4" w:space="0" w:color="000000"/>
            </w:tcBorders>
            <w:shd w:fill="F2F2F2" w:val="clear"/>
          </w:tcPr>
          <w:p>
            <w:pPr>
              <w:pStyle w:val="Normal"/>
              <w:pBdr/>
              <w:spacing w:before="0" w:after="160"/>
              <w:rPr>
                <w:rFonts w:ascii="Arial" w:hAnsi="Arial" w:eastAsia="Arial" w:cs="Arial"/>
                <w:b/>
                <w:b/>
                <w:bCs/>
                <w:color w:val="000000"/>
              </w:rPr>
            </w:pPr>
            <w:r>
              <w:rPr>
                <w:rFonts w:eastAsia="Arial" w:cs="Arial" w:ascii="Arial" w:hAnsi="Arial"/>
                <w:b/>
                <w:bCs/>
                <w:color w:val="000000"/>
              </w:rPr>
              <w:t>Term:</w:t>
            </w:r>
          </w:p>
        </w:tc>
        <w:tc>
          <w:tcPr>
            <w:tcW w:w="2794"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
              <w:pBdr/>
              <w:spacing w:before="0" w:after="160"/>
              <w:rPr/>
            </w:pPr>
            <w:r>
              <w:rPr>
                <w:rFonts w:eastAsia="Arial" w:cs="Arial" w:ascii="Arial" w:hAnsi="Arial"/>
              </w:rPr>
              <w:t xml:space="preserve">10 </w:t>
            </w:r>
            <w:r>
              <w:rPr>
                <w:rFonts w:eastAsia="Arial" w:cs="Arial" w:ascii="Arial" w:hAnsi="Arial"/>
                <w:color w:val="000000"/>
              </w:rPr>
              <w:t xml:space="preserve">hours, </w:t>
            </w:r>
            <w:r>
              <w:rPr>
                <w:rFonts w:eastAsia="Arial" w:cs="Arial" w:ascii="Arial" w:hAnsi="Arial"/>
              </w:rPr>
              <w:t>39</w:t>
            </w:r>
            <w:r>
              <w:rPr>
                <w:rFonts w:eastAsia="Arial" w:cs="Arial" w:ascii="Arial" w:hAnsi="Arial"/>
                <w:color w:val="000000"/>
              </w:rPr>
              <w:t xml:space="preserve"> weeks</w:t>
            </w:r>
          </w:p>
        </w:tc>
      </w:tr>
    </w:tbl>
    <w:p>
      <w:pPr>
        <w:pStyle w:val="Normal"/>
        <w:pBdr/>
        <w:spacing w:lineRule="auto" w:line="240" w:before="0" w:after="0"/>
        <w:jc w:val="center"/>
        <w:rPr>
          <w:rFonts w:ascii="Arial" w:hAnsi="Arial" w:eastAsia="Arial" w:cs="Arial"/>
          <w:b/>
          <w:b/>
          <w:bCs/>
          <w:color w:val="000000"/>
        </w:rPr>
      </w:pPr>
      <w:r>
        <w:rPr>
          <w:rFonts w:eastAsia="Arial" w:cs="Arial" w:ascii="Arial" w:hAnsi="Arial"/>
          <w:b/>
          <w:bCs/>
          <w:color w:val="000000"/>
        </w:rPr>
      </w:r>
    </w:p>
    <w:p>
      <w:pPr>
        <w:pStyle w:val="Normal"/>
        <w:pBdr/>
        <w:spacing w:lineRule="auto" w:line="240" w:before="0" w:after="0"/>
        <w:jc w:val="both"/>
        <w:rPr>
          <w:rFonts w:ascii="Arial" w:hAnsi="Arial" w:eastAsia="Arial" w:cs="Arial"/>
          <w:b/>
          <w:b/>
          <w:bCs/>
          <w:color w:val="000000"/>
        </w:rPr>
      </w:pPr>
      <w:r>
        <w:rPr>
          <w:rFonts w:eastAsia="Arial" w:cs="Arial" w:ascii="Arial" w:hAnsi="Arial"/>
          <w:b/>
          <w:bCs/>
          <w:color w:val="000000"/>
        </w:rPr>
        <w:t>JOB PURPOSE</w:t>
      </w:r>
    </w:p>
    <w:p>
      <w:pPr>
        <w:pStyle w:val="Normal"/>
        <w:numPr>
          <w:ilvl w:val="0"/>
          <w:numId w:val="4"/>
        </w:numPr>
        <w:pBdr/>
        <w:spacing w:lineRule="auto" w:line="240" w:before="0" w:after="0"/>
        <w:jc w:val="both"/>
        <w:rPr/>
      </w:pPr>
      <w:r>
        <w:rPr>
          <w:rFonts w:eastAsia="Arial" w:cs="Arial" w:ascii="Arial" w:hAnsi="Arial"/>
          <w:color w:val="000000"/>
        </w:rPr>
        <w:t>Under</w:t>
      </w:r>
      <w:r>
        <w:rPr>
          <w:rFonts w:eastAsia="Arial" w:cs="Arial" w:ascii="Arial" w:hAnsi="Arial"/>
          <w:b/>
          <w:bCs/>
          <w:color w:val="000000"/>
        </w:rPr>
        <w:t xml:space="preserve"> </w:t>
      </w:r>
      <w:r>
        <w:rPr>
          <w:rFonts w:eastAsia="Arial" w:cs="Arial" w:ascii="Arial" w:hAnsi="Arial"/>
          <w:color w:val="000000"/>
        </w:rPr>
        <w:t>the direct instruction of the</w:t>
      </w:r>
      <w:r>
        <w:rPr>
          <w:rFonts w:eastAsia="Arial" w:cs="Arial" w:ascii="Arial" w:hAnsi="Arial"/>
          <w:b/>
          <w:bCs/>
          <w:color w:val="000000"/>
        </w:rPr>
        <w:t xml:space="preserve"> </w:t>
      </w:r>
      <w:r>
        <w:rPr>
          <w:rFonts w:eastAsia="Arial" w:cs="Arial" w:ascii="Arial" w:hAnsi="Arial"/>
          <w:color w:val="000000"/>
        </w:rPr>
        <w:t>site supervisor and working to set procedures and guidelines, to ensure that designated areas of the academy are kept clean, hygienic and safe to create a suitable environment for staff and students</w:t>
      </w:r>
    </w:p>
    <w:p>
      <w:pPr>
        <w:pStyle w:val="Normal"/>
        <w:pBdr/>
        <w:spacing w:lineRule="auto" w:line="240" w:before="0" w:after="0"/>
        <w:jc w:val="both"/>
        <w:rPr>
          <w:rFonts w:ascii="Arial" w:hAnsi="Arial" w:eastAsia="Arial" w:cs="Arial"/>
          <w:b/>
          <w:b/>
          <w:bCs/>
          <w:color w:val="000000"/>
        </w:rPr>
      </w:pPr>
      <w:r>
        <w:rPr>
          <w:rFonts w:eastAsia="Arial" w:cs="Arial" w:ascii="Arial" w:hAnsi="Arial"/>
          <w:b/>
          <w:bCs/>
          <w:color w:val="000000"/>
        </w:rPr>
      </w:r>
    </w:p>
    <w:p>
      <w:pPr>
        <w:pStyle w:val="Normal"/>
        <w:pBdr/>
        <w:spacing w:lineRule="auto" w:line="240" w:before="0" w:after="0"/>
        <w:jc w:val="both"/>
        <w:rPr>
          <w:rFonts w:ascii="Arial" w:hAnsi="Arial" w:eastAsia="Arial" w:cs="Arial"/>
          <w:b/>
          <w:b/>
          <w:bCs/>
          <w:color w:val="000000"/>
        </w:rPr>
      </w:pPr>
      <w:r>
        <w:rPr>
          <w:rFonts w:eastAsia="Arial" w:cs="Arial" w:ascii="Arial" w:hAnsi="Arial"/>
          <w:b/>
          <w:bCs/>
          <w:color w:val="000000"/>
        </w:rPr>
        <w:t>JOB SUMMARY</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Wiping down surfaces to the required standards</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Vacuuming carpeted areas to the required standards</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Dusting surfaces to the required standards</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Sweeping hard surfaces to the required standards</w:t>
      </w:r>
    </w:p>
    <w:p>
      <w:pPr>
        <w:pStyle w:val="Normal"/>
        <w:numPr>
          <w:ilvl w:val="0"/>
          <w:numId w:val="3"/>
        </w:numPr>
        <w:pBdr/>
        <w:tabs>
          <w:tab w:val="clear" w:pos="720"/>
          <w:tab w:val="left" w:pos="180" w:leader="none"/>
        </w:tabs>
        <w:spacing w:lineRule="auto" w:line="240" w:before="0" w:after="0"/>
        <w:ind w:left="740" w:right="0" w:hanging="360"/>
        <w:jc w:val="both"/>
        <w:rPr>
          <w:rFonts w:ascii="Arial" w:hAnsi="Arial" w:eastAsia="Arial" w:cs="Arial"/>
          <w:color w:val="000000"/>
        </w:rPr>
      </w:pPr>
      <w:r>
        <w:rPr>
          <w:rFonts w:eastAsia="Arial" w:cs="Arial" w:ascii="Arial" w:hAnsi="Arial"/>
          <w:color w:val="000000"/>
        </w:rPr>
        <w:t>Emptying bins to the required standards</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Cleaning toilets, basins and sinks to the required standards</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Mop and bucket floor areas, and buff floors</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Remove graffiti and chewing gum</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Remove litter</w:t>
      </w:r>
    </w:p>
    <w:p>
      <w:pPr>
        <w:pStyle w:val="Normal"/>
        <w:numPr>
          <w:ilvl w:val="0"/>
          <w:numId w:val="3"/>
        </w:numPr>
        <w:pBdr/>
        <w:spacing w:lineRule="auto" w:line="240" w:before="0" w:after="0"/>
        <w:ind w:left="740" w:right="0" w:hanging="360"/>
        <w:jc w:val="both"/>
        <w:rPr>
          <w:rFonts w:ascii="Arial" w:hAnsi="Arial" w:eastAsia="Arial" w:cs="Arial"/>
          <w:color w:val="000000"/>
        </w:rPr>
      </w:pPr>
      <w:r>
        <w:rPr>
          <w:rFonts w:eastAsia="Arial" w:cs="Arial" w:ascii="Arial" w:hAnsi="Arial"/>
          <w:color w:val="000000"/>
        </w:rPr>
        <w:t xml:space="preserve">Cleaning and wiping of academy walls. </w:t>
      </w:r>
    </w:p>
    <w:p>
      <w:pPr>
        <w:pStyle w:val="Normal"/>
        <w:rPr/>
      </w:pPr>
      <w:r>
        <w:rPr/>
      </w:r>
    </w:p>
    <w:p>
      <w:pPr>
        <w:pStyle w:val="Normal"/>
        <w:pBdr/>
        <w:spacing w:lineRule="auto" w:line="240" w:before="0" w:after="0"/>
        <w:jc w:val="both"/>
        <w:rPr>
          <w:rFonts w:ascii="Arial" w:hAnsi="Arial" w:eastAsia="Arial" w:cs="Arial"/>
          <w:b/>
          <w:b/>
          <w:bCs/>
          <w:color w:val="000000"/>
        </w:rPr>
      </w:pPr>
      <w:r>
        <w:rPr>
          <w:rFonts w:eastAsia="Arial" w:cs="Arial" w:ascii="Arial" w:hAnsi="Arial"/>
          <w:b/>
          <w:bCs/>
          <w:color w:val="000000"/>
        </w:rPr>
        <w:t>Materials and Supplies</w:t>
      </w:r>
    </w:p>
    <w:p>
      <w:pPr>
        <w:pStyle w:val="ListParagraph"/>
        <w:numPr>
          <w:ilvl w:val="0"/>
          <w:numId w:val="6"/>
        </w:numPr>
        <w:pBdr/>
        <w:spacing w:lineRule="auto" w:line="240" w:before="0" w:after="0"/>
        <w:contextualSpacing/>
        <w:jc w:val="both"/>
        <w:rPr>
          <w:rFonts w:ascii="Arial" w:hAnsi="Arial" w:eastAsia="Arial" w:cs="Arial"/>
          <w:color w:val="000000"/>
        </w:rPr>
      </w:pPr>
      <w:r>
        <w:rPr>
          <w:rFonts w:eastAsia="Arial" w:cs="Arial" w:ascii="Arial" w:hAnsi="Arial"/>
          <w:color w:val="000000"/>
        </w:rPr>
        <w:t>Notify site manager where stocks are low</w:t>
      </w:r>
    </w:p>
    <w:p>
      <w:pPr>
        <w:pStyle w:val="ListParagraph"/>
        <w:numPr>
          <w:ilvl w:val="0"/>
          <w:numId w:val="6"/>
        </w:numPr>
        <w:pBdr/>
        <w:spacing w:lineRule="auto" w:line="240" w:before="0" w:after="0"/>
        <w:contextualSpacing/>
        <w:jc w:val="both"/>
        <w:rPr>
          <w:rFonts w:ascii="Arial" w:hAnsi="Arial" w:eastAsia="Arial" w:cs="Arial"/>
          <w:color w:val="000000"/>
        </w:rPr>
      </w:pPr>
      <w:r>
        <w:rPr>
          <w:rFonts w:eastAsia="Arial" w:cs="Arial" w:ascii="Arial" w:hAnsi="Arial"/>
          <w:color w:val="000000"/>
        </w:rPr>
        <w:t>Ensure correct materials are used, awareness of COSHH as it applies to the                                                       academy.</w:t>
      </w:r>
    </w:p>
    <w:p>
      <w:pPr>
        <w:pStyle w:val="Normal"/>
        <w:pBdr/>
        <w:spacing w:lineRule="auto" w:line="240" w:before="0" w:after="0"/>
        <w:jc w:val="both"/>
        <w:rPr>
          <w:rFonts w:ascii="Arial" w:hAnsi="Arial" w:eastAsia="Arial" w:cs="Arial"/>
          <w:color w:val="000000"/>
        </w:rPr>
      </w:pPr>
      <w:r>
        <w:rPr>
          <w:rFonts w:eastAsia="Arial" w:cs="Arial" w:ascii="Arial" w:hAnsi="Arial"/>
          <w:color w:val="000000"/>
        </w:rPr>
      </w:r>
    </w:p>
    <w:p>
      <w:pPr>
        <w:pStyle w:val="Normal"/>
        <w:pBdr/>
        <w:spacing w:lineRule="auto" w:line="240" w:before="0" w:after="0"/>
        <w:jc w:val="both"/>
        <w:rPr>
          <w:rFonts w:ascii="Arial" w:hAnsi="Arial" w:eastAsia="Arial" w:cs="Arial"/>
          <w:b/>
          <w:b/>
          <w:bCs/>
          <w:color w:val="000000"/>
        </w:rPr>
      </w:pPr>
      <w:r>
        <w:rPr>
          <w:rFonts w:eastAsia="Arial" w:cs="Arial" w:ascii="Arial" w:hAnsi="Arial"/>
          <w:b/>
          <w:bCs/>
          <w:color w:val="000000"/>
        </w:rPr>
        <w:t>Health &amp; Safety</w:t>
      </w:r>
    </w:p>
    <w:p>
      <w:pPr>
        <w:pStyle w:val="ListParagraph"/>
        <w:numPr>
          <w:ilvl w:val="0"/>
          <w:numId w:val="7"/>
        </w:numPr>
        <w:pBdr/>
        <w:spacing w:lineRule="auto" w:line="240" w:before="0" w:after="0"/>
        <w:contextualSpacing/>
        <w:jc w:val="both"/>
        <w:rPr>
          <w:rFonts w:ascii="Arial" w:hAnsi="Arial" w:eastAsia="Arial" w:cs="Arial"/>
          <w:color w:val="000000"/>
        </w:rPr>
      </w:pPr>
      <w:r>
        <w:rPr>
          <w:rFonts w:eastAsia="Arial" w:cs="Arial" w:ascii="Arial" w:hAnsi="Arial"/>
          <w:color w:val="000000"/>
        </w:rPr>
        <w:t>Follow agreed risk assessment when moving furniture etc to clean</w:t>
      </w:r>
    </w:p>
    <w:p>
      <w:pPr>
        <w:pStyle w:val="ListParagraph"/>
        <w:numPr>
          <w:ilvl w:val="0"/>
          <w:numId w:val="7"/>
        </w:numPr>
        <w:pBdr/>
        <w:spacing w:lineRule="auto" w:line="240" w:before="0" w:after="0"/>
        <w:contextualSpacing/>
        <w:jc w:val="both"/>
        <w:rPr>
          <w:rFonts w:ascii="Arial" w:hAnsi="Arial" w:eastAsia="Arial" w:cs="Arial"/>
          <w:color w:val="000000"/>
        </w:rPr>
      </w:pPr>
      <w:r>
        <w:rPr>
          <w:rFonts w:eastAsia="Arial" w:cs="Arial" w:ascii="Arial" w:hAnsi="Arial"/>
          <w:color w:val="000000"/>
        </w:rPr>
        <w:t>Ensuring cleaning materials are safely stored, and are not accessible to   students</w:t>
      </w:r>
    </w:p>
    <w:p>
      <w:pPr>
        <w:pStyle w:val="ListParagraph"/>
        <w:numPr>
          <w:ilvl w:val="0"/>
          <w:numId w:val="7"/>
        </w:numPr>
        <w:pBdr/>
        <w:spacing w:lineRule="auto" w:line="240" w:before="0" w:after="0"/>
        <w:contextualSpacing/>
        <w:jc w:val="both"/>
        <w:rPr>
          <w:rFonts w:ascii="Arial" w:hAnsi="Arial" w:eastAsia="Arial" w:cs="Arial"/>
          <w:color w:val="000000"/>
        </w:rPr>
      </w:pPr>
      <w:r>
        <w:rPr>
          <w:rFonts w:eastAsia="Arial" w:cs="Arial" w:ascii="Arial" w:hAnsi="Arial"/>
          <w:color w:val="000000"/>
        </w:rPr>
        <w:t>Ensuring that cleaning materials are kept in safe and appropriate containers (i.e. clearly labelled)</w:t>
      </w:r>
    </w:p>
    <w:p>
      <w:pPr>
        <w:pStyle w:val="ListParagraph"/>
        <w:numPr>
          <w:ilvl w:val="0"/>
          <w:numId w:val="7"/>
        </w:numPr>
        <w:pBdr/>
        <w:spacing w:lineRule="auto" w:line="240" w:before="0" w:after="0"/>
        <w:contextualSpacing/>
        <w:jc w:val="both"/>
        <w:rPr>
          <w:rFonts w:ascii="Arial" w:hAnsi="Arial" w:eastAsia="Arial" w:cs="Arial"/>
          <w:color w:val="000000"/>
        </w:rPr>
      </w:pPr>
      <w:r>
        <w:rPr>
          <w:rFonts w:eastAsia="Arial" w:cs="Arial" w:ascii="Arial" w:hAnsi="Arial"/>
          <w:color w:val="000000"/>
        </w:rPr>
        <w:t>Alerting appropriate staff of potential health and safety risks encountered during duties (e.g. trailing wires, worn carpet etc.)</w:t>
      </w:r>
    </w:p>
    <w:p>
      <w:pPr>
        <w:pStyle w:val="ListParagraph"/>
        <w:numPr>
          <w:ilvl w:val="0"/>
          <w:numId w:val="7"/>
        </w:numPr>
        <w:pBdr/>
        <w:spacing w:lineRule="auto" w:line="240" w:before="0" w:after="0"/>
        <w:contextualSpacing/>
        <w:jc w:val="both"/>
        <w:rPr>
          <w:rFonts w:ascii="Arial" w:hAnsi="Arial" w:eastAsia="Arial" w:cs="Arial"/>
          <w:color w:val="000000"/>
        </w:rPr>
      </w:pPr>
      <w:r>
        <w:rPr>
          <w:rFonts w:eastAsia="Arial" w:cs="Arial" w:ascii="Arial" w:hAnsi="Arial"/>
          <w:color w:val="000000"/>
        </w:rPr>
        <w:t>Follow health and safety guidelines (i.e. use of mops/cloths &amp; cleaning products etc.)</w:t>
      </w:r>
    </w:p>
    <w:p>
      <w:pPr>
        <w:pStyle w:val="ListParagraph"/>
        <w:numPr>
          <w:ilvl w:val="0"/>
          <w:numId w:val="7"/>
        </w:numPr>
        <w:pBdr/>
        <w:spacing w:lineRule="auto" w:line="240" w:before="0" w:after="0"/>
        <w:contextualSpacing/>
        <w:jc w:val="both"/>
        <w:rPr>
          <w:rFonts w:ascii="Arial" w:hAnsi="Arial" w:eastAsia="Arial" w:cs="Arial"/>
          <w:color w:val="000000"/>
        </w:rPr>
      </w:pPr>
      <w:r>
        <w:rPr>
          <w:rFonts w:eastAsia="Arial" w:cs="Arial" w:ascii="Arial" w:hAnsi="Arial"/>
          <w:color w:val="000000"/>
        </w:rPr>
        <w:t>Show a duty of care and take appropriate action to comply with health and safety requirements at all times</w:t>
      </w:r>
    </w:p>
    <w:p>
      <w:pPr>
        <w:pStyle w:val="Normal"/>
        <w:pBdr/>
        <w:spacing w:lineRule="auto" w:line="240" w:before="0" w:after="0"/>
        <w:jc w:val="both"/>
        <w:rPr>
          <w:rFonts w:ascii="Arial" w:hAnsi="Arial" w:eastAsia="Arial" w:cs="Arial"/>
          <w:color w:val="000000"/>
        </w:rPr>
      </w:pPr>
      <w:r>
        <w:rPr>
          <w:rFonts w:eastAsia="Arial" w:cs="Arial" w:ascii="Arial" w:hAnsi="Arial"/>
          <w:color w:val="000000"/>
        </w:rPr>
      </w:r>
    </w:p>
    <w:p>
      <w:pPr>
        <w:pStyle w:val="Normal"/>
        <w:pBdr/>
        <w:spacing w:lineRule="auto" w:line="240" w:before="0" w:after="0"/>
        <w:jc w:val="both"/>
        <w:rPr>
          <w:rFonts w:ascii="Arial" w:hAnsi="Arial" w:eastAsia="Arial" w:cs="Arial"/>
          <w:color w:val="000000"/>
        </w:rPr>
      </w:pPr>
      <w:r>
        <w:rPr>
          <w:rFonts w:eastAsia="Arial" w:cs="Arial" w:ascii="Arial" w:hAnsi="Arial"/>
          <w:color w:val="000000"/>
        </w:rPr>
      </w:r>
    </w:p>
    <w:p>
      <w:pPr>
        <w:pStyle w:val="Normal"/>
        <w:pBdr/>
        <w:spacing w:before="0" w:after="0"/>
        <w:rPr>
          <w:rFonts w:ascii="Arial" w:hAnsi="Arial" w:eastAsia="Arial" w:cs="Arial"/>
          <w:b/>
          <w:b/>
          <w:bCs/>
          <w:color w:val="000000"/>
        </w:rPr>
      </w:pPr>
      <w:r>
        <w:rPr>
          <w:rFonts w:eastAsia="Arial" w:cs="Arial" w:ascii="Arial" w:hAnsi="Arial"/>
          <w:b/>
          <w:bCs/>
          <w:color w:val="000000"/>
        </w:rPr>
      </w:r>
    </w:p>
    <w:p>
      <w:pPr>
        <w:pStyle w:val="Normal"/>
        <w:pBdr/>
        <w:spacing w:before="0" w:after="0"/>
        <w:rPr>
          <w:rFonts w:ascii="Arial" w:hAnsi="Arial" w:eastAsia="Arial" w:cs="Arial"/>
          <w:b/>
          <w:b/>
          <w:bCs/>
          <w:color w:val="000000"/>
        </w:rPr>
      </w:pPr>
      <w:r>
        <w:rPr>
          <w:rFonts w:eastAsia="Arial" w:cs="Arial" w:ascii="Arial" w:hAnsi="Arial"/>
          <w:b/>
          <w:bCs/>
          <w:color w:val="000000"/>
        </w:rPr>
      </w:r>
    </w:p>
    <w:p>
      <w:pPr>
        <w:pStyle w:val="Normal"/>
        <w:pBdr/>
        <w:spacing w:before="0" w:after="0"/>
        <w:rPr>
          <w:rFonts w:ascii="Arial" w:hAnsi="Arial" w:eastAsia="Arial" w:cs="Arial"/>
          <w:b/>
          <w:b/>
          <w:bCs/>
          <w:color w:val="000000"/>
        </w:rPr>
      </w:pPr>
      <w:r>
        <w:rPr>
          <w:rFonts w:eastAsia="Arial" w:cs="Arial" w:ascii="Arial" w:hAnsi="Arial"/>
          <w:b/>
          <w:bCs/>
          <w:color w:val="000000"/>
        </w:rPr>
        <w:t>GDPR</w:t>
      </w:r>
    </w:p>
    <w:p>
      <w:pPr>
        <w:pStyle w:val="Normal"/>
        <w:numPr>
          <w:ilvl w:val="0"/>
          <w:numId w:val="2"/>
        </w:numPr>
        <w:pBdr/>
        <w:ind w:left="709" w:right="0" w:hanging="283"/>
        <w:rPr>
          <w:rFonts w:ascii="Arial" w:hAnsi="Arial" w:eastAsia="Arial" w:cs="Arial"/>
          <w:color w:val="000000"/>
        </w:rPr>
      </w:pPr>
      <w:r>
        <w:rPr>
          <w:rFonts w:eastAsia="Arial" w:cs="Arial" w:ascii="Arial" w:hAnsi="Arial"/>
          <w:color w:val="000000"/>
        </w:rPr>
        <w:t xml:space="preserve">To adhere to GDPR and Data Protection Regulations, whilst maintaining confidentiality </w:t>
      </w:r>
    </w:p>
    <w:p>
      <w:pPr>
        <w:pStyle w:val="Normal"/>
        <w:pBdr/>
        <w:spacing w:before="0" w:after="0"/>
        <w:rPr>
          <w:rFonts w:ascii="Arial" w:hAnsi="Arial" w:eastAsia="Arial" w:cs="Arial"/>
          <w:b/>
          <w:b/>
          <w:bCs/>
          <w:color w:val="000000"/>
        </w:rPr>
      </w:pPr>
      <w:r>
        <w:rPr>
          <w:rFonts w:eastAsia="Arial" w:cs="Arial" w:ascii="Arial" w:hAnsi="Arial"/>
          <w:b/>
          <w:bCs/>
          <w:color w:val="000000"/>
        </w:rPr>
        <w:t>Safeguarding</w:t>
      </w:r>
    </w:p>
    <w:p>
      <w:pPr>
        <w:pStyle w:val="Normal"/>
        <w:numPr>
          <w:ilvl w:val="0"/>
          <w:numId w:val="5"/>
        </w:numPr>
        <w:pBdr/>
        <w:spacing w:before="0" w:after="0"/>
        <w:rPr>
          <w:rFonts w:ascii="Arial" w:hAnsi="Arial" w:eastAsia="Arial" w:cs="Arial"/>
          <w:color w:val="000000"/>
        </w:rPr>
      </w:pPr>
      <w:r>
        <w:rPr>
          <w:rFonts w:eastAsia="Arial" w:cs="Arial" w:ascii="Arial" w:hAnsi="Arial"/>
          <w:color w:val="000000"/>
        </w:rPr>
        <w:t xml:space="preserve">To follow all safeguarding and child protection policies and procedures </w:t>
      </w:r>
    </w:p>
    <w:p>
      <w:pPr>
        <w:pStyle w:val="Normal"/>
        <w:widowControl w:val="false"/>
        <w:numPr>
          <w:ilvl w:val="0"/>
          <w:numId w:val="5"/>
        </w:numPr>
        <w:pBdr/>
        <w:tabs>
          <w:tab w:val="clear" w:pos="720"/>
          <w:tab w:val="left" w:pos="220" w:leader="none"/>
          <w:tab w:val="left" w:pos="360" w:leader="none"/>
        </w:tabs>
        <w:spacing w:lineRule="auto" w:line="240" w:before="0" w:after="0"/>
        <w:rPr>
          <w:rFonts w:ascii="Arial" w:hAnsi="Arial" w:eastAsia="Arial" w:cs="Arial"/>
          <w:color w:val="000000"/>
        </w:rPr>
      </w:pPr>
      <w:r>
        <w:rPr>
          <w:rFonts w:eastAsia="Arial" w:cs="Arial" w:ascii="Arial" w:hAnsi="Arial"/>
          <w:color w:val="000000"/>
        </w:rPr>
        <w:t>This role wholly or mainly involves working with children</w:t>
      </w:r>
    </w:p>
    <w:p>
      <w:pPr>
        <w:pStyle w:val="Normal"/>
        <w:pBdr/>
        <w:spacing w:lineRule="auto" w:line="240" w:before="0" w:after="0"/>
        <w:jc w:val="both"/>
        <w:rPr>
          <w:rFonts w:ascii="Arial" w:hAnsi="Arial" w:eastAsia="Arial" w:cs="Arial"/>
          <w:b/>
          <w:b/>
          <w:bCs/>
          <w:color w:val="000000"/>
        </w:rPr>
      </w:pPr>
      <w:r>
        <w:rPr>
          <w:rFonts w:eastAsia="Arial" w:cs="Arial" w:ascii="Arial" w:hAnsi="Arial"/>
          <w:b/>
          <w:bCs/>
          <w:color w:val="000000"/>
        </w:rPr>
      </w:r>
    </w:p>
    <w:p>
      <w:pPr>
        <w:pStyle w:val="Normal"/>
        <w:pBdr/>
        <w:spacing w:lineRule="auto" w:line="240" w:before="0" w:after="0"/>
        <w:jc w:val="both"/>
        <w:rPr>
          <w:rFonts w:ascii="Arial" w:hAnsi="Arial" w:eastAsia="Arial" w:cs="Arial"/>
          <w:b/>
          <w:b/>
          <w:bCs/>
          <w:color w:val="000000"/>
        </w:rPr>
      </w:pPr>
      <w:r>
        <w:rPr>
          <w:rFonts w:eastAsia="Arial" w:cs="Arial" w:ascii="Arial" w:hAnsi="Arial"/>
          <w:b/>
          <w:bCs/>
          <w:color w:val="000000"/>
        </w:rPr>
        <w:t>General</w:t>
      </w:r>
    </w:p>
    <w:p>
      <w:pPr>
        <w:pStyle w:val="Normal"/>
        <w:pBdr/>
        <w:tabs>
          <w:tab w:val="clear" w:pos="720"/>
          <w:tab w:val="center" w:pos="4340" w:leader="none"/>
        </w:tabs>
        <w:spacing w:lineRule="auto" w:line="240" w:before="0" w:after="0"/>
        <w:contextualSpacing/>
        <w:jc w:val="both"/>
        <w:rPr>
          <w:rFonts w:ascii="Arial" w:hAnsi="Arial" w:eastAsia="Arial" w:cs="Arial"/>
          <w:color w:val="000000"/>
        </w:rPr>
      </w:pPr>
      <w:r>
        <w:rPr>
          <w:rFonts w:eastAsia="Arial" w:cs="Arial" w:ascii="Arial" w:hAnsi="Arial"/>
          <w:color w:val="000000"/>
        </w:rPr>
        <w:t>To participate in wider academy meetings and working groups as required. 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rmal"/>
        <w:pBdr/>
        <w:tabs>
          <w:tab w:val="clear" w:pos="720"/>
          <w:tab w:val="center" w:pos="4340" w:leader="none"/>
        </w:tabs>
        <w:spacing w:lineRule="auto" w:line="240" w:before="0" w:after="0"/>
        <w:contextualSpacing/>
        <w:jc w:val="both"/>
        <w:rPr>
          <w:rFonts w:ascii="Arial" w:hAnsi="Arial" w:eastAsia="Arial" w:cs="Arial"/>
          <w:color w:val="000000"/>
        </w:rPr>
      </w:pPr>
      <w:r>
        <w:rPr>
          <w:rFonts w:eastAsia="Arial" w:cs="Arial" w:ascii="Arial" w:hAnsi="Arial"/>
          <w:color w:val="000000"/>
        </w:rPr>
      </w:r>
    </w:p>
    <w:p>
      <w:pPr>
        <w:pStyle w:val="Normal"/>
        <w:pBdr/>
        <w:tabs>
          <w:tab w:val="clear" w:pos="720"/>
          <w:tab w:val="center" w:pos="4340" w:leader="none"/>
        </w:tabs>
        <w:spacing w:lineRule="auto" w:line="240" w:before="0" w:after="0"/>
        <w:contextualSpacing/>
        <w:jc w:val="both"/>
        <w:rPr>
          <w:rFonts w:ascii="Arial" w:hAnsi="Arial" w:eastAsia="Arial" w:cs="Arial"/>
          <w:color w:val="000000"/>
        </w:rPr>
      </w:pPr>
      <w:r>
        <w:rPr>
          <w:rFonts w:eastAsia="Arial" w:cs="Arial" w:ascii="Arial" w:hAnsi="Arial"/>
          <w:color w:val="000000"/>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pPr>
        <w:pStyle w:val="Normal"/>
        <w:pBdr/>
        <w:spacing w:lineRule="auto" w:line="240" w:before="0" w:after="0"/>
        <w:ind w:left="720" w:right="0" w:hanging="0"/>
        <w:jc w:val="both"/>
        <w:rPr>
          <w:rFonts w:ascii="Arial" w:hAnsi="Arial" w:eastAsia="Arial" w:cs="Arial"/>
          <w:color w:val="000000"/>
        </w:rPr>
      </w:pPr>
      <w:r>
        <w:rPr>
          <w:rFonts w:eastAsia="Arial" w:cs="Arial" w:ascii="Arial" w:hAnsi="Arial"/>
          <w:color w:val="000000"/>
        </w:rPr>
      </w:r>
    </w:p>
    <w:p>
      <w:pPr>
        <w:pStyle w:val="Normal"/>
        <w:rPr>
          <w:rFonts w:ascii="Arial" w:hAnsi="Arial" w:eastAsia="Arial" w:cs="Arial"/>
        </w:rPr>
      </w:pPr>
      <w:r>
        <w:rPr>
          <w:rFonts w:eastAsia="Arial" w:cs="Arial" w:ascii="Arial" w:hAnsi="Arial"/>
        </w:rPr>
        <w:t>NET is committed to safeguarding and promoting the welfare of children and young people. We expect all staff to share this commitment and to undergo appropriate checks, including an enhanced DBS check.</w:t>
      </w:r>
    </w:p>
    <w:p>
      <w:pPr>
        <w:pStyle w:val="Normal"/>
        <w:pBdr/>
        <w:spacing w:lineRule="auto" w:line="240" w:before="0" w:after="0"/>
        <w:jc w:val="both"/>
        <w:rPr>
          <w:rFonts w:ascii="Arial" w:hAnsi="Arial" w:eastAsia="Arial" w:cs="Arial"/>
          <w:color w:val="000000"/>
        </w:rPr>
      </w:pPr>
      <w:r>
        <w:rPr>
          <w:rFonts w:eastAsia="Arial" w:cs="Arial" w:ascii="Arial" w:hAnsi="Arial"/>
          <w:color w:val="000000"/>
        </w:rPr>
      </w:r>
    </w:p>
    <w:p>
      <w:pPr>
        <w:pStyle w:val="Normal"/>
        <w:pBdr/>
        <w:spacing w:lineRule="auto" w:line="240" w:before="0" w:after="0"/>
        <w:jc w:val="both"/>
        <w:rPr>
          <w:rFonts w:ascii="Arial" w:hAnsi="Arial" w:eastAsia="Arial" w:cs="Arial"/>
          <w:color w:val="000000"/>
        </w:rPr>
      </w:pPr>
      <w:r>
        <w:rPr>
          <w:rFonts w:eastAsia="Arial" w:cs="Arial" w:ascii="Arial" w:hAnsi="Arial"/>
          <w:color w:val="000000"/>
        </w:rPr>
      </w:r>
    </w:p>
    <w:p>
      <w:pPr>
        <w:pStyle w:val="Normal"/>
        <w:pBdr/>
        <w:spacing w:lineRule="auto" w:line="240" w:before="0" w:after="0"/>
        <w:jc w:val="both"/>
        <w:rPr>
          <w:rFonts w:ascii="Arial" w:hAnsi="Arial" w:eastAsia="Arial" w:cs="Arial"/>
          <w:color w:val="000000"/>
        </w:rPr>
      </w:pPr>
      <w:r>
        <w:rPr>
          <w:rFonts w:eastAsia="Arial" w:cs="Arial" w:ascii="Arial" w:hAnsi="Arial"/>
          <w:color w:val="000000"/>
        </w:rPr>
        <w:t>Signed: ……………………………………</w:t>
        <w:tab/>
        <w:tab/>
        <w:t>Date: ……………………………….</w:t>
      </w:r>
    </w:p>
    <w:p>
      <w:pPr>
        <w:pStyle w:val="Normal"/>
        <w:widowControl/>
        <w:bidi w:val="0"/>
        <w:spacing w:lineRule="auto" w:line="256" w:before="0" w:after="160"/>
        <w:jc w:val="left"/>
        <w:rPr/>
      </w:pPr>
      <w:r>
        <w:rPr/>
      </w:r>
    </w:p>
    <w:sectPr>
      <w:type w:val="nextPage"/>
      <w:pgSz w:w="11906" w:h="16838"/>
      <w:pgMar w:left="1440" w:right="1440" w:header="0" w:top="1026" w:footer="0" w:bottom="1196"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ptos Display">
    <w:charset w:val="00"/>
    <w:family w:val="roman"/>
    <w:pitch w:val="variable"/>
  </w:font>
  <w:font w:name="Noto Sans Symbols">
    <w:charset w:val="01"/>
    <w:family w:val="auto"/>
    <w:pitch w:val="default"/>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ind w:left="1460" w:hanging="360"/>
      </w:pPr>
      <w:rPr>
        <w:b/>
        <w:bCs w:val="false"/>
        <w:rFonts w:ascii="Arial" w:hAnsi="Arial" w:cs="Arial"/>
      </w:rPr>
    </w:lvl>
    <w:lvl w:ilvl="1">
      <w:start w:val="1"/>
      <w:numFmt w:val="lowerLetter"/>
      <w:lvlText w:val="%2."/>
      <w:lvlJc w:val="left"/>
      <w:pPr>
        <w:ind w:left="2180" w:hanging="360"/>
      </w:pPr>
      <w:rPr/>
    </w:lvl>
    <w:lvl w:ilvl="2">
      <w:start w:val="1"/>
      <w:numFmt w:val="lowerRoman"/>
      <w:lvlText w:val="%3."/>
      <w:lvlJc w:val="right"/>
      <w:pPr>
        <w:ind w:left="2900" w:hanging="180"/>
      </w:pPr>
      <w:rPr/>
    </w:lvl>
    <w:lvl w:ilvl="3">
      <w:start w:val="1"/>
      <w:numFmt w:val="decimal"/>
      <w:lvlText w:val="%4."/>
      <w:lvlJc w:val="left"/>
      <w:pPr>
        <w:ind w:left="3620" w:hanging="360"/>
      </w:pPr>
      <w:rPr/>
    </w:lvl>
    <w:lvl w:ilvl="4">
      <w:start w:val="1"/>
      <w:numFmt w:val="lowerLetter"/>
      <w:lvlText w:val="%5."/>
      <w:lvlJc w:val="left"/>
      <w:pPr>
        <w:ind w:left="4340" w:hanging="360"/>
      </w:pPr>
      <w:rPr/>
    </w:lvl>
    <w:lvl w:ilvl="5">
      <w:start w:val="1"/>
      <w:numFmt w:val="lowerRoman"/>
      <w:lvlText w:val="%6."/>
      <w:lvlJc w:val="right"/>
      <w:pPr>
        <w:ind w:left="5060" w:hanging="180"/>
      </w:pPr>
      <w:rPr/>
    </w:lvl>
    <w:lvl w:ilvl="6">
      <w:start w:val="1"/>
      <w:numFmt w:val="decimal"/>
      <w:lvlText w:val="%7."/>
      <w:lvlJc w:val="left"/>
      <w:pPr>
        <w:ind w:left="5780" w:hanging="360"/>
      </w:pPr>
      <w:rPr/>
    </w:lvl>
    <w:lvl w:ilvl="7">
      <w:start w:val="1"/>
      <w:numFmt w:val="lowerLetter"/>
      <w:lvlText w:val="%8."/>
      <w:lvlJc w:val="left"/>
      <w:pPr>
        <w:ind w:left="6500" w:hanging="360"/>
      </w:pPr>
      <w:rPr/>
    </w:lvl>
    <w:lvl w:ilvl="8">
      <w:start w:val="1"/>
      <w:numFmt w:val="lowerRoman"/>
      <w:lvlText w:val="%9."/>
      <w:lvlJc w:val="right"/>
      <w:pPr>
        <w:ind w:left="7220" w:hanging="180"/>
      </w:pPr>
      <w:rPr/>
    </w:lvl>
  </w:abstractNum>
  <w:abstractNum w:abstractNumId="3">
    <w:lvl w:ilvl="0">
      <w:start w:val="1"/>
      <w:numFmt w:val="decimal"/>
      <w:lvlText w:val="%1."/>
      <w:lvlJc w:val="left"/>
      <w:pPr>
        <w:ind w:left="1460" w:hanging="360"/>
      </w:pPr>
      <w:rPr/>
    </w:lvl>
    <w:lvl w:ilvl="1">
      <w:start w:val="1"/>
      <w:numFmt w:val="lowerLetter"/>
      <w:lvlText w:val="%2."/>
      <w:lvlJc w:val="left"/>
      <w:pPr>
        <w:ind w:left="2180" w:hanging="360"/>
      </w:pPr>
      <w:rPr/>
    </w:lvl>
    <w:lvl w:ilvl="2">
      <w:start w:val="1"/>
      <w:numFmt w:val="lowerRoman"/>
      <w:lvlText w:val="%3."/>
      <w:lvlJc w:val="right"/>
      <w:pPr>
        <w:ind w:left="2900" w:hanging="180"/>
      </w:pPr>
      <w:rPr/>
    </w:lvl>
    <w:lvl w:ilvl="3">
      <w:start w:val="1"/>
      <w:numFmt w:val="decimal"/>
      <w:lvlText w:val="%4."/>
      <w:lvlJc w:val="left"/>
      <w:pPr>
        <w:ind w:left="3620" w:hanging="360"/>
      </w:pPr>
      <w:rPr/>
    </w:lvl>
    <w:lvl w:ilvl="4">
      <w:start w:val="1"/>
      <w:numFmt w:val="lowerLetter"/>
      <w:lvlText w:val="%5."/>
      <w:lvlJc w:val="left"/>
      <w:pPr>
        <w:ind w:left="4340" w:hanging="360"/>
      </w:pPr>
      <w:rPr/>
    </w:lvl>
    <w:lvl w:ilvl="5">
      <w:start w:val="1"/>
      <w:numFmt w:val="lowerRoman"/>
      <w:lvlText w:val="%6."/>
      <w:lvlJc w:val="right"/>
      <w:pPr>
        <w:ind w:left="5060" w:hanging="180"/>
      </w:pPr>
      <w:rPr/>
    </w:lvl>
    <w:lvl w:ilvl="6">
      <w:start w:val="1"/>
      <w:numFmt w:val="decimal"/>
      <w:lvlText w:val="%7."/>
      <w:lvlJc w:val="left"/>
      <w:pPr>
        <w:ind w:left="5780" w:hanging="360"/>
      </w:pPr>
      <w:rPr/>
    </w:lvl>
    <w:lvl w:ilvl="7">
      <w:start w:val="1"/>
      <w:numFmt w:val="lowerLetter"/>
      <w:lvlText w:val="%8."/>
      <w:lvlJc w:val="left"/>
      <w:pPr>
        <w:ind w:left="6500" w:hanging="360"/>
      </w:pPr>
      <w:rPr/>
    </w:lvl>
    <w:lvl w:ilvl="8">
      <w:start w:val="1"/>
      <w:numFmt w:val="lowerRoman"/>
      <w:lvlText w:val="%9."/>
      <w:lvlJc w:val="right"/>
      <w:pPr>
        <w:ind w:left="7220" w:hanging="180"/>
      </w:pPr>
      <w:rPr/>
    </w:lvl>
  </w:abstractNum>
  <w:abstractNum w:abstractNumId="4">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5">
    <w:lvl w:ilvl="0">
      <w:start w:val="1"/>
      <w:numFmt w:val="decimal"/>
      <w:lvlText w:val="%1."/>
      <w:lvlJc w:val="left"/>
      <w:pPr>
        <w:ind w:left="720" w:hanging="360"/>
      </w:pPr>
      <w:rPr>
        <w:b w:val="false"/>
        <w:bCs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auto"/>
      <w:kern w:val="0"/>
      <w:sz w:val="22"/>
      <w:szCs w:val="22"/>
      <w:lang w:val="en-GB" w:eastAsia="en-GB"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Arial" w:hAnsi="Arial" w:cs="Arial"/>
      <w:b/>
      <w:bCs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Noto Sans Symbols" w:hAnsi="Noto Sans Symbols" w:cs="Noto Sans Symbols"/>
    </w:rPr>
  </w:style>
  <w:style w:type="character" w:styleId="WW8Num3z1">
    <w:name w:val="WW8Num3z1"/>
    <w:qFormat/>
    <w:rPr>
      <w:rFonts w:ascii="Courier New" w:hAnsi="Courier New" w:cs="Courier New"/>
    </w:rPr>
  </w:style>
  <w:style w:type="character" w:styleId="WW8Num4z0">
    <w:name w:val="WW8Num4z0"/>
    <w:qFormat/>
    <w:rPr>
      <w:rFonts w:ascii="Arial" w:hAnsi="Arial" w:cs="Arial"/>
      <w:b w:val="false"/>
      <w:bCs w:val="false"/>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Company>Northern Education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2026-06-16T08:29:00Z</dcterms:created>
  <dc:creator>O'Connell, Allison</dc:creator>
  <dc:description/>
  <dc:language>en-US</dc:language>
  <cp:lastModifiedBy>O'Connell, Allison</cp:lastModifiedBy>
  <cp:lastPrinted>1995-11-21T17:41:00Z</cp:lastPrinted>
  <dcterms:modified xsi:type="dcterms:W3CDTF">2026-06-16T08:37:00Z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Northern Education Trust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