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pBdr/>
        <w:jc w:val="center"/>
        <w:rPr>
          <w:rFonts w:ascii="Arial" w:hAnsi="Arial" w:eastAsia="Arial" w:cs="Arial"/>
          <w:b/>
          <w:color w:val="000000"/>
        </w:rPr>
      </w:pPr>
      <w:r>
        <w:rPr>
          <w:rFonts w:eastAsia="Arial" w:cs="Arial" w:ascii="Arial" w:hAnsi="Arial"/>
          <w:b/>
          <w:color w:val="000000"/>
        </w:rPr>
        <w:drawing>
          <wp:anchor behindDoc="0" distT="0" distB="0" distL="0" distR="0" simplePos="0" locked="0" layoutInCell="1" allowOverlap="1" relativeHeight="2">
            <wp:simplePos x="0" y="0"/>
            <wp:positionH relativeFrom="column">
              <wp:posOffset>4683760</wp:posOffset>
            </wp:positionH>
            <wp:positionV relativeFrom="paragraph">
              <wp:posOffset>-276225</wp:posOffset>
            </wp:positionV>
            <wp:extent cx="1047115" cy="1017270"/>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1" t="-11" r="-11" b="-11"/>
                    <a:stretch>
                      <a:fillRect/>
                    </a:stretch>
                  </pic:blipFill>
                  <pic:spPr bwMode="auto">
                    <a:xfrm>
                      <a:off x="0" y="0"/>
                      <a:ext cx="1047115" cy="1017270"/>
                    </a:xfrm>
                    <a:prstGeom prst="rect">
                      <a:avLst/>
                    </a:prstGeom>
                  </pic:spPr>
                </pic:pic>
              </a:graphicData>
            </a:graphic>
          </wp:anchor>
        </w:drawing>
      </w:r>
    </w:p>
    <w:p>
      <w:pPr>
        <w:pStyle w:val="Normal"/>
        <w:pBdr/>
        <w:rPr>
          <w:rFonts w:ascii="Arial" w:hAnsi="Arial" w:eastAsia="Arial" w:cs="Arial"/>
          <w:b/>
          <w:color w:val="000000"/>
        </w:rPr>
      </w:pPr>
      <w:r>
        <w:rPr>
          <w:rFonts w:eastAsia="Arial" w:cs="Arial" w:ascii="Arial" w:hAnsi="Arial"/>
          <w:b/>
          <w:color w:val="000000"/>
        </w:rPr>
      </w:r>
    </w:p>
    <w:p>
      <w:pPr>
        <w:pStyle w:val="Normal"/>
        <w:pBdr/>
        <w:jc w:val="center"/>
        <w:rPr>
          <w:rFonts w:ascii="Arial" w:hAnsi="Arial" w:eastAsia="Arial" w:cs="Arial"/>
          <w:b/>
          <w:color w:val="000000"/>
        </w:rPr>
      </w:pPr>
      <w:r>
        <w:rPr>
          <w:rFonts w:eastAsia="Arial" w:cs="Arial" w:ascii="Arial" w:hAnsi="Arial"/>
          <w:b/>
          <w:color w:val="000000"/>
        </w:rPr>
      </w:r>
    </w:p>
    <w:p>
      <w:pPr>
        <w:pStyle w:val="Normal"/>
        <w:pBdr/>
        <w:jc w:val="center"/>
        <w:rPr>
          <w:rFonts w:ascii="Arial" w:hAnsi="Arial" w:eastAsia="Arial" w:cs="Arial"/>
          <w:b/>
          <w:color w:val="000000"/>
        </w:rPr>
      </w:pPr>
      <w:r>
        <w:rPr>
          <w:rFonts w:eastAsia="Arial" w:cs="Arial" w:ascii="Arial" w:hAnsi="Arial"/>
          <w:b/>
          <w:color w:val="000000"/>
        </w:rPr>
        <w:t>Northern Education Trust – Job Description</w:t>
      </w:r>
    </w:p>
    <w:p>
      <w:pPr>
        <w:pStyle w:val="Normal"/>
        <w:pBdr/>
        <w:jc w:val="center"/>
        <w:rPr>
          <w:rFonts w:ascii="Arial" w:hAnsi="Arial" w:eastAsia="Arial" w:cs="Arial"/>
          <w:b/>
          <w:color w:val="000000"/>
          <w:sz w:val="22"/>
          <w:szCs w:val="22"/>
        </w:rPr>
      </w:pPr>
      <w:r>
        <w:rPr>
          <w:rFonts w:eastAsia="Arial" w:cs="Arial" w:ascii="Arial" w:hAnsi="Arial"/>
          <w:b/>
          <w:color w:val="000000"/>
          <w:sz w:val="22"/>
          <w:szCs w:val="22"/>
        </w:rPr>
      </w:r>
    </w:p>
    <w:tbl>
      <w:tblPr>
        <w:tblW w:w="9015" w:type="dxa"/>
        <w:jc w:val="left"/>
        <w:tblInd w:w="108" w:type="dxa"/>
        <w:tblLayout w:type="fixed"/>
        <w:tblCellMar>
          <w:top w:w="0" w:type="dxa"/>
          <w:left w:w="108" w:type="dxa"/>
          <w:bottom w:w="0" w:type="dxa"/>
          <w:right w:w="108" w:type="dxa"/>
        </w:tblCellMar>
      </w:tblPr>
      <w:tblGrid>
        <w:gridCol w:w="2688"/>
        <w:gridCol w:w="2110"/>
        <w:gridCol w:w="507"/>
        <w:gridCol w:w="1069"/>
        <w:gridCol w:w="533"/>
        <w:gridCol w:w="2108"/>
      </w:tblGrid>
      <w:tr>
        <w:trPr/>
        <w:tc>
          <w:tcPr>
            <w:tcW w:w="2688"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Job Title:</w:t>
            </w:r>
          </w:p>
        </w:tc>
        <w:tc>
          <w:tcPr>
            <w:tcW w:w="2110"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Teaching Assistant Level 3</w:t>
            </w:r>
          </w:p>
        </w:tc>
        <w:tc>
          <w:tcPr>
            <w:tcW w:w="2109" w:type="dxa"/>
            <w:gridSpan w:val="3"/>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 xml:space="preserve">JE Reference </w:t>
            </w:r>
          </w:p>
        </w:tc>
        <w:tc>
          <w:tcPr>
            <w:tcW w:w="2108"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JE039</w:t>
            </w:r>
          </w:p>
        </w:tc>
      </w:tr>
      <w:tr>
        <w:trPr/>
        <w:tc>
          <w:tcPr>
            <w:tcW w:w="2688"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Base:</w:t>
            </w:r>
          </w:p>
        </w:tc>
        <w:tc>
          <w:tcPr>
            <w:tcW w:w="6327" w:type="dxa"/>
            <w:gridSpan w:val="5"/>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 xml:space="preserve">Academy </w:t>
            </w:r>
          </w:p>
        </w:tc>
      </w:tr>
      <w:tr>
        <w:trPr/>
        <w:tc>
          <w:tcPr>
            <w:tcW w:w="2688"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Reports to:</w:t>
            </w:r>
          </w:p>
        </w:tc>
        <w:tc>
          <w:tcPr>
            <w:tcW w:w="2617"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Vice Principal</w:t>
            </w:r>
          </w:p>
        </w:tc>
        <w:tc>
          <w:tcPr>
            <w:tcW w:w="1069"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Grade:</w:t>
            </w:r>
          </w:p>
        </w:tc>
        <w:tc>
          <w:tcPr>
            <w:tcW w:w="2641"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Grade 4</w:t>
            </w:r>
          </w:p>
          <w:p>
            <w:pPr>
              <w:pStyle w:val="Normal"/>
              <w:pBdr/>
              <w:rPr>
                <w:rFonts w:ascii="Arial" w:hAnsi="Arial" w:eastAsia="Arial" w:cs="Arial"/>
                <w:color w:val="000000"/>
              </w:rPr>
            </w:pPr>
            <w:r>
              <w:rPr>
                <w:rFonts w:eastAsia="Arial" w:cs="Arial" w:ascii="Arial" w:hAnsi="Arial"/>
                <w:color w:val="000000"/>
              </w:rPr>
              <w:t>SCP10 – SCP12</w:t>
            </w:r>
          </w:p>
        </w:tc>
      </w:tr>
      <w:tr>
        <w:trPr/>
        <w:tc>
          <w:tcPr>
            <w:tcW w:w="2688"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Service responsibility:</w:t>
            </w:r>
          </w:p>
        </w:tc>
        <w:tc>
          <w:tcPr>
            <w:tcW w:w="2617"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snapToGrid w:val="false"/>
              <w:rPr>
                <w:rFonts w:ascii="Arial" w:hAnsi="Arial" w:eastAsia="Arial" w:cs="Arial"/>
                <w:color w:val="000000"/>
              </w:rPr>
            </w:pPr>
            <w:r>
              <w:rPr>
                <w:rFonts w:eastAsia="Arial" w:cs="Arial" w:ascii="Arial" w:hAnsi="Arial"/>
                <w:color w:val="000000"/>
              </w:rPr>
            </w:r>
          </w:p>
        </w:tc>
        <w:tc>
          <w:tcPr>
            <w:tcW w:w="1069"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Salary:</w:t>
            </w:r>
          </w:p>
        </w:tc>
        <w:tc>
          <w:tcPr>
            <w:tcW w:w="2641"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bookmarkStart w:id="0" w:name="_heading=h.jn1pbs1nixr8"/>
            <w:bookmarkEnd w:id="0"/>
            <w:r>
              <w:rPr>
                <w:rFonts w:eastAsia="Arial" w:cs="Arial" w:ascii="Arial" w:hAnsi="Arial"/>
                <w:color w:val="000000"/>
              </w:rPr>
              <w:t>£28,608.00 - £29,542.00 (FTE, pro rata salary £21,859.00 - £22,573.28) </w:t>
            </w:r>
          </w:p>
        </w:tc>
      </w:tr>
      <w:tr>
        <w:trPr/>
        <w:tc>
          <w:tcPr>
            <w:tcW w:w="2688"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Additional:</w:t>
            </w:r>
          </w:p>
        </w:tc>
        <w:tc>
          <w:tcPr>
            <w:tcW w:w="2617"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This role will run alongside the advertised fixed term breakfast club position - maternity cover</w:t>
            </w:r>
          </w:p>
        </w:tc>
        <w:tc>
          <w:tcPr>
            <w:tcW w:w="1069" w:type="dxa"/>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b/>
                <w:color w:val="000000"/>
              </w:rPr>
            </w:pPr>
            <w:r>
              <w:rPr>
                <w:rFonts w:eastAsia="Arial" w:cs="Arial" w:ascii="Arial" w:hAnsi="Arial"/>
                <w:b/>
                <w:color w:val="000000"/>
              </w:rPr>
              <w:t>Term:</w:t>
            </w:r>
          </w:p>
        </w:tc>
        <w:tc>
          <w:tcPr>
            <w:tcW w:w="2641" w:type="dxa"/>
            <w:gridSpan w:val="2"/>
            <w:tcBorders>
              <w:top w:val="single" w:sz="4" w:space="0" w:color="000000"/>
              <w:left w:val="single" w:sz="4" w:space="0" w:color="000000"/>
              <w:bottom w:val="single" w:sz="4" w:space="0" w:color="000000"/>
              <w:right w:val="single" w:sz="4" w:space="0" w:color="000000"/>
            </w:tcBorders>
            <w:shd w:fill="F2F2F2" w:val="clear"/>
          </w:tcPr>
          <w:p>
            <w:pPr>
              <w:pStyle w:val="Normal"/>
              <w:pBdr/>
              <w:rPr>
                <w:rFonts w:ascii="Arial" w:hAnsi="Arial" w:eastAsia="Arial" w:cs="Arial"/>
                <w:color w:val="000000"/>
              </w:rPr>
            </w:pPr>
            <w:r>
              <w:rPr>
                <w:rFonts w:eastAsia="Arial" w:cs="Arial" w:ascii="Arial" w:hAnsi="Arial"/>
                <w:color w:val="000000"/>
              </w:rPr>
              <w:t>32 hours, 39 working weeks, 45.942 paid weeks</w:t>
            </w:r>
          </w:p>
        </w:tc>
      </w:tr>
    </w:tbl>
    <w:p>
      <w:pPr>
        <w:pStyle w:val="Normal"/>
        <w:pBdr/>
        <w:jc w:val="center"/>
        <w:rPr>
          <w:rFonts w:ascii="Arial" w:hAnsi="Arial" w:eastAsia="Arial" w:cs="Arial"/>
          <w:b/>
          <w:color w:val="000000"/>
          <w:sz w:val="22"/>
          <w:szCs w:val="22"/>
        </w:rPr>
      </w:pPr>
      <w:r>
        <w:rPr>
          <w:rFonts w:eastAsia="Arial" w:cs="Arial" w:ascii="Arial" w:hAnsi="Arial"/>
          <w:b/>
          <w:color w:val="000000"/>
          <w:sz w:val="22"/>
          <w:szCs w:val="22"/>
        </w:rPr>
      </w:r>
    </w:p>
    <w:p>
      <w:pPr>
        <w:pStyle w:val="Normal"/>
        <w:pBdr/>
        <w:rPr>
          <w:rFonts w:ascii="Arial" w:hAnsi="Arial" w:eastAsia="Arial" w:cs="Arial"/>
          <w:b/>
          <w:color w:val="000000"/>
          <w:sz w:val="22"/>
          <w:szCs w:val="22"/>
        </w:rPr>
      </w:pPr>
      <w:r>
        <w:rPr>
          <w:rFonts w:eastAsia="Arial" w:cs="Arial" w:ascii="Arial" w:hAnsi="Arial"/>
          <w:b/>
          <w:color w:val="000000"/>
          <w:sz w:val="22"/>
          <w:szCs w:val="22"/>
        </w:rPr>
        <w:t>JOB PURPOSE</w:t>
      </w:r>
    </w:p>
    <w:p>
      <w:pPr>
        <w:pStyle w:val="Normal"/>
        <w:numPr>
          <w:ilvl w:val="0"/>
          <w:numId w:val="7"/>
        </w:numPr>
        <w:pBdr/>
        <w:rPr/>
      </w:pPr>
      <w:r>
        <w:rPr>
          <w:rFonts w:eastAsia="Arial" w:cs="Arial" w:ascii="Arial" w:hAnsi="Arial"/>
          <w:color w:val="000000"/>
          <w:sz w:val="22"/>
          <w:szCs w:val="22"/>
        </w:rPr>
        <w:t>To work under the guidance of teaching/senior staff and within an agreed system of supervision, to implement agreed work programmes with individuals/groups, in or out of the classroom</w:t>
      </w:r>
    </w:p>
    <w:p>
      <w:pPr>
        <w:pStyle w:val="Normal"/>
        <w:numPr>
          <w:ilvl w:val="0"/>
          <w:numId w:val="7"/>
        </w:numPr>
        <w:pBdr/>
        <w:rPr/>
      </w:pPr>
      <w:r>
        <w:rPr>
          <w:rFonts w:eastAsia="Arial" w:cs="Arial" w:ascii="Arial" w:hAnsi="Arial"/>
          <w:color w:val="000000"/>
          <w:sz w:val="22"/>
          <w:szCs w:val="22"/>
        </w:rPr>
        <w:t>This could include those requiring detailed and specialist knowledge in particular areas and will involve assisting the teacher in the whole planning cycle and the management/preparation of resources</w:t>
      </w:r>
    </w:p>
    <w:p>
      <w:pPr>
        <w:pStyle w:val="Normal"/>
        <w:numPr>
          <w:ilvl w:val="0"/>
          <w:numId w:val="7"/>
        </w:numPr>
        <w:pBdr/>
        <w:rPr/>
      </w:pPr>
      <w:r>
        <w:rPr>
          <w:rFonts w:eastAsia="Arial" w:cs="Arial" w:ascii="Arial" w:hAnsi="Arial"/>
          <w:color w:val="000000"/>
          <w:sz w:val="22"/>
          <w:szCs w:val="22"/>
        </w:rPr>
        <w:t>This may include providing support in addressing the needs of pupils who need particular help in overcoming barriers to learning</w:t>
      </w:r>
    </w:p>
    <w:p>
      <w:pPr>
        <w:pStyle w:val="Normal"/>
        <w:numPr>
          <w:ilvl w:val="0"/>
          <w:numId w:val="7"/>
        </w:numPr>
        <w:pBdr/>
        <w:rPr/>
      </w:pPr>
      <w:r>
        <w:rPr>
          <w:rFonts w:eastAsia="Arial" w:cs="Arial" w:ascii="Arial" w:hAnsi="Arial"/>
          <w:color w:val="000000"/>
          <w:sz w:val="22"/>
          <w:szCs w:val="22"/>
        </w:rPr>
        <w:t>Staff may also supervise whole classes occasionally during the short-term absence of teachers</w:t>
      </w:r>
    </w:p>
    <w:p>
      <w:pPr>
        <w:pStyle w:val="Normal"/>
        <w:numPr>
          <w:ilvl w:val="0"/>
          <w:numId w:val="7"/>
        </w:numPr>
        <w:pBdr/>
        <w:rPr/>
      </w:pPr>
      <w:r>
        <w:rPr>
          <w:rFonts w:eastAsia="Arial" w:cs="Arial" w:ascii="Arial" w:hAnsi="Arial"/>
          <w:color w:val="000000"/>
          <w:sz w:val="22"/>
          <w:szCs w:val="22"/>
        </w:rPr>
        <w:t>The primary focus will be to enhance pupils learning in accordance with the agreed policies</w:t>
      </w:r>
    </w:p>
    <w:p>
      <w:pPr>
        <w:pStyle w:val="Normal"/>
        <w:pBdr/>
        <w:jc w:val="both"/>
        <w:rPr>
          <w:rFonts w:ascii="Arial" w:hAnsi="Arial" w:eastAsia="Arial" w:cs="Arial"/>
          <w:b/>
          <w:color w:val="000000"/>
          <w:sz w:val="22"/>
          <w:szCs w:val="22"/>
        </w:rPr>
      </w:pPr>
      <w:r>
        <w:rPr>
          <w:rFonts w:eastAsia="Arial" w:cs="Arial" w:ascii="Arial" w:hAnsi="Arial"/>
          <w:b/>
          <w:color w:val="000000"/>
          <w:sz w:val="22"/>
          <w:szCs w:val="22"/>
        </w:rPr>
      </w:r>
    </w:p>
    <w:p>
      <w:pPr>
        <w:pStyle w:val="Heading4"/>
        <w:ind w:hanging="0" w:left="0"/>
        <w:rPr>
          <w:rFonts w:ascii="Arial" w:hAnsi="Arial" w:eastAsia="Arial" w:cs="Arial"/>
          <w:sz w:val="22"/>
          <w:szCs w:val="22"/>
          <w:u w:val="none"/>
        </w:rPr>
      </w:pPr>
      <w:r>
        <w:rPr>
          <w:rFonts w:eastAsia="Arial" w:cs="Arial" w:ascii="Arial" w:hAnsi="Arial"/>
          <w:sz w:val="22"/>
          <w:szCs w:val="22"/>
          <w:u w:val="none"/>
        </w:rPr>
        <w:t>SUPPORT FOR THE PUPIL:</w:t>
      </w:r>
    </w:p>
    <w:p>
      <w:pPr>
        <w:pStyle w:val="Normal"/>
        <w:numPr>
          <w:ilvl w:val="0"/>
          <w:numId w:val="3"/>
        </w:numPr>
        <w:pBdr/>
        <w:rPr/>
      </w:pPr>
      <w:r>
        <w:rPr>
          <w:rFonts w:eastAsia="Arial" w:cs="Arial" w:ascii="Arial" w:hAnsi="Arial"/>
          <w:color w:val="000000"/>
          <w:sz w:val="22"/>
          <w:szCs w:val="22"/>
        </w:rPr>
        <w:t>Use specialist (curricular/learning) skills/training/experience to support pupils</w:t>
      </w:r>
    </w:p>
    <w:p>
      <w:pPr>
        <w:pStyle w:val="Normal"/>
        <w:numPr>
          <w:ilvl w:val="0"/>
          <w:numId w:val="3"/>
        </w:numPr>
        <w:pBdr/>
        <w:rPr/>
      </w:pPr>
      <w:r>
        <w:rPr>
          <w:rFonts w:eastAsia="Arial" w:cs="Arial" w:ascii="Arial" w:hAnsi="Arial"/>
          <w:color w:val="000000"/>
          <w:sz w:val="22"/>
          <w:szCs w:val="22"/>
        </w:rPr>
        <w:t>Carry out duties in line with the intimate care policy</w:t>
      </w:r>
    </w:p>
    <w:p>
      <w:pPr>
        <w:pStyle w:val="Normal"/>
        <w:numPr>
          <w:ilvl w:val="0"/>
          <w:numId w:val="3"/>
        </w:numPr>
        <w:pBdr/>
        <w:rPr/>
      </w:pPr>
      <w:r>
        <w:rPr>
          <w:rFonts w:eastAsia="Arial" w:cs="Arial" w:ascii="Arial" w:hAnsi="Arial"/>
          <w:color w:val="000000"/>
          <w:sz w:val="22"/>
          <w:szCs w:val="22"/>
        </w:rPr>
        <w:t>Assist with the development and implementation of individual education/ behaviour plans</w:t>
      </w:r>
    </w:p>
    <w:p>
      <w:pPr>
        <w:pStyle w:val="Normal"/>
        <w:numPr>
          <w:ilvl w:val="0"/>
          <w:numId w:val="3"/>
        </w:numPr>
        <w:pBdr/>
        <w:rPr/>
      </w:pPr>
      <w:r>
        <w:rPr>
          <w:rFonts w:eastAsia="Arial" w:cs="Arial" w:ascii="Arial" w:hAnsi="Arial"/>
          <w:color w:val="000000"/>
          <w:sz w:val="22"/>
          <w:szCs w:val="22"/>
        </w:rPr>
        <w:t>Establish productive working relationships with pupils, acting as a role model and setting high expectations</w:t>
      </w:r>
    </w:p>
    <w:p>
      <w:pPr>
        <w:pStyle w:val="Normal"/>
        <w:numPr>
          <w:ilvl w:val="0"/>
          <w:numId w:val="3"/>
        </w:numPr>
        <w:pBdr/>
        <w:rPr/>
      </w:pPr>
      <w:r>
        <w:rPr>
          <w:rFonts w:eastAsia="Arial" w:cs="Arial" w:ascii="Arial" w:hAnsi="Arial"/>
          <w:color w:val="000000"/>
          <w:sz w:val="22"/>
          <w:szCs w:val="22"/>
        </w:rPr>
        <w:t>Promote the inclusion and acceptance of all pupils within the classroom</w:t>
      </w:r>
    </w:p>
    <w:p>
      <w:pPr>
        <w:pStyle w:val="Normal"/>
        <w:numPr>
          <w:ilvl w:val="0"/>
          <w:numId w:val="3"/>
        </w:numPr>
        <w:pBdr/>
        <w:rPr/>
      </w:pPr>
      <w:r>
        <w:rPr>
          <w:rFonts w:eastAsia="Arial" w:cs="Arial" w:ascii="Arial" w:hAnsi="Arial"/>
          <w:color w:val="000000"/>
          <w:sz w:val="22"/>
          <w:szCs w:val="22"/>
        </w:rPr>
        <w:t>Support pupils consistently whilst recognising and responding to their individual needs</w:t>
      </w:r>
    </w:p>
    <w:p>
      <w:pPr>
        <w:pStyle w:val="Normal"/>
        <w:numPr>
          <w:ilvl w:val="0"/>
          <w:numId w:val="3"/>
        </w:numPr>
        <w:pBdr/>
        <w:rPr/>
      </w:pPr>
      <w:r>
        <w:rPr>
          <w:rFonts w:eastAsia="Arial" w:cs="Arial" w:ascii="Arial" w:hAnsi="Arial"/>
          <w:color w:val="000000"/>
          <w:sz w:val="22"/>
          <w:szCs w:val="22"/>
        </w:rPr>
        <w:t>Encourage pupils to interact and work co-operatively with others and engage all pupils in activities</w:t>
      </w:r>
    </w:p>
    <w:p>
      <w:pPr>
        <w:pStyle w:val="Normal"/>
        <w:numPr>
          <w:ilvl w:val="0"/>
          <w:numId w:val="3"/>
        </w:numPr>
        <w:pBdr/>
        <w:rPr/>
      </w:pPr>
      <w:r>
        <w:rPr>
          <w:rFonts w:eastAsia="Arial" w:cs="Arial" w:ascii="Arial" w:hAnsi="Arial"/>
          <w:color w:val="000000"/>
          <w:sz w:val="22"/>
          <w:szCs w:val="22"/>
        </w:rPr>
        <w:t>Promote independence and employ strategies to recognise and reward achievement of self-reliance</w:t>
      </w:r>
    </w:p>
    <w:p>
      <w:pPr>
        <w:pStyle w:val="Normal"/>
        <w:numPr>
          <w:ilvl w:val="0"/>
          <w:numId w:val="3"/>
        </w:numPr>
        <w:pBdr/>
        <w:rPr/>
      </w:pPr>
      <w:r>
        <w:rPr>
          <w:rFonts w:eastAsia="Arial" w:cs="Arial" w:ascii="Arial" w:hAnsi="Arial"/>
          <w:color w:val="000000"/>
          <w:sz w:val="22"/>
          <w:szCs w:val="22"/>
        </w:rPr>
        <w:t>Provide feedback to pupils in relation to progress and achievement</w:t>
      </w:r>
    </w:p>
    <w:p>
      <w:pPr>
        <w:pStyle w:val="Normal"/>
        <w:rPr/>
      </w:pPr>
      <w:r>
        <w:rPr/>
      </w:r>
    </w:p>
    <w:p>
      <w:pPr>
        <w:pStyle w:val="Normal"/>
        <w:rPr>
          <w:rFonts w:ascii="Arial" w:hAnsi="Arial" w:eastAsia="Arial" w:cs="Arial"/>
          <w:b/>
          <w:sz w:val="22"/>
          <w:szCs w:val="22"/>
        </w:rPr>
      </w:pPr>
      <w:r>
        <w:rPr>
          <w:rFonts w:eastAsia="Arial" w:cs="Arial" w:ascii="Arial" w:hAnsi="Arial"/>
          <w:b/>
          <w:sz w:val="22"/>
          <w:szCs w:val="22"/>
        </w:rPr>
        <w:t>SUPPORT FOR THE TEACHER:</w:t>
      </w:r>
    </w:p>
    <w:p>
      <w:pPr>
        <w:pStyle w:val="Normal"/>
        <w:numPr>
          <w:ilvl w:val="0"/>
          <w:numId w:val="4"/>
        </w:numPr>
        <w:pBdr/>
        <w:rPr/>
      </w:pPr>
      <w:r>
        <w:rPr>
          <w:rFonts w:eastAsia="Arial" w:cs="Arial" w:ascii="Arial" w:hAnsi="Arial"/>
          <w:color w:val="000000"/>
          <w:sz w:val="22"/>
          <w:szCs w:val="22"/>
        </w:rPr>
        <w:t>Work with the teacher to establish an appropriate learning environment</w:t>
      </w:r>
    </w:p>
    <w:p>
      <w:pPr>
        <w:pStyle w:val="Normal"/>
        <w:numPr>
          <w:ilvl w:val="0"/>
          <w:numId w:val="4"/>
        </w:numPr>
        <w:pBdr/>
        <w:rPr/>
      </w:pPr>
      <w:r>
        <w:rPr>
          <w:rFonts w:eastAsia="Arial" w:cs="Arial" w:ascii="Arial" w:hAnsi="Arial"/>
          <w:color w:val="000000"/>
          <w:sz w:val="22"/>
          <w:szCs w:val="22"/>
        </w:rPr>
        <w:t>Work with the teacher in lesson planning, evaluating and adjusting lessons/work plans as appropriate</w:t>
      </w:r>
    </w:p>
    <w:p>
      <w:pPr>
        <w:pStyle w:val="Normal"/>
        <w:numPr>
          <w:ilvl w:val="0"/>
          <w:numId w:val="4"/>
        </w:numPr>
        <w:pBdr/>
        <w:rPr/>
      </w:pPr>
      <w:r>
        <w:rPr>
          <w:rFonts w:eastAsia="Arial" w:cs="Arial" w:ascii="Arial" w:hAnsi="Arial"/>
          <w:color w:val="000000"/>
          <w:sz w:val="22"/>
          <w:szCs w:val="22"/>
        </w:rPr>
        <w:t>Monitor and evaluate pupil responses to learning activities through observation and planned recording of achievement against pre-determined learning objectives</w:t>
      </w:r>
    </w:p>
    <w:p>
      <w:pPr>
        <w:pStyle w:val="Normal"/>
        <w:numPr>
          <w:ilvl w:val="0"/>
          <w:numId w:val="4"/>
        </w:numPr>
        <w:pBdr/>
        <w:rPr/>
      </w:pPr>
      <w:r>
        <w:rPr>
          <w:rFonts w:eastAsia="Arial" w:cs="Arial" w:ascii="Arial" w:hAnsi="Arial"/>
          <w:color w:val="000000"/>
          <w:sz w:val="22"/>
          <w:szCs w:val="22"/>
        </w:rPr>
        <w:t>Provide objective and accurate feedback and reports as required, to the teacher on pupil achievement, progress and other matters, ensuring the availability of appropriate evidence</w:t>
      </w:r>
    </w:p>
    <w:p>
      <w:pPr>
        <w:pStyle w:val="Normal"/>
        <w:numPr>
          <w:ilvl w:val="0"/>
          <w:numId w:val="4"/>
        </w:numPr>
        <w:pBdr/>
        <w:rPr/>
      </w:pPr>
      <w:r>
        <w:rPr>
          <w:rFonts w:eastAsia="Arial" w:cs="Arial" w:ascii="Arial" w:hAnsi="Arial"/>
          <w:color w:val="000000"/>
          <w:sz w:val="22"/>
          <w:szCs w:val="22"/>
        </w:rPr>
        <w:t>Be responsible for keeping and updating records as agreed with the teacher, contributing to reviews of systems/records as requested</w:t>
      </w:r>
    </w:p>
    <w:p>
      <w:pPr>
        <w:pStyle w:val="Normal"/>
        <w:numPr>
          <w:ilvl w:val="0"/>
          <w:numId w:val="4"/>
        </w:numPr>
        <w:pBdr/>
        <w:rPr/>
      </w:pPr>
      <w:r>
        <w:rPr>
          <w:rFonts w:eastAsia="Arial" w:cs="Arial" w:ascii="Arial" w:hAnsi="Arial"/>
          <w:color w:val="000000"/>
          <w:sz w:val="22"/>
          <w:szCs w:val="22"/>
        </w:rPr>
        <w:t>Promote positive values, attitudes and good pupil behaviour, dealing promptly with conflict and incidents in line with the Consequences system and encourage pupils to take responsibility for their own behaviour</w:t>
      </w:r>
    </w:p>
    <w:p>
      <w:pPr>
        <w:pStyle w:val="Normal"/>
        <w:numPr>
          <w:ilvl w:val="0"/>
          <w:numId w:val="4"/>
        </w:numPr>
        <w:pBdr/>
        <w:rPr/>
      </w:pPr>
      <w:r>
        <w:rPr>
          <w:rFonts w:eastAsia="Arial" w:cs="Arial" w:ascii="Arial" w:hAnsi="Arial"/>
          <w:color w:val="000000"/>
          <w:sz w:val="22"/>
          <w:szCs w:val="22"/>
        </w:rPr>
        <w:t>Liaise sensitively and effectively with parents/carers as agreed with the teacher within your role/responsibility and participate in feedback sessions/meetings with parents, or as directed</w:t>
      </w:r>
    </w:p>
    <w:p>
      <w:pPr>
        <w:pStyle w:val="Normal"/>
        <w:numPr>
          <w:ilvl w:val="0"/>
          <w:numId w:val="4"/>
        </w:numPr>
        <w:pBdr/>
        <w:rPr/>
      </w:pPr>
      <w:r>
        <w:rPr>
          <w:rFonts w:eastAsia="Arial" w:cs="Arial" w:ascii="Arial" w:hAnsi="Arial"/>
          <w:color w:val="000000"/>
          <w:sz w:val="22"/>
          <w:szCs w:val="22"/>
        </w:rPr>
        <w:t>Supervise and assess routine tests and invigilate examinations/tests</w:t>
      </w:r>
    </w:p>
    <w:p>
      <w:pPr>
        <w:pStyle w:val="Normal"/>
        <w:numPr>
          <w:ilvl w:val="0"/>
          <w:numId w:val="4"/>
        </w:numPr>
        <w:pBdr/>
        <w:rPr/>
      </w:pPr>
      <w:r>
        <w:rPr>
          <w:rFonts w:eastAsia="Arial" w:cs="Arial" w:ascii="Arial" w:hAnsi="Arial"/>
          <w:color w:val="000000"/>
          <w:sz w:val="22"/>
          <w:szCs w:val="22"/>
        </w:rPr>
        <w:t>Provide general clerical/administrative support e.g. administer coursework, produce worksheets for agreed activities etc.</w:t>
      </w:r>
    </w:p>
    <w:p>
      <w:pPr>
        <w:pStyle w:val="Normal"/>
        <w:ind w:left="1080" w:right="0"/>
        <w:rPr>
          <w:rFonts w:ascii="Arial" w:hAnsi="Arial" w:eastAsia="Arial" w:cs="Arial"/>
          <w:sz w:val="22"/>
          <w:szCs w:val="22"/>
        </w:rPr>
      </w:pPr>
      <w:r>
        <w:rPr>
          <w:rFonts w:eastAsia="Arial" w:cs="Arial" w:ascii="Arial" w:hAnsi="Arial"/>
          <w:sz w:val="22"/>
          <w:szCs w:val="22"/>
        </w:rPr>
      </w:r>
    </w:p>
    <w:p>
      <w:pPr>
        <w:pStyle w:val="Normal"/>
        <w:rPr>
          <w:rFonts w:ascii="Arial" w:hAnsi="Arial" w:eastAsia="Arial" w:cs="Arial"/>
          <w:b/>
          <w:sz w:val="22"/>
          <w:szCs w:val="22"/>
        </w:rPr>
      </w:pPr>
      <w:r>
        <w:rPr>
          <w:rFonts w:eastAsia="Arial" w:cs="Arial" w:ascii="Arial" w:hAnsi="Arial"/>
          <w:b/>
          <w:sz w:val="22"/>
          <w:szCs w:val="22"/>
        </w:rPr>
        <w:t>SUPPORT FOR THE CURRICULUM:</w:t>
      </w:r>
    </w:p>
    <w:p>
      <w:pPr>
        <w:pStyle w:val="Normal"/>
        <w:numPr>
          <w:ilvl w:val="0"/>
          <w:numId w:val="5"/>
        </w:numPr>
        <w:pBdr/>
        <w:rPr/>
      </w:pPr>
      <w:r>
        <w:rPr>
          <w:rFonts w:eastAsia="Arial" w:cs="Arial" w:ascii="Arial" w:hAnsi="Arial"/>
          <w:color w:val="000000"/>
          <w:sz w:val="22"/>
          <w:szCs w:val="22"/>
        </w:rPr>
        <w:t>Implement agreed learning activities/teaching programmes, adjusting activities according to pupil responses/needs</w:t>
      </w:r>
    </w:p>
    <w:p>
      <w:pPr>
        <w:pStyle w:val="Normal"/>
        <w:numPr>
          <w:ilvl w:val="0"/>
          <w:numId w:val="5"/>
        </w:numPr>
        <w:pBdr/>
        <w:rPr/>
      </w:pPr>
      <w:r>
        <w:rPr>
          <w:rFonts w:eastAsia="Arial" w:cs="Arial" w:ascii="Arial" w:hAnsi="Arial"/>
          <w:color w:val="000000"/>
          <w:sz w:val="22"/>
          <w:szCs w:val="22"/>
        </w:rPr>
        <w:t>Implement local and national learning strategies and make effective use of opportunities provided by other learning activities to support the development of relevant skills</w:t>
      </w:r>
    </w:p>
    <w:p>
      <w:pPr>
        <w:pStyle w:val="Normal"/>
        <w:numPr>
          <w:ilvl w:val="0"/>
          <w:numId w:val="5"/>
        </w:numPr>
        <w:pBdr/>
        <w:rPr/>
      </w:pPr>
      <w:r>
        <w:rPr>
          <w:rFonts w:eastAsia="Arial" w:cs="Arial" w:ascii="Arial" w:hAnsi="Arial"/>
          <w:color w:val="000000"/>
          <w:sz w:val="22"/>
          <w:szCs w:val="22"/>
        </w:rPr>
        <w:t>Support the use of IT in learning activities and develop pupil competence and independence in its use</w:t>
      </w:r>
    </w:p>
    <w:p>
      <w:pPr>
        <w:pStyle w:val="Normal"/>
        <w:numPr>
          <w:ilvl w:val="0"/>
          <w:numId w:val="5"/>
        </w:numPr>
        <w:pBdr/>
        <w:rPr/>
      </w:pPr>
      <w:r>
        <w:rPr>
          <w:rFonts w:eastAsia="Arial" w:cs="Arial" w:ascii="Arial" w:hAnsi="Arial"/>
          <w:color w:val="000000"/>
          <w:sz w:val="22"/>
          <w:szCs w:val="22"/>
        </w:rPr>
        <w:t>Help pupils to access learning activities through specialist support</w:t>
      </w:r>
    </w:p>
    <w:p>
      <w:pPr>
        <w:pStyle w:val="Normal"/>
        <w:numPr>
          <w:ilvl w:val="0"/>
          <w:numId w:val="5"/>
        </w:numPr>
        <w:pBdr/>
        <w:tabs>
          <w:tab w:val="clear" w:pos="720"/>
          <w:tab w:val="center" w:pos="4513" w:leader="none"/>
          <w:tab w:val="right" w:pos="9026" w:leader="none"/>
        </w:tabs>
        <w:rPr/>
      </w:pPr>
      <w:r>
        <w:rPr>
          <w:rFonts w:eastAsia="Arial" w:cs="Arial" w:ascii="Arial" w:hAnsi="Arial"/>
          <w:color w:val="000000"/>
          <w:sz w:val="22"/>
          <w:szCs w:val="22"/>
        </w:rPr>
        <w:t>Determine the need for, prepare and maintain general and specialist equipment and resources</w:t>
      </w:r>
    </w:p>
    <w:p>
      <w:pPr>
        <w:pStyle w:val="Heading2"/>
        <w:ind w:hanging="0" w:left="0"/>
        <w:rPr>
          <w:i w:val="false"/>
          <w:i w:val="false"/>
          <w:sz w:val="22"/>
          <w:szCs w:val="22"/>
        </w:rPr>
      </w:pPr>
      <w:r>
        <w:rPr>
          <w:i w:val="false"/>
          <w:sz w:val="22"/>
          <w:szCs w:val="22"/>
        </w:rPr>
        <w:t>SUPPORT FOR THE ACADEMY:</w:t>
      </w:r>
    </w:p>
    <w:p>
      <w:pPr>
        <w:pStyle w:val="Normal"/>
        <w:numPr>
          <w:ilvl w:val="0"/>
          <w:numId w:val="6"/>
        </w:numPr>
        <w:pBdr/>
        <w:rPr/>
      </w:pPr>
      <w:r>
        <w:rPr>
          <w:rFonts w:eastAsia="Arial" w:cs="Arial" w:ascii="Arial" w:hAnsi="Arial"/>
          <w:color w:val="000000"/>
          <w:sz w:val="22"/>
          <w:szCs w:val="22"/>
        </w:rPr>
        <w:t>Comply with and contribute to the development of all trust / academy policies and procedures</w:t>
      </w:r>
    </w:p>
    <w:p>
      <w:pPr>
        <w:pStyle w:val="Normal"/>
        <w:numPr>
          <w:ilvl w:val="0"/>
          <w:numId w:val="6"/>
        </w:numPr>
        <w:pBdr/>
        <w:rPr/>
      </w:pPr>
      <w:r>
        <w:rPr>
          <w:rFonts w:eastAsia="Arial" w:cs="Arial" w:ascii="Arial" w:hAnsi="Arial"/>
          <w:color w:val="000000"/>
          <w:sz w:val="22"/>
          <w:szCs w:val="22"/>
        </w:rPr>
        <w:t>Be aware of and support difference and ensure all pupils have equal access to opportunities to learn and develop</w:t>
      </w:r>
    </w:p>
    <w:p>
      <w:pPr>
        <w:pStyle w:val="Normal"/>
        <w:numPr>
          <w:ilvl w:val="0"/>
          <w:numId w:val="6"/>
        </w:numPr>
        <w:pBdr/>
        <w:rPr/>
      </w:pPr>
      <w:r>
        <w:rPr>
          <w:rFonts w:eastAsia="Arial" w:cs="Arial" w:ascii="Arial" w:hAnsi="Arial"/>
          <w:color w:val="000000"/>
          <w:sz w:val="22"/>
          <w:szCs w:val="22"/>
        </w:rPr>
        <w:t>Contribute to the overall ethos/work/aims of the academy</w:t>
      </w:r>
    </w:p>
    <w:p>
      <w:pPr>
        <w:pStyle w:val="Normal"/>
        <w:numPr>
          <w:ilvl w:val="0"/>
          <w:numId w:val="6"/>
        </w:numPr>
        <w:pBdr/>
        <w:spacing w:lineRule="auto" w:line="256"/>
        <w:rPr/>
      </w:pPr>
      <w:r>
        <w:rPr>
          <w:rFonts w:eastAsia="Arial" w:cs="Arial" w:ascii="Arial" w:hAnsi="Arial"/>
          <w:color w:val="000000"/>
          <w:sz w:val="22"/>
          <w:szCs w:val="22"/>
        </w:rPr>
        <w:t>Actively promote the NORTHERN model of school improvement to promote excellent outcomes for all children across the work of the academy</w:t>
      </w:r>
    </w:p>
    <w:p>
      <w:pPr>
        <w:pStyle w:val="Normal"/>
        <w:numPr>
          <w:ilvl w:val="0"/>
          <w:numId w:val="6"/>
        </w:numPr>
        <w:pBdr/>
        <w:spacing w:lineRule="auto" w:line="256"/>
        <w:rPr/>
      </w:pPr>
      <w:r>
        <w:rPr>
          <w:rFonts w:eastAsia="Arial" w:cs="Arial" w:ascii="Arial" w:hAnsi="Arial"/>
          <w:color w:val="000000"/>
          <w:sz w:val="22"/>
          <w:szCs w:val="22"/>
        </w:rPr>
        <w:t>Model the ‘vision and values’ of the trust and academy</w:t>
      </w:r>
    </w:p>
    <w:p>
      <w:pPr>
        <w:pStyle w:val="Normal"/>
        <w:numPr>
          <w:ilvl w:val="0"/>
          <w:numId w:val="6"/>
        </w:numPr>
        <w:pBdr/>
        <w:spacing w:lineRule="auto" w:line="256"/>
        <w:rPr/>
      </w:pPr>
      <w:r>
        <w:rPr>
          <w:rFonts w:eastAsia="Arial" w:cs="Arial" w:ascii="Arial" w:hAnsi="Arial"/>
          <w:color w:val="000000"/>
          <w:sz w:val="22"/>
          <w:szCs w:val="22"/>
        </w:rPr>
        <w:t>Establish constructive relationships and communicate with other agencies/professionals, in liaison with the teacher, to support achievement and progress of pupils</w:t>
      </w:r>
    </w:p>
    <w:p>
      <w:pPr>
        <w:pStyle w:val="Normal"/>
        <w:numPr>
          <w:ilvl w:val="0"/>
          <w:numId w:val="6"/>
        </w:numPr>
        <w:pBdr/>
        <w:spacing w:lineRule="auto" w:line="256"/>
        <w:rPr/>
      </w:pPr>
      <w:r>
        <w:rPr>
          <w:rFonts w:eastAsia="Arial" w:cs="Arial" w:ascii="Arial" w:hAnsi="Arial"/>
          <w:color w:val="000000"/>
          <w:sz w:val="22"/>
          <w:szCs w:val="22"/>
        </w:rPr>
        <w:t>Take the initiative as appropriate to develop appropriate multi-agency approaches to supporting pupils</w:t>
      </w:r>
    </w:p>
    <w:p>
      <w:pPr>
        <w:pStyle w:val="Normal"/>
        <w:numPr>
          <w:ilvl w:val="0"/>
          <w:numId w:val="6"/>
        </w:numPr>
        <w:pBdr/>
        <w:spacing w:lineRule="auto" w:line="256"/>
        <w:rPr/>
      </w:pPr>
      <w:r>
        <w:rPr>
          <w:rFonts w:eastAsia="Arial" w:cs="Arial" w:ascii="Arial" w:hAnsi="Arial"/>
          <w:color w:val="000000"/>
          <w:sz w:val="22"/>
          <w:szCs w:val="22"/>
        </w:rPr>
        <w:t>Recognise own strengths and areas of specialist expertise and use these to lead, advise and support others</w:t>
      </w:r>
    </w:p>
    <w:p>
      <w:pPr>
        <w:pStyle w:val="Normal"/>
        <w:numPr>
          <w:ilvl w:val="0"/>
          <w:numId w:val="6"/>
        </w:numPr>
        <w:pBdr/>
        <w:spacing w:lineRule="auto" w:line="256"/>
        <w:rPr/>
      </w:pPr>
      <w:r>
        <w:rPr>
          <w:rFonts w:eastAsia="Arial" w:cs="Arial" w:ascii="Arial" w:hAnsi="Arial"/>
          <w:color w:val="000000"/>
          <w:sz w:val="22"/>
          <w:szCs w:val="22"/>
        </w:rPr>
        <w:t>Plan, lead and contribute to the identification and execution of appropriate out of academy learning activities which consolidate and extend work carried out in class</w:t>
      </w:r>
    </w:p>
    <w:p>
      <w:pPr>
        <w:pStyle w:val="Normal"/>
        <w:numPr>
          <w:ilvl w:val="0"/>
          <w:numId w:val="6"/>
        </w:numPr>
        <w:pBdr/>
        <w:spacing w:lineRule="auto" w:line="256"/>
        <w:rPr/>
      </w:pPr>
      <w:r>
        <w:rPr>
          <w:rFonts w:eastAsia="Arial" w:cs="Arial" w:ascii="Arial" w:hAnsi="Arial"/>
          <w:color w:val="000000"/>
          <w:sz w:val="22"/>
          <w:szCs w:val="22"/>
        </w:rPr>
        <w:t>Lead on organisation and accompany teaching staff and pupils on visits, trips, out of academy activities (before and after school clubs) and lunchtime duties as required</w:t>
      </w:r>
    </w:p>
    <w:p>
      <w:pPr>
        <w:pStyle w:val="Normal"/>
        <w:numPr>
          <w:ilvl w:val="0"/>
          <w:numId w:val="6"/>
        </w:numPr>
        <w:pBdr/>
        <w:spacing w:lineRule="auto" w:line="256"/>
        <w:rPr/>
      </w:pPr>
      <w:r>
        <w:rPr>
          <w:rFonts w:eastAsia="Arial" w:cs="Arial" w:ascii="Arial" w:hAnsi="Arial"/>
          <w:color w:val="000000"/>
          <w:sz w:val="22"/>
          <w:szCs w:val="22"/>
        </w:rPr>
        <w:t>Attend all relevant team/staff/academy meetings</w:t>
      </w:r>
    </w:p>
    <w:p>
      <w:pPr>
        <w:pStyle w:val="Normal"/>
        <w:numPr>
          <w:ilvl w:val="0"/>
          <w:numId w:val="6"/>
        </w:numPr>
        <w:pBdr/>
        <w:spacing w:lineRule="auto" w:line="256"/>
        <w:rPr/>
      </w:pPr>
      <w:r>
        <w:rPr>
          <w:rFonts w:eastAsia="Arial" w:cs="Arial" w:ascii="Arial" w:hAnsi="Arial"/>
          <w:color w:val="000000"/>
          <w:sz w:val="22"/>
          <w:szCs w:val="22"/>
        </w:rPr>
        <w:t>Lead, plan, deliver and participate in training and other learning activities and performance development as required</w:t>
      </w:r>
    </w:p>
    <w:p>
      <w:pPr>
        <w:pStyle w:val="Normal"/>
        <w:numPr>
          <w:ilvl w:val="0"/>
          <w:numId w:val="6"/>
        </w:numPr>
        <w:pBdr/>
        <w:spacing w:lineRule="auto" w:line="256"/>
        <w:rPr/>
      </w:pPr>
      <w:r>
        <w:rPr>
          <w:rFonts w:eastAsia="Arial" w:cs="Arial" w:ascii="Arial" w:hAnsi="Arial"/>
          <w:color w:val="000000"/>
          <w:sz w:val="22"/>
          <w:szCs w:val="22"/>
        </w:rPr>
        <w:t>Show a duty of care and take appropriate action to comply with health &amp; safety requirements at all time</w:t>
      </w:r>
    </w:p>
    <w:p>
      <w:pPr>
        <w:pStyle w:val="Normal"/>
        <w:numPr>
          <w:ilvl w:val="0"/>
          <w:numId w:val="6"/>
        </w:numPr>
        <w:pBdr/>
        <w:spacing w:lineRule="auto" w:line="256"/>
        <w:rPr/>
      </w:pPr>
      <w:r>
        <w:rPr>
          <w:rFonts w:eastAsia="Arial" w:cs="Arial" w:ascii="Arial" w:hAnsi="Arial"/>
          <w:color w:val="000000"/>
          <w:sz w:val="22"/>
          <w:szCs w:val="22"/>
        </w:rPr>
        <w:t>Demonstrate and promote commitment to equal opportunities and to the elimination of behaviour and practices that could be discriminatory</w:t>
      </w:r>
    </w:p>
    <w:p>
      <w:pPr>
        <w:pStyle w:val="Normal"/>
        <w:pBdr/>
        <w:rPr>
          <w:rFonts w:ascii="Arial" w:hAnsi="Arial" w:eastAsia="Arial" w:cs="Arial"/>
          <w:b/>
          <w:color w:val="000000"/>
        </w:rPr>
      </w:pPr>
      <w:r>
        <w:rPr>
          <w:rFonts w:eastAsia="Arial" w:cs="Arial" w:ascii="Arial" w:hAnsi="Arial"/>
          <w:b/>
          <w:color w:val="000000"/>
        </w:rPr>
      </w:r>
    </w:p>
    <w:p>
      <w:pPr>
        <w:pStyle w:val="Normal"/>
        <w:pBdr/>
        <w:rPr>
          <w:rFonts w:ascii="Arial" w:hAnsi="Arial" w:eastAsia="Arial" w:cs="Arial"/>
          <w:b/>
          <w:color w:val="000000"/>
          <w:sz w:val="22"/>
          <w:szCs w:val="22"/>
        </w:rPr>
      </w:pPr>
      <w:r>
        <w:rPr>
          <w:rFonts w:eastAsia="Arial" w:cs="Arial" w:ascii="Arial" w:hAnsi="Arial"/>
          <w:b/>
          <w:color w:val="000000"/>
          <w:sz w:val="22"/>
          <w:szCs w:val="22"/>
        </w:rPr>
        <w:t>GDPR</w:t>
      </w:r>
    </w:p>
    <w:p>
      <w:pPr>
        <w:pStyle w:val="Normal"/>
        <w:numPr>
          <w:ilvl w:val="0"/>
          <w:numId w:val="9"/>
        </w:numPr>
        <w:pBdr/>
        <w:rPr/>
      </w:pPr>
      <w:r>
        <w:rPr>
          <w:rFonts w:eastAsia="Arial" w:cs="Arial" w:ascii="Arial" w:hAnsi="Arial"/>
          <w:color w:val="000000"/>
          <w:sz w:val="22"/>
          <w:szCs w:val="22"/>
        </w:rPr>
        <w:t xml:space="preserve">To adhere to GDPR and data protection regulations, whilst maintaining confidentiality </w:t>
      </w:r>
    </w:p>
    <w:p>
      <w:pPr>
        <w:pStyle w:val="Normal"/>
        <w:rPr>
          <w:rFonts w:ascii="Arial" w:hAnsi="Arial" w:eastAsia="Arial" w:cs="Arial"/>
          <w:sz w:val="22"/>
          <w:szCs w:val="22"/>
        </w:rPr>
      </w:pPr>
      <w:r>
        <w:rPr>
          <w:rFonts w:eastAsia="Arial" w:cs="Arial" w:ascii="Arial" w:hAnsi="Arial"/>
          <w:sz w:val="22"/>
          <w:szCs w:val="22"/>
        </w:rPr>
      </w:r>
    </w:p>
    <w:p>
      <w:pPr>
        <w:pStyle w:val="Normal"/>
        <w:pBdr/>
        <w:rPr>
          <w:rFonts w:ascii="Arial" w:hAnsi="Arial" w:eastAsia="Arial" w:cs="Arial"/>
          <w:b/>
          <w:color w:val="000000"/>
          <w:sz w:val="22"/>
          <w:szCs w:val="22"/>
        </w:rPr>
      </w:pPr>
      <w:bookmarkStart w:id="1" w:name="_heading=h.s8zthrft3n03"/>
      <w:bookmarkEnd w:id="1"/>
      <w:r>
        <w:rPr>
          <w:rFonts w:eastAsia="Arial" w:cs="Arial" w:ascii="Arial" w:hAnsi="Arial"/>
          <w:b/>
          <w:color w:val="000000"/>
          <w:sz w:val="22"/>
          <w:szCs w:val="22"/>
        </w:rPr>
        <w:t>Safeguarding</w:t>
      </w:r>
    </w:p>
    <w:p>
      <w:pPr>
        <w:pStyle w:val="Normal"/>
        <w:numPr>
          <w:ilvl w:val="0"/>
          <w:numId w:val="8"/>
        </w:numPr>
        <w:pBdr/>
        <w:spacing w:lineRule="auto" w:line="256"/>
        <w:rPr/>
      </w:pPr>
      <w:r>
        <w:rPr>
          <w:rFonts w:eastAsia="Arial" w:cs="Arial" w:ascii="Arial" w:hAnsi="Arial"/>
          <w:color w:val="000000"/>
          <w:sz w:val="22"/>
          <w:szCs w:val="22"/>
        </w:rPr>
        <w:t>To follow all safeguarding and child protection policies and procedures</w:t>
      </w:r>
    </w:p>
    <w:p>
      <w:pPr>
        <w:pStyle w:val="Normal"/>
        <w:widowControl w:val="false"/>
        <w:numPr>
          <w:ilvl w:val="0"/>
          <w:numId w:val="8"/>
        </w:numPr>
        <w:pBdr/>
        <w:tabs>
          <w:tab w:val="clear" w:pos="720"/>
          <w:tab w:val="left" w:pos="220" w:leader="none"/>
          <w:tab w:val="left" w:pos="360" w:leader="none"/>
        </w:tabs>
        <w:rPr/>
      </w:pPr>
      <w:r>
        <w:rPr>
          <w:rFonts w:eastAsia="Arial" w:cs="Arial" w:ascii="Arial" w:hAnsi="Arial"/>
          <w:color w:val="000000"/>
          <w:sz w:val="22"/>
          <w:szCs w:val="22"/>
        </w:rPr>
        <w:t>This role wholly or mainly involves working with children</w:t>
      </w:r>
    </w:p>
    <w:p>
      <w:pPr>
        <w:pStyle w:val="Normal"/>
        <w:widowControl w:val="false"/>
        <w:pBdr/>
        <w:tabs>
          <w:tab w:val="left" w:pos="220" w:leader="none"/>
          <w:tab w:val="left" w:pos="720" w:leader="none"/>
        </w:tabs>
        <w:ind w:left="360" w:right="0"/>
        <w:rPr>
          <w:rFonts w:ascii="Arial" w:hAnsi="Arial" w:eastAsia="Arial" w:cs="Arial"/>
          <w:color w:val="000000"/>
          <w:sz w:val="22"/>
          <w:szCs w:val="22"/>
        </w:rPr>
      </w:pPr>
      <w:r>
        <w:rPr>
          <w:rFonts w:eastAsia="Arial" w:cs="Arial" w:ascii="Arial" w:hAnsi="Arial"/>
          <w:color w:val="000000"/>
          <w:sz w:val="22"/>
          <w:szCs w:val="22"/>
        </w:rPr>
      </w:r>
    </w:p>
    <w:p>
      <w:pPr>
        <w:pStyle w:val="Normal"/>
        <w:pBdr/>
        <w:jc w:val="both"/>
        <w:rPr>
          <w:rFonts w:ascii="Arial" w:hAnsi="Arial" w:eastAsia="Arial" w:cs="Arial"/>
          <w:b/>
          <w:color w:val="000000"/>
          <w:sz w:val="22"/>
          <w:szCs w:val="22"/>
        </w:rPr>
      </w:pPr>
      <w:r>
        <w:rPr>
          <w:rFonts w:eastAsia="Arial" w:cs="Arial" w:ascii="Arial" w:hAnsi="Arial"/>
          <w:b/>
          <w:color w:val="000000"/>
          <w:sz w:val="22"/>
          <w:szCs w:val="22"/>
        </w:rPr>
        <w:t>General</w:t>
      </w:r>
    </w:p>
    <w:p>
      <w:pPr>
        <w:pStyle w:val="Normal"/>
        <w:numPr>
          <w:ilvl w:val="0"/>
          <w:numId w:val="2"/>
        </w:numPr>
        <w:pBdr/>
        <w:jc w:val="both"/>
        <w:rPr/>
      </w:pPr>
      <w:r>
        <w:rPr>
          <w:rFonts w:eastAsia="Arial" w:cs="Arial" w:ascii="Arial" w:hAnsi="Arial"/>
          <w:color w:val="000000"/>
          <w:sz w:val="22"/>
          <w:szCs w:val="22"/>
        </w:rPr>
        <w:t>To participate in wider academy meetings and working groups as required</w:t>
      </w:r>
    </w:p>
    <w:p>
      <w:pPr>
        <w:pStyle w:val="Normal"/>
        <w:pBdr/>
        <w:jc w:val="both"/>
        <w:rPr>
          <w:rFonts w:ascii="Arial" w:hAnsi="Arial" w:eastAsia="Arial" w:cs="Arial"/>
          <w:color w:val="000000"/>
          <w:sz w:val="22"/>
          <w:szCs w:val="22"/>
        </w:rPr>
      </w:pPr>
      <w:r>
        <w:rPr>
          <w:rFonts w:eastAsia="Arial" w:cs="Arial" w:ascii="Arial" w:hAnsi="Arial"/>
          <w:color w:val="000000"/>
          <w:sz w:val="22"/>
          <w:szCs w:val="22"/>
        </w:rPr>
      </w:r>
    </w:p>
    <w:p>
      <w:pPr>
        <w:pStyle w:val="Normal"/>
        <w:widowControl w:val="false"/>
        <w:tabs>
          <w:tab w:val="clear" w:pos="720"/>
          <w:tab w:val="left" w:pos="220" w:leader="none"/>
          <w:tab w:val="left" w:pos="360" w:leader="none"/>
        </w:tabs>
        <w:rPr>
          <w:rFonts w:ascii="Arial" w:hAnsi="Arial" w:eastAsia="Arial" w:cs="Arial"/>
          <w:color w:val="000000"/>
          <w:sz w:val="22"/>
          <w:szCs w:val="22"/>
        </w:rPr>
      </w:pPr>
      <w:r>
        <w:rPr>
          <w:rFonts w:eastAsia="Arial" w:cs="Arial" w:ascii="Arial" w:hAnsi="Arial"/>
          <w:color w:val="000000"/>
          <w:sz w:val="22"/>
          <w:szCs w:val="22"/>
        </w:rPr>
      </w:r>
    </w:p>
    <w:p>
      <w:pPr>
        <w:pStyle w:val="Normal"/>
        <w:pBdr/>
        <w:jc w:val="both"/>
        <w:rPr>
          <w:rFonts w:ascii="Arial" w:hAnsi="Arial" w:eastAsia="Arial" w:cs="Arial"/>
          <w:color w:val="000000"/>
          <w:sz w:val="22"/>
          <w:szCs w:val="22"/>
        </w:rPr>
      </w:pPr>
      <w:r>
        <w:rPr>
          <w:rFonts w:eastAsia="Arial" w:cs="Arial" w:ascii="Arial" w:hAnsi="Arial"/>
          <w:color w:val="000000"/>
          <w:sz w:val="22"/>
          <w:szCs w:val="22"/>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pPr>
        <w:pStyle w:val="Normal"/>
        <w:pBdr/>
        <w:jc w:val="both"/>
        <w:rPr>
          <w:rFonts w:ascii="Arial" w:hAnsi="Arial" w:eastAsia="Arial" w:cs="Arial"/>
          <w:color w:val="000000"/>
          <w:sz w:val="22"/>
          <w:szCs w:val="22"/>
        </w:rPr>
      </w:pPr>
      <w:r>
        <w:rPr>
          <w:rFonts w:eastAsia="Arial" w:cs="Arial" w:ascii="Arial" w:hAnsi="Arial"/>
          <w:color w:val="000000"/>
          <w:sz w:val="22"/>
          <w:szCs w:val="22"/>
        </w:rPr>
      </w:r>
    </w:p>
    <w:p>
      <w:pPr>
        <w:pStyle w:val="Normal"/>
        <w:rPr>
          <w:rFonts w:ascii="Arial" w:hAnsi="Arial" w:eastAsia="Arial" w:cs="Arial"/>
          <w:sz w:val="22"/>
          <w:szCs w:val="22"/>
        </w:rPr>
      </w:pPr>
      <w:r>
        <w:rPr>
          <w:rFonts w:eastAsia="Arial" w:cs="Arial" w:ascii="Arial" w:hAnsi="Arial"/>
          <w:sz w:val="22"/>
          <w:szCs w:val="22"/>
        </w:rPr>
        <w:t>NET is committed to safeguarding and promoting the welfare of children and young people. We expect all staff to share this commitment and to undergo appropriate checks, including an enhanced DBS check.</w:t>
      </w:r>
    </w:p>
    <w:p>
      <w:pPr>
        <w:pStyle w:val="Normal"/>
        <w:pBdr/>
        <w:rPr>
          <w:rFonts w:ascii="Arial" w:hAnsi="Arial" w:eastAsia="Arial" w:cs="Arial"/>
          <w:color w:val="000000"/>
          <w:sz w:val="22"/>
          <w:szCs w:val="22"/>
        </w:rPr>
      </w:pPr>
      <w:r>
        <w:rPr>
          <w:rFonts w:eastAsia="Arial" w:cs="Arial" w:ascii="Arial" w:hAnsi="Arial"/>
          <w:color w:val="000000"/>
          <w:sz w:val="22"/>
          <w:szCs w:val="22"/>
        </w:rPr>
      </w:r>
    </w:p>
    <w:p>
      <w:pPr>
        <w:pStyle w:val="Normal"/>
        <w:pBdr/>
        <w:rPr>
          <w:rFonts w:ascii="Arial" w:hAnsi="Arial" w:eastAsia="Arial" w:cs="Arial"/>
          <w:color w:val="000000"/>
          <w:sz w:val="22"/>
          <w:szCs w:val="22"/>
        </w:rPr>
      </w:pPr>
      <w:r>
        <w:rPr>
          <w:rFonts w:eastAsia="Arial" w:cs="Arial" w:ascii="Arial" w:hAnsi="Arial"/>
          <w:color w:val="000000"/>
          <w:sz w:val="22"/>
          <w:szCs w:val="22"/>
        </w:rPr>
      </w:r>
    </w:p>
    <w:p>
      <w:pPr>
        <w:pStyle w:val="Normal"/>
        <w:pBdr/>
        <w:rPr>
          <w:rFonts w:ascii="Arial" w:hAnsi="Arial" w:eastAsia="Arial" w:cs="Arial"/>
          <w:color w:val="000000"/>
          <w:sz w:val="22"/>
          <w:szCs w:val="22"/>
        </w:rPr>
      </w:pPr>
      <w:r>
        <w:rPr>
          <w:rFonts w:eastAsia="Arial" w:cs="Arial" w:ascii="Arial" w:hAnsi="Arial"/>
          <w:color w:val="000000"/>
          <w:sz w:val="22"/>
          <w:szCs w:val="22"/>
        </w:rPr>
        <w:t>Signed: ……………………………………</w:t>
        <w:tab/>
        <w:tab/>
        <w:t>Date: ……………………………….</w:t>
      </w:r>
    </w:p>
    <w:p>
      <w:pPr>
        <w:pStyle w:val="Normal"/>
        <w:rPr/>
      </w:pPr>
      <w:r>
        <w:rPr/>
      </w:r>
    </w:p>
    <w:sectPr>
      <w:footerReference w:type="default" r:id="rId3"/>
      <w:type w:val="nextPage"/>
      <w:pgSz w:w="11906" w:h="16838"/>
      <w:pgMar w:left="1440" w:right="1440" w:gutter="0" w:header="0" w:top="1026" w:footer="708" w:bottom="1196"/>
      <w:pgNumType w:start="32"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ZapfCalligr BT">
    <w:charset w:val="00"/>
    <w:family w:val="roman"/>
    <w:pitch w:val="variable"/>
  </w:font>
  <w:font w:name="Noto Sans Symbols">
    <w:charset w:val="01"/>
    <w:family w:val="auto"/>
    <w:pitch w:val="default"/>
  </w:font>
  <w:font w:name="Courier New">
    <w:charset w:val="01"/>
    <w:family w:val="modern"/>
    <w:pitch w:val="default"/>
  </w:font>
  <w:font w:name="Liberation Sans">
    <w:altName w:val="Arial"/>
    <w:charset w:val="00"/>
    <w:family w:val="swiss"/>
    <w:pitch w:val="variable"/>
  </w:font>
  <w:font w:name="Georgia">
    <w:charset w:val="00"/>
    <w:family w:val="roman"/>
    <w:pitch w:val="variable"/>
  </w:font>
  <w:font w:name="Noto Sans Symbols">
    <w:charset w:val="01"/>
    <w:family w:val="swiss"/>
    <w:pitch w:val="default"/>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abs>
        <w:tab w:val="clear" w:pos="720"/>
        <w:tab w:val="center" w:pos="4513" w:leader="none"/>
        <w:tab w:val="right" w:pos="9026" w:leader="none"/>
      </w:tabs>
      <w:jc w:val="right"/>
      <w:rPr/>
    </w:pPr>
    <w:r>
      <w:rPr/>
    </w:r>
  </w:p>
  <w:p>
    <w:pPr>
      <w:pStyle w:val="Normal"/>
      <w:pBdr/>
      <w:tabs>
        <w:tab w:val="clear" w:pos="720"/>
        <w:tab w:val="center" w:pos="4513" w:leader="none"/>
        <w:tab w:val="right" w:pos="9026" w:leader="none"/>
      </w:tabs>
      <w:ind w:right="360"/>
      <w:rPr>
        <w:color w:val="000000"/>
      </w:rPr>
    </w:pPr>
    <w:r>
      <w:rPr>
        <w:color w:val="000000"/>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86" w:hanging="360"/>
      </w:pPr>
      <w:rPr>
        <w:sz w:val="22"/>
        <w:i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rPr>
        <w:sz w:val="22"/>
        <w:rFonts w:ascii="Arial" w:hAnsi="Arial" w:cs="Arial"/>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bullet"/>
      <w:lvlText w:val="⮚"/>
      <w:lvlJc w:val="left"/>
      <w:pPr>
        <w:tabs>
          <w:tab w:val="num" w:pos="0"/>
        </w:tabs>
        <w:ind w:left="720" w:hanging="360"/>
      </w:pPr>
      <w:rPr>
        <w:rFonts w:ascii="Noto Sans Symbols" w:hAnsi="Noto Sans Symbols" w:cs="Noto Sans Symbols" w:hint="default"/>
        <w:sz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8">
    <w:lvl w:ilvl="0">
      <w:start w:val="1"/>
      <w:numFmt w:val="decimal"/>
      <w:lvlText w:val="%1."/>
      <w:lvlJc w:val="left"/>
      <w:pPr>
        <w:tabs>
          <w:tab w:val="num" w:pos="0"/>
        </w:tabs>
        <w:ind w:left="720" w:hanging="360"/>
      </w:pPr>
      <w:rPr>
        <w:sz w:val="22"/>
        <w:b w:val="false"/>
        <w:rFonts w:ascii="Arial" w:hAnsi="Arial" w:cs="Ari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4"/>
      <w:szCs w:val="24"/>
      <w:lang w:val="en-GB" w:eastAsia="en-GB"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numPr>
        <w:ilvl w:val="3"/>
        <w:numId w:val="1"/>
      </w:numPr>
      <w:outlineLvl w:val="3"/>
    </w:pPr>
    <w:rPr>
      <w:rFonts w:ascii="ZapfCalligr BT" w:hAnsi="ZapfCalligr BT" w:cs="ZapfCalligr BT"/>
      <w:b/>
      <w:szCs w:val="20"/>
      <w:u w:val="single"/>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sz w:val="20"/>
      <w:szCs w:val="20"/>
    </w:rPr>
  </w:style>
  <w:style w:type="character" w:styleId="WW8Num1z0">
    <w:name w:val="WW8Num1z0"/>
    <w:qFormat/>
    <w:rPr>
      <w:rFonts w:ascii="Arial" w:hAnsi="Arial" w:cs="Arial"/>
      <w:i w:val="false"/>
      <w:sz w:val="22"/>
    </w:rPr>
  </w:style>
  <w:style w:type="character" w:styleId="WW8Num3z0">
    <w:name w:val="WW8Num3z0"/>
    <w:qFormat/>
    <w:rPr>
      <w:rFonts w:ascii="Arial" w:hAnsi="Arial" w:cs="Arial"/>
      <w:color w:val="000000"/>
      <w:sz w:val="22"/>
    </w:rPr>
  </w:style>
  <w:style w:type="character" w:styleId="WW8Num6z0">
    <w:name w:val="WW8Num6z0"/>
    <w:qFormat/>
    <w:rPr>
      <w:rFonts w:ascii="Noto Sans Symbols" w:hAnsi="Noto Sans Symbols" w:cs="Noto Sans Symbols"/>
      <w:sz w:val="22"/>
    </w:rPr>
  </w:style>
  <w:style w:type="character" w:styleId="WW8Num6z1">
    <w:name w:val="WW8Num6z1"/>
    <w:qFormat/>
    <w:rPr>
      <w:rFonts w:ascii="Courier New" w:hAnsi="Courier New" w:cs="Courier New"/>
    </w:rPr>
  </w:style>
  <w:style w:type="character" w:styleId="WW8Num6z2">
    <w:name w:val="WW8Num6z2"/>
    <w:qFormat/>
    <w:rPr>
      <w:rFonts w:ascii="Noto Sans Symbols" w:hAnsi="Noto Sans Symbols" w:cs="Noto Sans Symbols"/>
    </w:rPr>
  </w:style>
  <w:style w:type="character" w:styleId="WW8Num7z0">
    <w:name w:val="WW8Num7z0"/>
    <w:qFormat/>
    <w:rPr>
      <w:rFonts w:ascii="Arial" w:hAnsi="Arial" w:cs="Arial"/>
      <w:b w:val="false"/>
      <w:sz w:val="22"/>
    </w:rPr>
  </w:style>
  <w:style w:type="character" w:styleId="DefaultParagraphFont">
    <w:name w:val="Default Paragraph Font"/>
    <w:qFormat/>
    <w:rPr/>
  </w:style>
  <w:style w:type="character" w:styleId="FooterChar">
    <w:name w:val="Footer Char"/>
    <w:basedOn w:val="DefaultParagraphFont"/>
    <w:qFormat/>
    <w:rPr>
      <w:sz w:val="22"/>
      <w:szCs w:val="22"/>
      <w:lang w:val="en-GB"/>
    </w:rPr>
  </w:style>
  <w:style w:type="character" w:styleId="pagenumber">
    <w:name w:val="page number"/>
    <w:basedOn w:val="DefaultParagraphFont"/>
    <w:qFormat/>
    <w:rPr/>
  </w:style>
  <w:style w:type="character" w:styleId="HeaderChar">
    <w:name w:val="Header Char"/>
    <w:basedOn w:val="DefaultParagraphFont"/>
    <w:qFormat/>
    <w:rPr>
      <w:sz w:val="22"/>
      <w:szCs w:val="22"/>
      <w:lang w:val="en-GB"/>
    </w:rPr>
  </w:style>
  <w:style w:type="character" w:styleId="DocumentMapChar">
    <w:name w:val="Document Map Char"/>
    <w:basedOn w:val="DefaultParagraphFont"/>
    <w:qFormat/>
    <w:rPr>
      <w:rFonts w:ascii="Times New Roman" w:hAnsi="Times New Roman" w:cs="Times New Roman"/>
      <w:lang w:val="en-GB"/>
    </w:rPr>
  </w:style>
  <w:style w:type="character" w:styleId="Heading2Char">
    <w:name w:val="Heading 2 Char"/>
    <w:basedOn w:val="DefaultParagraphFont"/>
    <w:qFormat/>
    <w:rPr>
      <w:rFonts w:ascii="Arial" w:hAnsi="Arial" w:eastAsia="Times New Roman" w:cs="Arial"/>
      <w:b/>
      <w:bCs/>
      <w:i/>
      <w:iCs/>
      <w:sz w:val="28"/>
      <w:szCs w:val="28"/>
      <w:lang w:val="en-GB"/>
    </w:rPr>
  </w:style>
  <w:style w:type="character" w:styleId="Heading4Char">
    <w:name w:val="Heading 4 Char"/>
    <w:basedOn w:val="DefaultParagraphFont"/>
    <w:qFormat/>
    <w:rPr>
      <w:rFonts w:ascii="ZapfCalligr BT" w:hAnsi="ZapfCalligr BT" w:eastAsia="Times New Roman" w:cs="Times New Roman"/>
      <w:b/>
      <w:szCs w:val="20"/>
      <w:u w:val="single"/>
      <w:lang w:val="en-GB"/>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NoSpacing">
    <w:name w:val="No Spacing"/>
    <w:qFormat/>
    <w:pPr>
      <w:widowControl/>
      <w:suppressAutoHyphens w:val="true"/>
      <w:bidi w:val="0"/>
      <w:spacing w:before="0" w:after="0"/>
      <w:jc w:val="left"/>
    </w:pPr>
    <w:rPr>
      <w:rFonts w:ascii="Times New Roman" w:hAnsi="Times New Roman" w:eastAsia="Times New Roman" w:cs="Times New Roman"/>
      <w:color w:val="auto"/>
      <w:kern w:val="0"/>
      <w:sz w:val="22"/>
      <w:szCs w:val="22"/>
      <w:lang w:val="en-GB" w:eastAsia="en-GB" w:bidi="ar-SA"/>
    </w:rPr>
  </w:style>
  <w:style w:type="paragraph" w:styleId="ListParagraph">
    <w:name w:val="List Paragraph"/>
    <w:basedOn w:val="Normal"/>
    <w:qFormat/>
    <w:pPr>
      <w:spacing w:before="0" w:after="0"/>
      <w:ind w:hanging="0" w:left="720" w:right="0"/>
      <w:contextualSpacing/>
    </w:pPr>
    <w:rPr/>
  </w:style>
  <w:style w:type="paragraph" w:styleId="HeaderandFooter">
    <w:name w:val="Header and Footer"/>
    <w:basedOn w:val="Normal"/>
    <w:qFormat/>
    <w:pPr/>
    <w:rPr/>
  </w:style>
  <w:style w:type="paragraph" w:styleId="Footer">
    <w:name w:val="Footer"/>
    <w:basedOn w:val="Normal"/>
    <w:pPr>
      <w:tabs>
        <w:tab w:val="clear" w:pos="720"/>
        <w:tab w:val="center" w:pos="4513" w:leader="none"/>
        <w:tab w:val="right" w:pos="9026" w:leader="none"/>
      </w:tabs>
    </w:pPr>
    <w:rPr/>
  </w:style>
  <w:style w:type="paragraph" w:styleId="Header">
    <w:name w:val="Header"/>
    <w:basedOn w:val="Normal"/>
    <w:pPr>
      <w:tabs>
        <w:tab w:val="clear" w:pos="720"/>
        <w:tab w:val="center" w:pos="4513" w:leader="none"/>
        <w:tab w:val="right" w:pos="9026" w:leader="none"/>
      </w:tabs>
    </w:pPr>
    <w:rPr/>
  </w:style>
  <w:style w:type="paragraph" w:styleId="DocumentMap">
    <w:name w:val="Document Map"/>
    <w:basedOn w:val="Normal"/>
    <w:qFormat/>
    <w:pPr/>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