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Lexend Light" w:hAnsi="Lexend Light" w:eastAsia="Times New Roman" w:cs="Lexend Light"/>
          <w:b/>
          <w:bCs/>
          <w:color w:val="FF0000"/>
          <w:sz w:val="20"/>
          <w:szCs w:val="20"/>
        </w:rPr>
      </w:pPr>
      <w:r>
        <w:rPr>
          <w:rFonts w:eastAsia="Times New Roman" w:cs="Lexend Light" w:ascii="Lexend Light" w:hAnsi="Lexend Light"/>
          <w:b/>
          <w:bCs/>
          <w:color w:val="FF0000"/>
          <w:sz w:val="20"/>
          <w:szCs w:val="20"/>
        </w:rPr>
      </w:r>
    </w:p>
    <w:p>
      <w:pPr>
        <w:pStyle w:val="Normal"/>
        <w:jc w:val="center"/>
        <w:rPr>
          <w:rFonts w:ascii="Lexend Light" w:hAnsi="Lexend Light" w:eastAsia="Times New Roman" w:cs="Lexend Light"/>
          <w:b/>
          <w:bCs/>
          <w:color w:val="FF0000"/>
          <w:sz w:val="20"/>
          <w:szCs w:val="20"/>
        </w:rPr>
      </w:pPr>
      <w:r>
        <w:rPr>
          <w:rFonts w:eastAsia="Times New Roman" w:cs="Lexend Light" w:ascii="Lexend Light" w:hAnsi="Lexend Light"/>
          <w:b/>
          <w:bCs/>
          <w:color w:val="FF0000"/>
          <w:sz w:val="20"/>
          <w:szCs w:val="20"/>
        </w:rPr>
      </w:r>
    </w:p>
    <w:p>
      <w:pPr>
        <w:pStyle w:val="Normal"/>
        <w:jc w:val="center"/>
        <w:rPr>
          <w:rFonts w:ascii="Lexend Light" w:hAnsi="Lexend Light" w:cs="Lexend Light"/>
          <w:b/>
          <w:bCs/>
          <w:sz w:val="20"/>
          <w:szCs w:val="20"/>
        </w:rPr>
      </w:pPr>
      <w:r>
        <w:rPr>
          <w:rFonts w:cs="Lexend Light" w:ascii="Lexend Light" w:hAnsi="Lexend Light"/>
          <w:b/>
          <w:bCs/>
          <w:sz w:val="20"/>
          <w:szCs w:val="20"/>
        </w:rPr>
        <w:t>Teaching Assistant</w:t>
      </w:r>
    </w:p>
    <w:p>
      <w:pPr>
        <w:pStyle w:val="Normal"/>
        <w:jc w:val="center"/>
        <w:rPr>
          <w:rFonts w:ascii="Lexend Light" w:hAnsi="Lexend Light" w:cs="Lexend Light"/>
          <w:b/>
          <w:bCs/>
          <w:sz w:val="20"/>
          <w:szCs w:val="20"/>
        </w:rPr>
      </w:pPr>
      <w:r>
        <w:rPr>
          <w:rFonts w:cs="Lexend Light" w:ascii="Lexend Light" w:hAnsi="Lexend Light"/>
          <w:b/>
          <w:bCs/>
          <w:sz w:val="20"/>
          <w:szCs w:val="20"/>
        </w:rPr>
      </w:r>
    </w:p>
    <w:p>
      <w:pPr>
        <w:pStyle w:val="Normal"/>
        <w:jc w:val="center"/>
        <w:rPr>
          <w:rFonts w:ascii="Lexend Light" w:hAnsi="Lexend Light" w:cs="Lexend Light"/>
          <w:b/>
          <w:bCs/>
          <w:sz w:val="20"/>
          <w:szCs w:val="20"/>
        </w:rPr>
      </w:pPr>
      <w:r>
        <w:rPr>
          <w:rFonts w:cs="Lexend Light" w:ascii="Lexend Light" w:hAnsi="Lexend Light"/>
          <w:b/>
          <w:bCs/>
          <w:sz w:val="20"/>
          <w:szCs w:val="20"/>
        </w:rPr>
      </w:r>
    </w:p>
    <w:p>
      <w:pPr>
        <w:pStyle w:val="NoSpacing"/>
        <w:rPr>
          <w:rFonts w:ascii="Lexend Light" w:hAnsi="Lexend Light" w:cs="Lexend Light"/>
          <w:b/>
          <w:bCs/>
          <w:sz w:val="20"/>
          <w:szCs w:val="20"/>
        </w:rPr>
      </w:pPr>
      <w:r>
        <w:rPr>
          <w:rFonts w:cs="Lexend Light" w:ascii="Lexend Light" w:hAnsi="Lexend Light"/>
          <w:b/>
          <w:bCs/>
          <w:sz w:val="20"/>
          <w:szCs w:val="20"/>
        </w:rPr>
        <w:t xml:space="preserve">Salary: </w:t>
        <w:tab/>
        <w:t xml:space="preserve">                         Grade 4 SCP 13-16 £25,186-£25,989 Pay Award Pending</w:t>
      </w:r>
    </w:p>
    <w:p>
      <w:pPr>
        <w:pStyle w:val="NoSpacing"/>
        <w:rPr>
          <w:rFonts w:ascii="Lexend Light" w:hAnsi="Lexend Light" w:cs="Lexend Light"/>
          <w:b/>
          <w:bCs/>
          <w:sz w:val="20"/>
          <w:szCs w:val="20"/>
        </w:rPr>
      </w:pPr>
      <w:r>
        <w:rPr>
          <w:rFonts w:cs="Lexend Light" w:ascii="Lexend Light" w:hAnsi="Lexend Light"/>
          <w:b/>
          <w:bCs/>
          <w:sz w:val="20"/>
          <w:szCs w:val="20"/>
        </w:rPr>
        <w:t xml:space="preserve">Actual Salary: </w:t>
        <w:tab/>
        <w:tab/>
        <w:t>£20,766-£21,428</w:t>
        <w:tab/>
      </w:r>
    </w:p>
    <w:p>
      <w:pPr>
        <w:pStyle w:val="NoSpacing"/>
        <w:rPr>
          <w:rFonts w:ascii="Lexend Light" w:hAnsi="Lexend Light" w:cs="Lexend Light"/>
          <w:b/>
          <w:bCs/>
          <w:sz w:val="20"/>
          <w:szCs w:val="20"/>
        </w:rPr>
      </w:pPr>
      <w:r>
        <w:rPr>
          <w:rFonts w:cs="Lexend Light" w:ascii="Lexend Light" w:hAnsi="Lexend Light"/>
          <w:b/>
          <w:bCs/>
          <w:sz w:val="20"/>
          <w:szCs w:val="20"/>
        </w:rPr>
        <w:t xml:space="preserve">Working hours: </w:t>
        <w:tab/>
        <w:t>35 hours per week, term time only plus 5 days (INSET)</w:t>
        <w:tab/>
      </w:r>
    </w:p>
    <w:p>
      <w:pPr>
        <w:pStyle w:val="NoSpacing"/>
        <w:rPr>
          <w:rFonts w:ascii="Lexend Light" w:hAnsi="Lexend Light" w:cs="Lexend Light"/>
          <w:b/>
          <w:bCs/>
          <w:sz w:val="20"/>
          <w:szCs w:val="20"/>
        </w:rPr>
      </w:pPr>
      <w:r>
        <w:rPr>
          <w:rFonts w:cs="Lexend Light" w:ascii="Lexend Light" w:hAnsi="Lexend Light"/>
          <w:b/>
          <w:bCs/>
          <w:sz w:val="20"/>
          <w:szCs w:val="20"/>
        </w:rPr>
        <w:t xml:space="preserve">Contract type: </w:t>
        <w:tab/>
        <w:tab/>
        <w:t>Permanent</w:t>
        <w:tab/>
      </w:r>
    </w:p>
    <w:p>
      <w:pPr>
        <w:pStyle w:val="NoSpacing"/>
        <w:rPr>
          <w:rFonts w:ascii="Lexend Light" w:hAnsi="Lexend Light" w:cs="Lexend Light"/>
          <w:b/>
          <w:bCs/>
          <w:sz w:val="20"/>
          <w:szCs w:val="20"/>
        </w:rPr>
      </w:pPr>
      <w:r>
        <w:rPr>
          <w:rFonts w:cs="Lexend Light" w:ascii="Lexend Light" w:hAnsi="Lexend Light"/>
          <w:b/>
          <w:bCs/>
          <w:sz w:val="20"/>
          <w:szCs w:val="20"/>
        </w:rPr>
        <w:t xml:space="preserve">Start date: </w:t>
        <w:tab/>
        <w:tab/>
        <w:t>ASAP</w:t>
        <w:tab/>
      </w:r>
    </w:p>
    <w:p>
      <w:pPr>
        <w:pStyle w:val="NoSpacing"/>
        <w:rPr>
          <w:rFonts w:ascii="Lexend Light" w:hAnsi="Lexend Light" w:eastAsia="Lexend Light" w:cs="Lexend Light"/>
          <w:b/>
          <w:bCs/>
          <w:sz w:val="20"/>
          <w:szCs w:val="20"/>
        </w:rPr>
      </w:pPr>
      <w:r>
        <w:rPr>
          <w:rFonts w:eastAsia="Lexend Light" w:cs="Lexend Light" w:ascii="Lexend Light" w:hAnsi="Lexend Light"/>
          <w:b/>
          <w:bCs/>
          <w:sz w:val="20"/>
          <w:szCs w:val="20"/>
        </w:rPr>
        <w:t xml:space="preserve"> </w:t>
      </w:r>
    </w:p>
    <w:p>
      <w:pPr>
        <w:pStyle w:val="NoSpacing"/>
        <w:rPr>
          <w:rFonts w:ascii="Lexend Light" w:hAnsi="Lexend Light" w:cs="Lexend Light"/>
          <w:b/>
          <w:bCs/>
          <w:sz w:val="20"/>
          <w:szCs w:val="20"/>
        </w:rPr>
      </w:pPr>
      <w:r>
        <w:rPr>
          <w:rFonts w:cs="Lexend Light" w:ascii="Lexend Light" w:hAnsi="Lexend Light"/>
          <w:b/>
          <w:bCs/>
          <w:sz w:val="20"/>
          <w:szCs w:val="20"/>
        </w:rPr>
        <w:t>Brookhaven is now looking to recruit for a Teaching Assistant to join their team in September 2026.</w:t>
      </w:r>
    </w:p>
    <w:p>
      <w:pPr>
        <w:pStyle w:val="NoSpacing"/>
        <w:rPr>
          <w:rFonts w:ascii="Lexend Light" w:hAnsi="Lexend Light" w:eastAsia="Lexend Light" w:cs="Lexend Light"/>
          <w:b/>
          <w:bCs/>
          <w:sz w:val="20"/>
          <w:szCs w:val="20"/>
        </w:rPr>
      </w:pPr>
      <w:r>
        <w:rPr>
          <w:rFonts w:eastAsia="Lexend Light" w:cs="Lexend Light" w:ascii="Lexend Light" w:hAnsi="Lexend Light"/>
          <w:b/>
          <w:bCs/>
          <w:sz w:val="20"/>
          <w:szCs w:val="20"/>
        </w:rPr>
        <w:t xml:space="preserve"> </w:t>
      </w:r>
    </w:p>
    <w:p>
      <w:pPr>
        <w:pStyle w:val="NoSpacing"/>
        <w:rPr>
          <w:rFonts w:ascii="Lexend Light" w:hAnsi="Lexend Light" w:cs="Lexend Light"/>
          <w:sz w:val="20"/>
          <w:szCs w:val="20"/>
        </w:rPr>
      </w:pPr>
      <w:r>
        <w:rPr>
          <w:rFonts w:cs="Lexend Light" w:ascii="Lexend Light" w:hAnsi="Lexend Light"/>
          <w:sz w:val="20"/>
          <w:szCs w:val="20"/>
        </w:rPr>
        <w:t xml:space="preserve">We are seeking to appoint an experienced Teaching Assistant to work with the SEND pupils within our specialist school.  The main purpose of the role is to work under the instruction/guidance of teaching staff to undertake work/care/support programmes, to enable access to learning for pupils and to assist the teacher in the management of pupils and the classroom. </w:t>
      </w:r>
    </w:p>
    <w:p>
      <w:pPr>
        <w:pStyle w:val="NoSpacing"/>
        <w:rPr>
          <w:rFonts w:ascii="Lexend Light" w:hAnsi="Lexend Light" w:eastAsia="Lexend Light" w:cs="Lexend Light"/>
          <w:sz w:val="20"/>
          <w:szCs w:val="20"/>
        </w:rPr>
      </w:pPr>
      <w:r>
        <w:rPr>
          <w:rFonts w:eastAsia="Lexend Light" w:cs="Lexend Light" w:ascii="Lexend Light" w:hAnsi="Lexend Light"/>
          <w:sz w:val="20"/>
          <w:szCs w:val="20"/>
        </w:rPr>
        <w:t xml:space="preserve"> </w:t>
      </w:r>
    </w:p>
    <w:p>
      <w:pPr>
        <w:pStyle w:val="NoSpacing"/>
        <w:rPr>
          <w:rFonts w:ascii="Lexend Light" w:hAnsi="Lexend Light" w:cs="Lexend Light"/>
          <w:sz w:val="20"/>
          <w:szCs w:val="20"/>
        </w:rPr>
      </w:pPr>
      <w:r>
        <w:rPr>
          <w:rFonts w:cs="Lexend Light" w:ascii="Lexend Light" w:hAnsi="Lexend Light"/>
          <w:sz w:val="20"/>
          <w:szCs w:val="20"/>
        </w:rPr>
        <w:t xml:space="preserve">We would welcome candidates who can demonstrate the following: </w:t>
      </w:r>
    </w:p>
    <w:p>
      <w:pPr>
        <w:pStyle w:val="NoSpacing"/>
        <w:numPr>
          <w:ilvl w:val="0"/>
          <w:numId w:val="3"/>
        </w:numPr>
        <w:rPr/>
      </w:pPr>
      <w:r>
        <w:rPr>
          <w:rFonts w:cs="Lexend Light" w:ascii="Lexend Light" w:hAnsi="Lexend Light"/>
          <w:sz w:val="20"/>
          <w:szCs w:val="20"/>
        </w:rPr>
        <w:t xml:space="preserve">NVQ 2 or equivalent in teaching assistance </w:t>
      </w:r>
    </w:p>
    <w:p>
      <w:pPr>
        <w:pStyle w:val="NoSpacing"/>
        <w:numPr>
          <w:ilvl w:val="0"/>
          <w:numId w:val="3"/>
        </w:numPr>
        <w:rPr/>
      </w:pPr>
      <w:r>
        <w:rPr>
          <w:rFonts w:cs="Lexend Light" w:ascii="Lexend Light" w:hAnsi="Lexend Light"/>
          <w:sz w:val="20"/>
          <w:szCs w:val="20"/>
        </w:rPr>
        <w:t xml:space="preserve">Some experience of working with children with SEND </w:t>
      </w:r>
    </w:p>
    <w:p>
      <w:pPr>
        <w:pStyle w:val="NoSpacing"/>
        <w:numPr>
          <w:ilvl w:val="0"/>
          <w:numId w:val="3"/>
        </w:numPr>
        <w:rPr/>
      </w:pPr>
      <w:r>
        <w:rPr>
          <w:rFonts w:cs="Lexend Light" w:ascii="Lexend Light" w:hAnsi="Lexend Light"/>
          <w:sz w:val="20"/>
          <w:szCs w:val="20"/>
        </w:rPr>
        <w:t xml:space="preserve">The ability to work effectively within a team environment, understanding classroom roles and responsibilities </w:t>
      </w:r>
    </w:p>
    <w:p>
      <w:pPr>
        <w:pStyle w:val="NoSpacing"/>
        <w:numPr>
          <w:ilvl w:val="0"/>
          <w:numId w:val="3"/>
        </w:numPr>
        <w:rPr/>
      </w:pPr>
      <w:r>
        <w:rPr>
          <w:rFonts w:cs="Lexend Light" w:ascii="Lexend Light" w:hAnsi="Lexend Light"/>
          <w:sz w:val="20"/>
          <w:szCs w:val="20"/>
        </w:rPr>
        <w:t xml:space="preserve">The ability to promote a positive ethos and role model positive attributes </w:t>
      </w:r>
    </w:p>
    <w:p>
      <w:pPr>
        <w:pStyle w:val="NoSpacing"/>
        <w:numPr>
          <w:ilvl w:val="0"/>
          <w:numId w:val="3"/>
        </w:numPr>
        <w:rPr/>
      </w:pPr>
      <w:r>
        <w:rPr>
          <w:rFonts w:cs="Lexend Light" w:ascii="Lexend Light" w:hAnsi="Lexend Light"/>
          <w:sz w:val="20"/>
          <w:szCs w:val="20"/>
        </w:rPr>
        <w:t xml:space="preserve">Good level of interpersonal, numeracy and literacy skills </w:t>
      </w:r>
    </w:p>
    <w:p>
      <w:pPr>
        <w:pStyle w:val="NoSpacing"/>
        <w:numPr>
          <w:ilvl w:val="0"/>
          <w:numId w:val="3"/>
        </w:numPr>
        <w:rPr/>
      </w:pPr>
      <w:r>
        <w:rPr>
          <w:rFonts w:cs="Lexend Light" w:ascii="Lexend Light" w:hAnsi="Lexend Light"/>
          <w:sz w:val="20"/>
          <w:szCs w:val="20"/>
        </w:rPr>
        <w:t xml:space="preserve">An understanding of Safeguarding procedures and can promote the welfare and safety of children that they come into contact with </w:t>
      </w:r>
    </w:p>
    <w:p>
      <w:pPr>
        <w:pStyle w:val="NoSpacing"/>
        <w:rPr>
          <w:rFonts w:ascii="Lexend Light" w:hAnsi="Lexend Light" w:cs="Lexend Light"/>
          <w:b/>
          <w:bCs/>
          <w:color w:val="FF0000"/>
          <w:sz w:val="20"/>
          <w:szCs w:val="20"/>
        </w:rPr>
      </w:pPr>
      <w:r>
        <w:rPr>
          <w:rFonts w:cs="Lexend Light" w:ascii="Lexend Light" w:hAnsi="Lexend Light"/>
          <w:b/>
          <w:bCs/>
          <w:color w:val="FF0000"/>
          <w:sz w:val="20"/>
          <w:szCs w:val="20"/>
        </w:rPr>
      </w:r>
    </w:p>
    <w:p>
      <w:pPr>
        <w:pStyle w:val="Normal"/>
        <w:tabs>
          <w:tab w:val="clear" w:pos="720"/>
          <w:tab w:val="left" w:pos="2916" w:leader="none"/>
        </w:tabs>
        <w:jc w:val="both"/>
        <w:rPr>
          <w:rFonts w:ascii="Lexend Light" w:hAnsi="Lexend Light" w:eastAsia="Calibri" w:cs="Lexend Light"/>
          <w:color w:val="000000"/>
          <w:sz w:val="20"/>
          <w:szCs w:val="20"/>
          <w:lang w:eastAsia="en-GB"/>
        </w:rPr>
      </w:pPr>
      <w:r>
        <w:rPr>
          <w:rFonts w:eastAsia="Calibri" w:cs="Lexend Light" w:ascii="Lexend Light" w:hAnsi="Lexend Light"/>
          <w:color w:val="000000"/>
          <w:sz w:val="20"/>
          <w:szCs w:val="20"/>
          <w:lang w:eastAsia="en-GB"/>
        </w:rPr>
        <w:t>Brookhaven is an innovative, forward-thinking school based in Bury where all learners are empowered to achieve their dreams. Where we believe everyone has the potential to be extraordinary! We have a world class team that work relentlessly to make every day a magical day of learning; to suit every child's needs, to ensure they make rapid gains not only as learners across the whole curriculum but as an individuals prepared for next century living as well as the world that we live in today. It is our duty and privilege as a school and community to make a difference every day.</w:t>
      </w:r>
    </w:p>
    <w:p>
      <w:pPr>
        <w:pStyle w:val="Normal"/>
        <w:tabs>
          <w:tab w:val="clear" w:pos="720"/>
          <w:tab w:val="left" w:pos="2916" w:leader="none"/>
        </w:tabs>
        <w:jc w:val="both"/>
        <w:rPr>
          <w:rFonts w:ascii="Lexend Light" w:hAnsi="Lexend Light" w:eastAsia="Calibri" w:cs="Lexend Light"/>
          <w:color w:val="000000"/>
          <w:sz w:val="20"/>
          <w:szCs w:val="20"/>
          <w:lang w:eastAsia="en-GB"/>
        </w:rPr>
      </w:pPr>
      <w:r>
        <w:rPr>
          <w:rFonts w:eastAsia="Calibri" w:cs="Lexend Light" w:ascii="Lexend Light" w:hAnsi="Lexend Light"/>
          <w:color w:val="000000"/>
          <w:sz w:val="20"/>
          <w:szCs w:val="20"/>
          <w:lang w:eastAsia="en-GB"/>
        </w:rPr>
        <w:t>Everything we do at Brookhaven is underpinned by our vision, values and ethos: We believe that all children should have the opportunity to be successful, whatever their starting point. We pledge an unswerving commitment to improve, accelerate and enable ambitious life goals for all students.</w:t>
      </w:r>
    </w:p>
    <w:p>
      <w:pPr>
        <w:pStyle w:val="Normal"/>
        <w:tabs>
          <w:tab w:val="clear" w:pos="720"/>
          <w:tab w:val="left" w:pos="2916" w:leader="none"/>
        </w:tabs>
        <w:jc w:val="center"/>
        <w:rPr>
          <w:rFonts w:ascii="Lexend Light" w:hAnsi="Lexend Light" w:eastAsia="Calibri" w:cs="Lexend Light"/>
          <w:b/>
          <w:bCs/>
          <w:color w:val="000000"/>
          <w:sz w:val="20"/>
          <w:szCs w:val="20"/>
          <w:lang w:eastAsia="en-GB"/>
        </w:rPr>
      </w:pPr>
      <w:r>
        <w:rPr>
          <w:rFonts w:eastAsia="Calibri" w:cs="Lexend Light" w:ascii="Lexend Light" w:hAnsi="Lexend Light"/>
          <w:b/>
          <w:bCs/>
          <w:color w:val="000000"/>
          <w:sz w:val="20"/>
          <w:szCs w:val="20"/>
          <w:lang w:eastAsia="en-GB"/>
        </w:rPr>
        <w:t>We aim “To be unique by design, and awesome by outcome”.</w:t>
      </w:r>
    </w:p>
    <w:p>
      <w:pPr>
        <w:pStyle w:val="Normal"/>
        <w:tabs>
          <w:tab w:val="clear" w:pos="720"/>
          <w:tab w:val="left" w:pos="2916" w:leader="none"/>
        </w:tabs>
        <w:jc w:val="both"/>
        <w:rPr>
          <w:rFonts w:ascii="Lexend Light" w:hAnsi="Lexend Light" w:cs="Lexend Light"/>
          <w:b/>
          <w:bCs/>
          <w:color w:val="0070C0"/>
          <w:sz w:val="20"/>
          <w:szCs w:val="20"/>
        </w:rPr>
      </w:pPr>
      <w:r>
        <w:rPr>
          <w:rFonts w:cs="Lexend Light" w:ascii="Lexend Light" w:hAnsi="Lexend Light"/>
          <w:b/>
          <w:bCs/>
          <w:color w:val="0070C0"/>
          <w:sz w:val="20"/>
          <w:szCs w:val="20"/>
        </w:rPr>
        <w:t>All candidates are required to provide a supporting statement on the formal application forms which states clearly your reasons for applying, skills and experience for this position.</w:t>
      </w:r>
    </w:p>
    <w:p>
      <w:pPr>
        <w:pStyle w:val="NoSpacing"/>
        <w:rPr>
          <w:rFonts w:ascii="Lexend Light" w:hAnsi="Lexend Light" w:cs="Lexend Light"/>
          <w:sz w:val="20"/>
          <w:szCs w:val="20"/>
        </w:rPr>
      </w:pPr>
      <w:r>
        <w:rPr>
          <w:rFonts w:cs="Lexend Light" w:ascii="Lexend Light" w:hAnsi="Lexend Light"/>
          <w:sz w:val="20"/>
          <w:szCs w:val="20"/>
        </w:rPr>
        <w:t>At Shaw Education Trust, we believe every role has the power to transform a life. Whether you’re supporting behind the scenes, inspiring in the classroom, or leading with vision, you will be part of something truly meaningful.</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pPr>
      <w:r>
        <w:rPr>
          <w:rFonts w:cs="Lexend Light" w:ascii="Lexend Light" w:hAnsi="Lexend Light"/>
          <w:sz w:val="20"/>
          <w:szCs w:val="20"/>
        </w:rPr>
        <w:t>Our values—opportunity, integrity, community, and equity—guide everything we do. Our vision is </w:t>
      </w:r>
      <w:r>
        <w:rPr>
          <w:rFonts w:cs="Lexend Light" w:ascii="Lexend Light" w:hAnsi="Lexend Light"/>
          <w:i/>
          <w:iCs/>
          <w:sz w:val="20"/>
          <w:szCs w:val="20"/>
        </w:rPr>
        <w:t>“Opening doors to the world through the power of learning.”</w:t>
      </w:r>
      <w:r>
        <w:rPr>
          <w:rFonts w:cs="Lexend Light" w:ascii="Lexend Light" w:hAnsi="Lexend Light"/>
          <w:sz w:val="20"/>
          <w:szCs w:val="20"/>
        </w:rPr>
        <w:t> We bring this to life through our mission: working together to inspire communities where every school is valued, every voice matters, and every learner thrives.</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We are a dynamic and growing family of primary, secondary, and special schools, proudly serving communities from Birmingham to Bury.</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 xml:space="preserve">Our people are our greatest asset, and we are deeply committed to their development through high-quality training, apprenticeships, talent development programmes, and research opportunities, we empower our staff </w:t>
      </w:r>
    </w:p>
    <w:p>
      <w:pPr>
        <w:pStyle w:val="NoSpacing"/>
        <w:rPr>
          <w:rFonts w:ascii="Lexend Light" w:hAnsi="Lexend Light" w:cs="Lexend Light"/>
          <w:sz w:val="20"/>
          <w:szCs w:val="20"/>
        </w:rPr>
      </w:pPr>
      <w:r>
        <w:rPr>
          <w:rFonts w:cs="Lexend Light" w:ascii="Lexend Light" w:hAnsi="Lexend Light"/>
          <w:sz w:val="20"/>
          <w:szCs w:val="20"/>
        </w:rPr>
      </w:r>
    </w:p>
    <w:p>
      <w:pPr>
        <w:pStyle w:val="NoSpacing"/>
        <w:rPr>
          <w:rFonts w:ascii="Lexend Light" w:hAnsi="Lexend Light" w:cs="Lexend Light"/>
          <w:sz w:val="20"/>
          <w:szCs w:val="20"/>
        </w:rPr>
      </w:pPr>
      <w:r>
        <w:rPr>
          <w:rFonts w:cs="Lexend Light" w:ascii="Lexend Light" w:hAnsi="Lexend Light"/>
          <w:sz w:val="20"/>
          <w:szCs w:val="20"/>
        </w:rPr>
      </w:r>
    </w:p>
    <w:p>
      <w:pPr>
        <w:pStyle w:val="NoSpacing"/>
        <w:rPr>
          <w:rFonts w:ascii="Lexend Light" w:hAnsi="Lexend Light" w:cs="Lexend Light"/>
          <w:sz w:val="20"/>
          <w:szCs w:val="20"/>
        </w:rPr>
      </w:pPr>
      <w:r>
        <w:rPr>
          <w:rFonts w:cs="Lexend Light" w:ascii="Lexend Light" w:hAnsi="Lexend Light"/>
          <w:sz w:val="20"/>
          <w:szCs w:val="20"/>
        </w:rPr>
      </w:r>
    </w:p>
    <w:p>
      <w:pPr>
        <w:pStyle w:val="NoSpacing"/>
        <w:rPr>
          <w:rFonts w:ascii="Lexend Light" w:hAnsi="Lexend Light" w:cs="Lexend Light"/>
          <w:sz w:val="20"/>
          <w:szCs w:val="20"/>
        </w:rPr>
      </w:pPr>
      <w:r>
        <w:rPr>
          <w:rFonts w:cs="Lexend Light" w:ascii="Lexend Light" w:hAnsi="Lexend Light"/>
          <w:sz w:val="20"/>
          <w:szCs w:val="20"/>
        </w:rPr>
      </w:r>
    </w:p>
    <w:p>
      <w:pPr>
        <w:pStyle w:val="NoSpacing"/>
        <w:rPr>
          <w:rFonts w:ascii="Lexend Light" w:hAnsi="Lexend Light" w:cs="Lexend Light"/>
          <w:sz w:val="20"/>
          <w:szCs w:val="20"/>
        </w:rPr>
      </w:pPr>
      <w:r>
        <w:rPr>
          <w:rFonts w:cs="Lexend Light" w:ascii="Lexend Light" w:hAnsi="Lexend Light"/>
          <w:sz w:val="20"/>
          <w:szCs w:val="20"/>
        </w:rPr>
        <w:t>to thrive as skilled, confident professionals. We champion wellbeing, value every voice, and foster a culture where you feel supported, motivated, and inspired to make a real difference.</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You will join a collaborative network of schools where shared expertise and a strong professional community drive success. Every academy within our Trust has an equal voice, and every colleague plays a vital role in shaping tailored learning experiences that raise aspirations and build brighter futures.</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If you have the passion, dedication, and drive to help shape lives and create futures filled with promise, we would love you to join our team.</w:t>
      </w:r>
    </w:p>
    <w:p>
      <w:pPr>
        <w:pStyle w:val="NoSpacing"/>
        <w:rPr>
          <w:rFonts w:ascii="Lexend Light" w:hAnsi="Lexend Light" w:cs="Lexend Light"/>
          <w:b/>
          <w:bCs/>
          <w:sz w:val="20"/>
          <w:szCs w:val="20"/>
        </w:rPr>
      </w:pPr>
      <w:r>
        <w:rPr>
          <w:rFonts w:cs="Lexend Light" w:ascii="Lexend Light" w:hAnsi="Lexend Light"/>
          <w:b/>
          <w:bCs/>
          <w:sz w:val="20"/>
          <w:szCs w:val="20"/>
        </w:rPr>
        <w:t> </w:t>
      </w:r>
    </w:p>
    <w:p>
      <w:pPr>
        <w:pStyle w:val="NoSpacing"/>
        <w:rPr>
          <w:rFonts w:ascii="Lexend Light" w:hAnsi="Lexend Light" w:cs="Lexend Light"/>
          <w:b/>
          <w:bCs/>
          <w:i/>
          <w:i/>
          <w:iCs/>
          <w:sz w:val="20"/>
          <w:szCs w:val="20"/>
        </w:rPr>
      </w:pPr>
      <w:r>
        <w:rPr>
          <w:rFonts w:cs="Lexend Light" w:ascii="Lexend Light" w:hAnsi="Lexend Light"/>
          <w:b/>
          <w:bCs/>
          <w:i/>
          <w:iCs/>
          <w:sz w:val="20"/>
          <w:szCs w:val="20"/>
        </w:rPr>
        <w:t>Together, let’s make the remarkable happen.</w:t>
      </w:r>
    </w:p>
    <w:p>
      <w:pPr>
        <w:pStyle w:val="NoSpacing"/>
        <w:rPr>
          <w:rFonts w:ascii="Lexend Light" w:hAnsi="Lexend Light" w:cs="Lexend Light"/>
          <w:b/>
          <w:bCs/>
          <w:i/>
          <w:i/>
          <w:iCs/>
          <w:sz w:val="20"/>
          <w:szCs w:val="20"/>
        </w:rPr>
      </w:pPr>
      <w:r>
        <w:rPr>
          <w:rFonts w:cs="Lexend Light" w:ascii="Lexend Light" w:hAnsi="Lexend Light"/>
          <w:b/>
          <w:bCs/>
          <w:i/>
          <w:iCs/>
          <w:sz w:val="20"/>
          <w:szCs w:val="20"/>
        </w:rPr>
        <w:t> </w:t>
      </w:r>
    </w:p>
    <w:p>
      <w:pPr>
        <w:pStyle w:val="NoSpacing"/>
        <w:rPr>
          <w:rFonts w:ascii="Lexend Light" w:hAnsi="Lexend Light" w:cs="Lexend Light"/>
          <w:b/>
          <w:bCs/>
          <w:i/>
          <w:i/>
          <w:iCs/>
          <w:sz w:val="20"/>
          <w:szCs w:val="20"/>
        </w:rPr>
      </w:pPr>
      <w:r>
        <w:rPr>
          <w:rFonts w:cs="Lexend Light" w:ascii="Lexend Light" w:hAnsi="Lexend Light"/>
          <w:b/>
          <w:bCs/>
          <w:i/>
          <w:iCs/>
          <w:sz w:val="20"/>
          <w:szCs w:val="20"/>
        </w:rPr>
        <w:t>We believe every child has the potential to be extraordinary.</w:t>
      </w:r>
    </w:p>
    <w:p>
      <w:pPr>
        <w:pStyle w:val="NoSpacing"/>
        <w:rPr>
          <w:rFonts w:ascii="Lexend Light" w:hAnsi="Lexend Light" w:cs="Lexend Light"/>
          <w:sz w:val="20"/>
          <w:szCs w:val="20"/>
        </w:rPr>
      </w:pPr>
      <w:r>
        <w:rPr>
          <w:rFonts w:cs="Lexend Light" w:ascii="Lexend Light" w:hAnsi="Lexend Light"/>
          <w:sz w:val="20"/>
          <w:szCs w:val="20"/>
        </w:rPr>
      </w:r>
    </w:p>
    <w:p>
      <w:pPr>
        <w:pStyle w:val="NoSpacing"/>
        <w:rPr>
          <w:rFonts w:ascii="Lexend Light" w:hAnsi="Lexend Light" w:cs="Lexend Light"/>
          <w:sz w:val="20"/>
          <w:szCs w:val="20"/>
        </w:rPr>
      </w:pPr>
      <w:r>
        <w:rPr>
          <w:rFonts w:cs="Lexend Light" w:ascii="Lexend Light" w:hAnsi="Lexend Light"/>
          <w:sz w:val="20"/>
          <w:szCs w:val="20"/>
        </w:rPr>
        <w:t>Make a life-changing difference in one of our special schools</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Our special schools are inspiring, welcoming and truly life-changing places to work. Every day, our dedicated teams help children and young people with a wide range of special educational needs and disabilities to discover their strengths, achieve their ambitions and live happy, fulfilling lives.</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Our pupils include children and young people with profound and multiple learning disabilities, complex medical needs, sensory impairments, moderate and severe learning difficulties, and social, emotional and mental health needs. Every pupil is unique, and every achievement and milestone is recognised and celebrated.</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By joining one of our special schools, you will become part of a warm, compassionate and highly skilled team, united by a shared belief in what every child and young person can achieve. You will work in a supportive environment where relationships matter, ideas are welcomed and every role makes an important contribution.</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Whether you join us as a teacher, teaching assistant, healthcare professional or as part of our administration, facilities or operational teams, you will have the opportunity to develop your skills, learn from experienced colleagues and build a rewarding career in special education.</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Our pupils learn in small classes and benefit from personalised education, care and support shaped around their individual strengths, needs and aspirations. Together, our teams help pupils develop their knowledge, communication, independence and confidence, while preparing them for adulthood and their future lives.</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Working in one of our special schools is much more than a job. It is an opportunity to join an extraordinary community and make a lasting difference to children, young people and their families.</w:t>
      </w:r>
    </w:p>
    <w:p>
      <w:pPr>
        <w:pStyle w:val="NoSpacing"/>
        <w:rPr>
          <w:rFonts w:ascii="Lexend Light" w:hAnsi="Lexend Light" w:cs="Lexend Light"/>
          <w:sz w:val="20"/>
          <w:szCs w:val="20"/>
        </w:rPr>
      </w:pPr>
      <w:r>
        <w:rPr>
          <w:rFonts w:cs="Lexend Light" w:ascii="Lexend Light" w:hAnsi="Lexend Light"/>
          <w:sz w:val="20"/>
          <w:szCs w:val="20"/>
        </w:rPr>
        <w:t> </w:t>
      </w:r>
    </w:p>
    <w:p>
      <w:pPr>
        <w:pStyle w:val="NoSpacing"/>
        <w:rPr>
          <w:rFonts w:ascii="Lexend Light" w:hAnsi="Lexend Light" w:cs="Lexend Light"/>
          <w:sz w:val="20"/>
          <w:szCs w:val="20"/>
        </w:rPr>
      </w:pPr>
      <w:r>
        <w:rPr>
          <w:rFonts w:cs="Lexend Light" w:ascii="Lexend Light" w:hAnsi="Lexend Light"/>
          <w:sz w:val="20"/>
          <w:szCs w:val="20"/>
        </w:rPr>
        <w:t>Join us and help transform lives, including your own.</w:t>
      </w:r>
    </w:p>
    <w:p>
      <w:pPr>
        <w:pStyle w:val="NoSpacing"/>
        <w:rPr>
          <w:rFonts w:ascii="Lexend Light" w:hAnsi="Lexend Light" w:cs="Lexend Light"/>
          <w:sz w:val="20"/>
          <w:szCs w:val="20"/>
        </w:rPr>
      </w:pPr>
      <w:r>
        <w:rPr>
          <w:rFonts w:cs="Lexend Light" w:ascii="Lexend Light" w:hAnsi="Lexend Light"/>
          <w:sz w:val="20"/>
          <w:szCs w:val="20"/>
        </w:rPr>
      </w:r>
    </w:p>
    <w:p>
      <w:pPr>
        <w:pStyle w:val="NoSpacing"/>
        <w:rPr>
          <w:rFonts w:ascii="Lexend Light" w:hAnsi="Lexend Light" w:cs="Lexend Light"/>
          <w:sz w:val="20"/>
          <w:szCs w:val="20"/>
        </w:rPr>
      </w:pPr>
      <w:r>
        <w:rPr>
          <w:rFonts w:cs="Lexend Light" w:ascii="Lexend Light" w:hAnsi="Lexend Light"/>
          <w:sz w:val="20"/>
          <w:szCs w:val="20"/>
        </w:rPr>
      </w:r>
    </w:p>
    <w:p>
      <w:pPr>
        <w:pStyle w:val="Normal"/>
        <w:rPr/>
      </w:pPr>
      <w:r>
        <w:rPr>
          <w:rFonts w:cs="Lexend Light" w:ascii="Lexend Light" w:hAnsi="Lexend Light"/>
          <w:b/>
          <w:bCs/>
          <w:sz w:val="20"/>
          <w:szCs w:val="20"/>
        </w:rPr>
        <w:t xml:space="preserve">Please visit our Brookhaven career site for more information on </w:t>
      </w:r>
      <w:r>
        <w:rPr>
          <w:rStyle w:val="Hyperlink"/>
          <w:rFonts w:cs="Lexend Light" w:ascii="Lexend Light" w:hAnsi="Lexend Light"/>
          <w:sz w:val="20"/>
          <w:szCs w:val="20"/>
        </w:rPr>
        <w:t>Careers at Bury Free School - Bury, United Kingdom, BL9 8LP | SchoolRecruiter</w:t>
      </w:r>
      <w:r>
        <w:rPr>
          <w:rFonts w:cs="Lexend Light" w:ascii="Lexend Light" w:hAnsi="Lexend Light"/>
          <w:b/>
          <w:bCs/>
          <w:sz w:val="20"/>
          <w:szCs w:val="20"/>
        </w:rPr>
        <w:t xml:space="preserve"> </w:t>
      </w:r>
    </w:p>
    <w:p>
      <w:pPr>
        <w:pStyle w:val="NoSpacing"/>
        <w:rPr/>
      </w:pPr>
      <w:r>
        <w:rPr/>
        <w:drawing>
          <wp:inline distT="0" distB="0" distL="0" distR="0">
            <wp:extent cx="828040" cy="82804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rcRect l="-8" t="-8" r="-8" b="-8"/>
                    <a:stretch>
                      <a:fillRect/>
                    </a:stretch>
                  </pic:blipFill>
                  <pic:spPr bwMode="auto">
                    <a:xfrm>
                      <a:off x="0" y="0"/>
                      <a:ext cx="828040" cy="828040"/>
                    </a:xfrm>
                    <a:prstGeom prst="rect">
                      <a:avLst/>
                    </a:prstGeom>
                  </pic:spPr>
                </pic:pic>
              </a:graphicData>
            </a:graphic>
          </wp:inline>
        </w:drawing>
      </w:r>
      <w:r>
        <w:rPr>
          <w:rFonts w:eastAsia="Lexend Light" w:cs="Lexend Light" w:ascii="Lexend Light" w:hAnsi="Lexend Light"/>
          <w:sz w:val="20"/>
          <w:szCs w:val="20"/>
        </w:rPr>
        <w:t xml:space="preserve"> </w:t>
      </w:r>
      <w:r>
        <w:rPr>
          <w:rFonts w:cs="Lexend Light" w:ascii="Lexend Light" w:hAnsi="Lexend Light"/>
          <w:b/>
          <w:bCs/>
          <w:sz w:val="20"/>
          <w:szCs w:val="20"/>
        </w:rPr>
        <w:t>Or click the QR Code to see all vacancies with Brookhaven</w:t>
      </w:r>
    </w:p>
    <w:p>
      <w:pPr>
        <w:pStyle w:val="NoSpacing"/>
        <w:rPr>
          <w:rFonts w:ascii="Lexend Light" w:hAnsi="Lexend Light" w:cs="Lexend Light"/>
          <w:b/>
          <w:bCs/>
          <w:sz w:val="20"/>
          <w:szCs w:val="20"/>
        </w:rPr>
      </w:pPr>
      <w:r>
        <w:rPr>
          <w:rFonts w:cs="Lexend Light" w:ascii="Lexend Light" w:hAnsi="Lexend Light"/>
          <w:b/>
          <w:bCs/>
          <w:sz w:val="20"/>
          <w:szCs w:val="20"/>
        </w:rPr>
      </w:r>
    </w:p>
    <w:p>
      <w:pPr>
        <w:pStyle w:val="Normal"/>
        <w:rPr>
          <w:rFonts w:ascii="Lexend Light" w:hAnsi="Lexend Light" w:cs="Lexend Light"/>
          <w:b/>
          <w:bCs/>
          <w:sz w:val="20"/>
          <w:szCs w:val="20"/>
        </w:rPr>
      </w:pPr>
      <w:r>
        <w:rPr>
          <w:rFonts w:cs="Lexend Light" w:ascii="Lexend Light" w:hAnsi="Lexend Light"/>
          <w:b/>
          <w:bCs/>
          <w:sz w:val="20"/>
          <w:szCs w:val="20"/>
        </w:rPr>
        <w:t>Shaw Education Trust offer the following employee benefits with your Teaching or Support Staff employment:</w:t>
      </w:r>
    </w:p>
    <w:p>
      <w:pPr>
        <w:pStyle w:val="ListParagraph"/>
        <w:numPr>
          <w:ilvl w:val="0"/>
          <w:numId w:val="1"/>
        </w:numPr>
        <w:spacing w:lineRule="auto" w:line="240" w:before="0" w:after="0"/>
        <w:contextualSpacing/>
        <w:rPr/>
      </w:pPr>
      <w:r>
        <w:rPr>
          <w:rFonts w:eastAsia="Times New Roman" w:cs="Lexend Light" w:ascii="Lexend Light" w:hAnsi="Lexend Light"/>
          <w:sz w:val="20"/>
          <w:szCs w:val="20"/>
        </w:rPr>
        <w:t>An excellent Local Government Pension Scheme (Support Staff) / Teachers Pension (Teaching Staff)</w:t>
      </w:r>
    </w:p>
    <w:p>
      <w:pPr>
        <w:pStyle w:val="ListParagraph"/>
        <w:numPr>
          <w:ilvl w:val="0"/>
          <w:numId w:val="1"/>
        </w:numPr>
        <w:spacing w:lineRule="auto" w:line="240" w:before="0" w:after="0"/>
        <w:contextualSpacing/>
        <w:rPr/>
      </w:pPr>
      <w:r>
        <w:rPr>
          <w:rFonts w:eastAsia="Times New Roman" w:cs="Lexend Light" w:ascii="Lexend Light" w:hAnsi="Lexend Light"/>
          <w:b/>
          <w:bCs/>
          <w:color w:val="4472C4"/>
          <w:sz w:val="20"/>
          <w:szCs w:val="20"/>
          <w:lang w:val="en-US" w:eastAsia="ja-JP"/>
        </w:rPr>
        <w:t>Support Staff only</w:t>
      </w:r>
      <w:r>
        <w:rPr>
          <w:rFonts w:eastAsia="Times New Roman" w:cs="Lexend Light" w:ascii="Lexend Light" w:hAnsi="Lexend Light"/>
          <w:color w:val="4472C4"/>
          <w:sz w:val="20"/>
          <w:szCs w:val="20"/>
          <w:lang w:val="en-US" w:eastAsia="ja-JP"/>
        </w:rPr>
        <w:t xml:space="preserve"> </w:t>
      </w:r>
      <w:r>
        <w:rPr>
          <w:rFonts w:eastAsia="Times New Roman" w:cs="Lexend Light" w:ascii="Lexend Light" w:hAnsi="Lexend Light"/>
          <w:sz w:val="20"/>
          <w:szCs w:val="20"/>
          <w:lang w:val="en-US" w:eastAsia="ja-JP"/>
        </w:rPr>
        <w:t xml:space="preserve">based on working </w:t>
      </w:r>
      <w:r>
        <w:rPr>
          <w:rFonts w:eastAsia="Times New Roman" w:cs="Lexend Light" w:ascii="Lexend Light" w:hAnsi="Lexend Light"/>
          <w:b/>
          <w:bCs/>
          <w:sz w:val="20"/>
          <w:szCs w:val="20"/>
          <w:lang w:val="en-US" w:eastAsia="ja-JP"/>
        </w:rPr>
        <w:t>full time, all year</w:t>
      </w:r>
      <w:r>
        <w:rPr>
          <w:rFonts w:eastAsia="Times New Roman" w:cs="Lexend Light" w:ascii="Lexend Light" w:hAnsi="Lexend Light"/>
          <w:sz w:val="20"/>
          <w:szCs w:val="20"/>
          <w:lang w:val="en-US" w:eastAsia="ja-JP"/>
        </w:rPr>
        <w:t xml:space="preserve"> - Generous holiday entitlement from your first day of employment (</w:t>
      </w:r>
      <w:r>
        <w:rPr>
          <w:rFonts w:eastAsia="Times New Roman" w:cs="Lexend Light" w:ascii="Lexend Light" w:hAnsi="Lexend Light"/>
          <w:b/>
          <w:bCs/>
          <w:sz w:val="20"/>
          <w:szCs w:val="20"/>
          <w:lang w:val="en-US" w:eastAsia="ja-JP"/>
        </w:rPr>
        <w:t>37 days holiday</w:t>
      </w:r>
      <w:r>
        <w:rPr>
          <w:rFonts w:eastAsia="Times New Roman" w:cs="Lexend Light" w:ascii="Lexend Light" w:hAnsi="Lexend Light"/>
          <w:sz w:val="20"/>
          <w:szCs w:val="20"/>
          <w:lang w:val="en-US" w:eastAsia="ja-JP"/>
        </w:rPr>
        <w:t xml:space="preserve"> </w:t>
      </w:r>
      <w:r>
        <w:rPr>
          <w:rFonts w:eastAsia="Times New Roman" w:cs="Lexend Light" w:ascii="Lexend Light" w:hAnsi="Lexend Light"/>
          <w:b/>
          <w:bCs/>
          <w:sz w:val="20"/>
          <w:szCs w:val="20"/>
          <w:lang w:val="en-US" w:eastAsia="ja-JP"/>
        </w:rPr>
        <w:t>rising to 39 days</w:t>
      </w:r>
      <w:r>
        <w:rPr>
          <w:rFonts w:eastAsia="Times New Roman" w:cs="Lexend Light" w:ascii="Lexend Light" w:hAnsi="Lexend Light"/>
          <w:sz w:val="20"/>
          <w:szCs w:val="20"/>
          <w:lang w:val="en-US" w:eastAsia="ja-JP"/>
        </w:rPr>
        <w:t xml:space="preserve"> after 5 years’ service including Bank Holidays)</w:t>
      </w:r>
      <w:r>
        <w:rPr>
          <w:rFonts w:eastAsia="Times New Roman" w:cs="Lexend Light" w:ascii="Lexend Light" w:hAnsi="Lexend Light"/>
          <w:b/>
          <w:bCs/>
          <w:sz w:val="20"/>
          <w:szCs w:val="20"/>
          <w:lang w:val="en-US" w:eastAsia="ja-JP"/>
        </w:rPr>
        <w:t xml:space="preserve"> </w:t>
      </w:r>
    </w:p>
    <w:p>
      <w:pPr>
        <w:pStyle w:val="ListParagraph"/>
        <w:numPr>
          <w:ilvl w:val="0"/>
          <w:numId w:val="1"/>
        </w:numPr>
        <w:spacing w:lineRule="auto" w:line="240" w:before="0" w:after="0"/>
        <w:contextualSpacing/>
        <w:rPr/>
      </w:pPr>
      <w:r>
        <w:rPr>
          <w:rFonts w:eastAsia="Times New Roman" w:cs="Lexend Light" w:ascii="Lexend Light" w:hAnsi="Lexend Light"/>
          <w:sz w:val="20"/>
          <w:szCs w:val="20"/>
        </w:rPr>
        <w:t>Access to Medicash Health &amp; Wellbeing Plan: Enjoy health services designed to support your well-being.</w:t>
      </w:r>
    </w:p>
    <w:p>
      <w:pPr>
        <w:pStyle w:val="ListParagraph"/>
        <w:spacing w:lineRule="auto" w:line="240" w:before="0" w:after="0"/>
        <w:contextualSpacing/>
        <w:rPr>
          <w:rFonts w:ascii="Lexend Light" w:hAnsi="Lexend Light" w:eastAsia="Times New Roman" w:cs="Lexend Light"/>
          <w:sz w:val="20"/>
          <w:szCs w:val="20"/>
        </w:rPr>
      </w:pPr>
      <w:r>
        <w:rPr>
          <w:rFonts w:eastAsia="Times New Roman" w:cs="Lexend Light" w:ascii="Lexend Light" w:hAnsi="Lexend Light"/>
          <w:sz w:val="20"/>
          <w:szCs w:val="20"/>
        </w:rPr>
      </w:r>
    </w:p>
    <w:p>
      <w:pPr>
        <w:pStyle w:val="Normal"/>
        <w:spacing w:lineRule="auto" w:line="240" w:before="0" w:after="0"/>
        <w:ind w:left="360" w:right="0"/>
        <w:rPr>
          <w:rFonts w:ascii="Lexend Light" w:hAnsi="Lexend Light" w:eastAsia="Times New Roman" w:cs="Lexend Light"/>
          <w:sz w:val="20"/>
          <w:szCs w:val="20"/>
        </w:rPr>
      </w:pPr>
      <w:r>
        <w:rPr>
          <w:rFonts w:eastAsia="Times New Roman" w:cs="Lexend Light" w:ascii="Lexend Light" w:hAnsi="Lexend Light"/>
          <w:sz w:val="20"/>
          <w:szCs w:val="20"/>
        </w:rPr>
      </w:r>
    </w:p>
    <w:p>
      <w:pPr>
        <w:pStyle w:val="Normal"/>
        <w:spacing w:lineRule="auto" w:line="240" w:before="0" w:after="0"/>
        <w:ind w:left="360" w:right="0"/>
        <w:rPr>
          <w:rFonts w:ascii="Lexend Light" w:hAnsi="Lexend Light" w:eastAsia="Times New Roman" w:cs="Lexend Light"/>
          <w:sz w:val="20"/>
          <w:szCs w:val="20"/>
        </w:rPr>
      </w:pPr>
      <w:r>
        <w:rPr>
          <w:rFonts w:eastAsia="Times New Roman" w:cs="Lexend Light" w:ascii="Lexend Light" w:hAnsi="Lexend Light"/>
          <w:sz w:val="20"/>
          <w:szCs w:val="20"/>
        </w:rPr>
      </w:r>
    </w:p>
    <w:p>
      <w:pPr>
        <w:pStyle w:val="ListParagraph"/>
        <w:numPr>
          <w:ilvl w:val="0"/>
          <w:numId w:val="1"/>
        </w:numPr>
        <w:spacing w:lineRule="auto" w:line="240" w:before="0" w:after="0"/>
        <w:contextualSpacing/>
        <w:rPr/>
      </w:pPr>
      <w:r>
        <w:rPr>
          <w:rFonts w:eastAsia="Times New Roman" w:cs="Lexend Light" w:ascii="Lexend Light" w:hAnsi="Lexend Light"/>
          <w:sz w:val="20"/>
          <w:szCs w:val="20"/>
        </w:rPr>
        <w:t>Free DiscountForTeachers Scheme for all staff (Support and Teaching), Exclusive discounts to save money with a wide selection of discounts and exclusive offers</w:t>
      </w:r>
      <w:r>
        <w:rPr>
          <w:rFonts w:cs="Lexend Light" w:ascii="Lexend Light" w:hAnsi="Lexend Light"/>
          <w:sz w:val="20"/>
          <w:szCs w:val="20"/>
        </w:rPr>
        <w:t xml:space="preserve"> from </w:t>
      </w:r>
      <w:r>
        <w:rPr>
          <w:rFonts w:eastAsia="Times New Roman" w:cs="Lexend Light" w:ascii="Lexend Light" w:hAnsi="Lexend Light"/>
          <w:sz w:val="20"/>
          <w:szCs w:val="20"/>
        </w:rPr>
        <w:t xml:space="preserve">hundreds of the biggest brands. </w:t>
      </w:r>
    </w:p>
    <w:p>
      <w:pPr>
        <w:pStyle w:val="ListParagraph"/>
        <w:numPr>
          <w:ilvl w:val="0"/>
          <w:numId w:val="1"/>
        </w:numPr>
        <w:spacing w:lineRule="auto" w:line="240" w:before="0" w:after="0"/>
        <w:contextualSpacing/>
        <w:rPr/>
      </w:pPr>
      <w:r>
        <w:rPr>
          <w:rFonts w:eastAsia="Times New Roman" w:cs="Lexend Light" w:ascii="Lexend Light" w:hAnsi="Lexend Light"/>
          <w:sz w:val="20"/>
          <w:szCs w:val="20"/>
        </w:rPr>
        <w:t>Free Eye Tests</w:t>
      </w:r>
    </w:p>
    <w:p>
      <w:pPr>
        <w:pStyle w:val="ListParagraph"/>
        <w:numPr>
          <w:ilvl w:val="0"/>
          <w:numId w:val="1"/>
        </w:numPr>
        <w:spacing w:lineRule="auto" w:line="240" w:before="0" w:after="0"/>
        <w:contextualSpacing/>
        <w:rPr/>
      </w:pPr>
      <w:r>
        <w:rPr>
          <w:rFonts w:eastAsia="Times New Roman" w:cs="Lexend Light" w:ascii="Lexend Light" w:hAnsi="Lexend Light"/>
          <w:sz w:val="20"/>
          <w:szCs w:val="20"/>
        </w:rPr>
        <w:t>Cycle to work scheme</w:t>
      </w:r>
    </w:p>
    <w:p>
      <w:pPr>
        <w:pStyle w:val="Normal"/>
        <w:numPr>
          <w:ilvl w:val="0"/>
          <w:numId w:val="1"/>
        </w:numPr>
        <w:spacing w:lineRule="auto" w:line="240" w:before="0" w:after="0"/>
        <w:rPr/>
      </w:pPr>
      <w:r>
        <w:rPr>
          <w:rFonts w:eastAsia="Times New Roman" w:cs="Lexend Light" w:ascii="Lexend Light" w:hAnsi="Lexend Light"/>
          <w:sz w:val="20"/>
          <w:szCs w:val="20"/>
          <w:lang w:val="en-US" w:eastAsia="ja-JP"/>
        </w:rPr>
        <w:t xml:space="preserve">Access to our Institute of Education and fantastic opportunities to help you </w:t>
      </w:r>
      <w:r>
        <w:rPr>
          <w:rFonts w:eastAsia="Times New Roman" w:cs="Lexend Light" w:ascii="Lexend Light" w:hAnsi="Lexend Light"/>
          <w:b/>
          <w:bCs/>
          <w:color w:val="0070C0"/>
          <w:sz w:val="20"/>
          <w:szCs w:val="20"/>
          <w:lang w:val="en-US" w:eastAsia="ja-JP"/>
        </w:rPr>
        <w:t>grow, contribute</w:t>
      </w:r>
      <w:r>
        <w:rPr>
          <w:rFonts w:eastAsia="Times New Roman" w:cs="Lexend Light" w:ascii="Lexend Light" w:hAnsi="Lexend Light"/>
          <w:color w:val="0070C0"/>
          <w:sz w:val="20"/>
          <w:szCs w:val="20"/>
          <w:lang w:val="en-US" w:eastAsia="ja-JP"/>
        </w:rPr>
        <w:t xml:space="preserve"> </w:t>
      </w:r>
      <w:r>
        <w:rPr>
          <w:rFonts w:eastAsia="Times New Roman" w:cs="Lexend Light" w:ascii="Lexend Light" w:hAnsi="Lexend Light"/>
          <w:sz w:val="20"/>
          <w:szCs w:val="20"/>
          <w:lang w:val="en-US" w:eastAsia="ja-JP"/>
        </w:rPr>
        <w:t xml:space="preserve">and </w:t>
      </w:r>
      <w:r>
        <w:rPr>
          <w:rFonts w:eastAsia="Times New Roman" w:cs="Lexend Light" w:ascii="Lexend Light" w:hAnsi="Lexend Light"/>
          <w:b/>
          <w:bCs/>
          <w:color w:val="0070C0"/>
          <w:sz w:val="20"/>
          <w:szCs w:val="20"/>
          <w:lang w:val="en-US" w:eastAsia="ja-JP"/>
        </w:rPr>
        <w:t>flourish</w:t>
      </w:r>
      <w:r>
        <w:rPr>
          <w:rFonts w:eastAsia="Times New Roman" w:cs="Lexend Light" w:ascii="Lexend Light" w:hAnsi="Lexend Light"/>
          <w:sz w:val="20"/>
          <w:szCs w:val="20"/>
          <w:lang w:val="en-US" w:eastAsia="ja-JP"/>
        </w:rPr>
        <w:t xml:space="preserve"> in your role and in the Trust. </w:t>
      </w:r>
    </w:p>
    <w:p>
      <w:pPr>
        <w:pStyle w:val="NoSpacing"/>
        <w:rPr>
          <w:rFonts w:ascii="Lexend Light" w:hAnsi="Lexend Light" w:cs="Lexend Light"/>
          <w:sz w:val="20"/>
          <w:szCs w:val="20"/>
        </w:rPr>
      </w:pPr>
      <w:r>
        <w:rPr>
          <w:rFonts w:cs="Lexend Light" w:ascii="Lexend Light" w:hAnsi="Lexend Light"/>
          <w:sz w:val="20"/>
          <w:szCs w:val="20"/>
        </w:rPr>
      </w:r>
    </w:p>
    <w:p>
      <w:pPr>
        <w:pStyle w:val="Normal"/>
        <w:rPr/>
      </w:pPr>
      <w:r>
        <w:rPr>
          <w:rFonts w:cs="Lexend Light" w:ascii="Lexend Light" w:hAnsi="Lexend Light"/>
          <w:sz w:val="20"/>
          <w:szCs w:val="20"/>
        </w:rPr>
        <w:t xml:space="preserve">We know </w:t>
      </w:r>
      <w:r>
        <w:rPr>
          <w:rFonts w:cs="Lexend Light" w:ascii="Lexend Light" w:hAnsi="Lexend Light"/>
          <w:b/>
          <w:bCs/>
          <w:sz w:val="20"/>
          <w:szCs w:val="20"/>
        </w:rPr>
        <w:t>our people</w:t>
      </w:r>
      <w:r>
        <w:rPr>
          <w:rFonts w:cs="Lexend Light" w:ascii="Lexend Light" w:hAnsi="Lexend Light"/>
          <w:sz w:val="20"/>
          <w:szCs w:val="20"/>
        </w:rPr>
        <w:t xml:space="preserve"> are the key to our success and so we’re committed to ensuring the </w:t>
      </w:r>
      <w:r>
        <w:rPr>
          <w:rFonts w:cs="Lexend Light" w:ascii="Lexend Light" w:hAnsi="Lexend Light"/>
          <w:b/>
          <w:bCs/>
          <w:sz w:val="20"/>
          <w:szCs w:val="20"/>
        </w:rPr>
        <w:t>employment experience</w:t>
      </w:r>
      <w:r>
        <w:rPr>
          <w:rFonts w:cs="Lexend Light" w:ascii="Lexend Light" w:hAnsi="Lexend Light"/>
          <w:sz w:val="20"/>
          <w:szCs w:val="20"/>
        </w:rPr>
        <w:t xml:space="preserve"> at </w:t>
      </w:r>
      <w:r>
        <w:rPr>
          <w:rFonts w:cs="Lexend Light" w:ascii="Lexend Light" w:hAnsi="Lexend Light"/>
          <w:b/>
          <w:bCs/>
          <w:color w:val="0070C0"/>
          <w:sz w:val="20"/>
          <w:szCs w:val="20"/>
        </w:rPr>
        <w:t>Shaw Education Trust</w:t>
      </w:r>
      <w:r>
        <w:rPr>
          <w:rFonts w:cs="Lexend Light" w:ascii="Lexend Light" w:hAnsi="Lexend Light"/>
          <w:color w:val="0070C0"/>
          <w:sz w:val="20"/>
          <w:szCs w:val="20"/>
        </w:rPr>
        <w:t xml:space="preserve"> </w:t>
      </w:r>
      <w:r>
        <w:rPr>
          <w:rFonts w:cs="Lexend Light" w:ascii="Lexend Light" w:hAnsi="Lexend Light"/>
          <w:sz w:val="20"/>
          <w:szCs w:val="20"/>
        </w:rPr>
        <w:t xml:space="preserve">is a </w:t>
      </w:r>
      <w:r>
        <w:rPr>
          <w:rFonts w:cs="Lexend Light" w:ascii="Lexend Light" w:hAnsi="Lexend Light"/>
          <w:b/>
          <w:bCs/>
          <w:sz w:val="20"/>
          <w:szCs w:val="20"/>
        </w:rPr>
        <w:t xml:space="preserve">rewarding </w:t>
      </w:r>
      <w:r>
        <w:rPr>
          <w:rFonts w:cs="Lexend Light" w:ascii="Lexend Light" w:hAnsi="Lexend Light"/>
          <w:sz w:val="20"/>
          <w:szCs w:val="20"/>
        </w:rPr>
        <w:t xml:space="preserve">one. </w:t>
      </w:r>
    </w:p>
    <w:p>
      <w:pPr>
        <w:pStyle w:val="xmsonormal"/>
        <w:jc w:val="both"/>
        <w:rPr>
          <w:rFonts w:ascii="Lexend Light" w:hAnsi="Lexend Light" w:cs="Lexend Light"/>
          <w:sz w:val="20"/>
          <w:szCs w:val="20"/>
        </w:rPr>
      </w:pPr>
      <w:r>
        <w:rPr>
          <w:rFonts w:cs="Lexend Light" w:ascii="Lexend Light" w:hAnsi="Lexend Light"/>
          <w:sz w:val="20"/>
          <w:szCs w:val="20"/>
        </w:rPr>
        <w:t>Colleagues within the Trust benefit from: Access to a full range of courses both in-house and professionally accredited. These courses include a variety of the National Professional Qualifications and the Early Carer Teacher Programme delivered by Shaw Education Trust as a delivery partner for Ambition Institute. </w:t>
      </w:r>
    </w:p>
    <w:p>
      <w:pPr>
        <w:pStyle w:val="xmsonormal"/>
        <w:numPr>
          <w:ilvl w:val="0"/>
          <w:numId w:val="2"/>
        </w:numPr>
        <w:jc w:val="both"/>
        <w:rPr/>
      </w:pPr>
      <w:r>
        <w:rPr>
          <w:rFonts w:cs="Lexend Light" w:ascii="Lexend Light" w:hAnsi="Lexend Light"/>
          <w:sz w:val="20"/>
          <w:szCs w:val="20"/>
        </w:rPr>
        <w:t>Experienced leadership and subject-specific support.</w:t>
      </w:r>
    </w:p>
    <w:p>
      <w:pPr>
        <w:pStyle w:val="xmsonormal"/>
        <w:numPr>
          <w:ilvl w:val="0"/>
          <w:numId w:val="2"/>
        </w:numPr>
        <w:jc w:val="both"/>
        <w:rPr/>
      </w:pPr>
      <w:r>
        <w:rPr>
          <w:rFonts w:cs="Lexend Light" w:ascii="Lexend Light" w:hAnsi="Lexend Light"/>
          <w:sz w:val="20"/>
          <w:szCs w:val="20"/>
        </w:rPr>
        <w:t>Guidance from former HMIs and serving Ofsted Inspectors within the Trust.</w:t>
      </w:r>
    </w:p>
    <w:p>
      <w:pPr>
        <w:pStyle w:val="xmsonormal"/>
        <w:numPr>
          <w:ilvl w:val="0"/>
          <w:numId w:val="2"/>
        </w:numPr>
        <w:jc w:val="both"/>
        <w:rPr/>
      </w:pPr>
      <w:r>
        <w:rPr>
          <w:rFonts w:cs="Lexend Light" w:ascii="Lexend Light" w:hAnsi="Lexend Light"/>
          <w:sz w:val="20"/>
          <w:szCs w:val="20"/>
        </w:rPr>
        <w:t>Access to the Trust’s Institute of Education and SCITT.</w:t>
      </w:r>
    </w:p>
    <w:p>
      <w:pPr>
        <w:pStyle w:val="xmsonormal"/>
        <w:numPr>
          <w:ilvl w:val="0"/>
          <w:numId w:val="2"/>
        </w:numPr>
        <w:jc w:val="both"/>
        <w:rPr/>
      </w:pPr>
      <w:r>
        <w:rPr>
          <w:rFonts w:cs="Lexend Light" w:ascii="Lexend Light" w:hAnsi="Lexend Light"/>
          <w:sz w:val="20"/>
          <w:szCs w:val="20"/>
        </w:rPr>
        <w:t>Opportunities to work with different schools within the Trust as a Professional Advocate.</w:t>
      </w:r>
    </w:p>
    <w:p>
      <w:pPr>
        <w:pStyle w:val="xmsonormal"/>
        <w:numPr>
          <w:ilvl w:val="0"/>
          <w:numId w:val="2"/>
        </w:numPr>
        <w:jc w:val="both"/>
        <w:rPr/>
      </w:pPr>
      <w:r>
        <w:rPr>
          <w:rFonts w:cs="Lexend Light" w:ascii="Lexend Light" w:hAnsi="Lexend Light"/>
          <w:sz w:val="20"/>
          <w:szCs w:val="20"/>
        </w:rPr>
        <w:t>Participating in peer reviews.</w:t>
      </w:r>
    </w:p>
    <w:p>
      <w:pPr>
        <w:pStyle w:val="xmsonormal"/>
        <w:numPr>
          <w:ilvl w:val="0"/>
          <w:numId w:val="2"/>
        </w:numPr>
        <w:jc w:val="both"/>
        <w:rPr/>
      </w:pPr>
      <w:r>
        <w:rPr>
          <w:rFonts w:cs="Lexend Light" w:ascii="Lexend Light" w:hAnsi="Lexend Light"/>
          <w:sz w:val="20"/>
          <w:szCs w:val="20"/>
        </w:rPr>
        <w:t>Access to a suite of online courses.</w:t>
      </w:r>
    </w:p>
    <w:p>
      <w:pPr>
        <w:pStyle w:val="xmsonormal"/>
        <w:numPr>
          <w:ilvl w:val="0"/>
          <w:numId w:val="2"/>
        </w:numPr>
        <w:jc w:val="both"/>
        <w:rPr/>
      </w:pPr>
      <w:r>
        <w:rPr>
          <w:rFonts w:cs="Lexend Light" w:ascii="Lexend Light" w:hAnsi="Lexend Light"/>
          <w:sz w:val="20"/>
          <w:szCs w:val="20"/>
        </w:rPr>
        <w:t>Placement projects within our family of schools.</w:t>
      </w:r>
    </w:p>
    <w:p>
      <w:pPr>
        <w:pStyle w:val="xmsonormal"/>
        <w:ind w:left="1080" w:right="0"/>
        <w:jc w:val="both"/>
        <w:rPr>
          <w:rFonts w:ascii="Lexend Light" w:hAnsi="Lexend Light" w:cs="Lexend Light"/>
          <w:sz w:val="20"/>
          <w:szCs w:val="20"/>
        </w:rPr>
      </w:pPr>
      <w:r>
        <w:rPr>
          <w:rFonts w:cs="Lexend Light" w:ascii="Lexend Light" w:hAnsi="Lexend Light"/>
          <w:sz w:val="20"/>
          <w:szCs w:val="20"/>
        </w:rPr>
      </w:r>
    </w:p>
    <w:p>
      <w:pPr>
        <w:pStyle w:val="xmsonormal"/>
        <w:ind w:left="1080" w:right="0"/>
        <w:jc w:val="both"/>
        <w:rPr>
          <w:rFonts w:ascii="Lexend Light" w:hAnsi="Lexend Light" w:cs="Lexend Light"/>
          <w:sz w:val="20"/>
          <w:szCs w:val="20"/>
        </w:rPr>
      </w:pPr>
      <w:r>
        <w:rPr>
          <w:rFonts w:cs="Lexend Light" w:ascii="Lexend Light" w:hAnsi="Lexend Light"/>
          <w:sz w:val="20"/>
          <w:szCs w:val="20"/>
        </w:rPr>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Safeguarding Statement:</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r>
    </w:p>
    <w:p>
      <w:pPr>
        <w:pStyle w:val="xmsonormal"/>
        <w:shd w:fill="FFFFFF" w:val="clear"/>
        <w:ind w:left="360" w:right="0"/>
        <w:rPr/>
      </w:pPr>
      <w:r>
        <w:rPr>
          <w:rFonts w:cs="Lexend Light" w:ascii="Lexend Light" w:hAnsi="Lexend Light"/>
          <w:b/>
          <w:bCs/>
          <w:sz w:val="20"/>
          <w:szCs w:val="20"/>
        </w:rPr>
        <w:t>Brookhaven</w:t>
      </w:r>
      <w:r>
        <w:rPr>
          <w:rFonts w:cs="Lexend Light" w:ascii="Lexend Light" w:hAnsi="Lexend Light"/>
          <w:sz w:val="20"/>
          <w:szCs w:val="20"/>
        </w:rPr>
        <w:t> </w:t>
      </w:r>
      <w:r>
        <w:rPr>
          <w:rFonts w:cs="Lexend Light" w:ascii="Lexend Light" w:hAnsi="Lexend Light"/>
          <w:color w:val="242424"/>
          <w:sz w:val="20"/>
          <w:szCs w:val="20"/>
        </w:rPr>
        <w:t>is committed to safeguarding and promoting the welfare of children and young people and expects all staff and volunteers to share this commitment, click here to review Safeguarding and Pupil Protection Policy </w:t>
      </w:r>
      <w:r>
        <w:rPr>
          <w:rStyle w:val="Hyperlink"/>
          <w:rFonts w:cs="Lexend Light" w:ascii="Lexend Light" w:hAnsi="Lexend Light"/>
          <w:b/>
          <w:bCs/>
          <w:color w:val="467886"/>
          <w:sz w:val="20"/>
          <w:szCs w:val="20"/>
        </w:rPr>
        <w:t>https://www.shaw-education.org.uk/our-trust/key-information</w:t>
      </w:r>
      <w:r>
        <w:rPr>
          <w:rFonts w:cs="Lexend Light" w:ascii="Lexend Light" w:hAnsi="Lexend Light"/>
          <w:color w:val="242424"/>
          <w:sz w:val="20"/>
          <w:szCs w:val="20"/>
        </w:rPr>
        <w:t>   </w:t>
      </w:r>
    </w:p>
    <w:p>
      <w:pPr>
        <w:pStyle w:val="xmsonormal"/>
        <w:shd w:fill="FFFFFF" w:val="clear"/>
        <w:ind w:left="360" w:right="0"/>
        <w:rPr>
          <w:rFonts w:ascii="Lexend Light" w:hAnsi="Lexend Light" w:cs="Lexend Light"/>
          <w:color w:val="242424"/>
          <w:sz w:val="20"/>
          <w:szCs w:val="20"/>
        </w:rPr>
      </w:pPr>
      <w:r>
        <w:rPr>
          <w:rFonts w:cs="Lexend Light" w:ascii="Lexend Light" w:hAnsi="Lexend Light"/>
          <w:color w:val="242424"/>
          <w:sz w:val="20"/>
          <w:szCs w:val="20"/>
        </w:rPr>
        <w:t> </w:t>
      </w:r>
    </w:p>
    <w:p>
      <w:pPr>
        <w:pStyle w:val="xmsonormal"/>
        <w:shd w:fill="FFFFFF" w:val="clear"/>
        <w:ind w:left="360" w:right="0"/>
        <w:rPr>
          <w:rFonts w:ascii="Lexend Light" w:hAnsi="Lexend Light" w:cs="Lexend Light"/>
          <w:color w:val="242424"/>
          <w:sz w:val="20"/>
          <w:szCs w:val="20"/>
        </w:rPr>
      </w:pPr>
      <w:r>
        <w:rPr>
          <w:rFonts w:cs="Lexend Light" w:ascii="Lexend Light" w:hAnsi="Lexend Light"/>
          <w:color w:val="242424"/>
          <w:sz w:val="20"/>
          <w:szCs w:val="20"/>
        </w:rPr>
        <w:t>This position is subject to robust vetting procedures, including an online search for all shortlisted candidates, in line with our Trust’s commitment to safer recruitment. An enhanced criminal record check from the Disclosure and Barring Service (DBS), is required. You will be asked to disclose all relevant unspent and, where applicable, unfiltered spent reprimands, formal warnings, cautions, and convictions.</w:t>
      </w:r>
    </w:p>
    <w:p>
      <w:pPr>
        <w:pStyle w:val="xmsonormal"/>
        <w:shd w:fill="FFFFFF" w:val="clear"/>
        <w:ind w:left="360" w:right="0"/>
        <w:rPr>
          <w:rFonts w:ascii="Lexend Light" w:hAnsi="Lexend Light" w:cs="Lexend Light"/>
          <w:color w:val="242424"/>
          <w:sz w:val="20"/>
          <w:szCs w:val="20"/>
        </w:rPr>
      </w:pPr>
      <w:r>
        <w:rPr>
          <w:rFonts w:cs="Lexend Light" w:ascii="Lexend Light" w:hAnsi="Lexend Light"/>
          <w:color w:val="242424"/>
          <w:sz w:val="20"/>
          <w:szCs w:val="20"/>
        </w:rPr>
        <w:t> </w:t>
      </w:r>
    </w:p>
    <w:p>
      <w:pPr>
        <w:pStyle w:val="xmsonormal"/>
        <w:shd w:fill="FFFFFF" w:val="clear"/>
        <w:ind w:left="360" w:right="0"/>
        <w:rPr>
          <w:rFonts w:ascii="Lexend Light" w:hAnsi="Lexend Light" w:cs="Lexend Light"/>
          <w:color w:val="242424"/>
          <w:sz w:val="20"/>
          <w:szCs w:val="20"/>
        </w:rPr>
      </w:pPr>
      <w:r>
        <w:rPr>
          <w:rFonts w:cs="Lexend Light" w:ascii="Lexend Light" w:hAnsi="Lexend Light"/>
          <w:color w:val="242424"/>
          <w:sz w:val="20"/>
          <w:szCs w:val="20"/>
        </w:rPr>
        <w:t>As part of our safer recruitment and pre-employment checking process, all shortlisted candidates are required to provide original documentation to verify their identity, qualifications and right to work in the UK. Shaw Education Trust requires all applicants to be eligible to work in the UK with no restrictions as we are unable to offer sponsorship/work visas. You will be required to provide proof of Right to Work at interview stage and if you are offered a job position with us. </w:t>
      </w:r>
    </w:p>
    <w:p>
      <w:pPr>
        <w:pStyle w:val="xmsonormal"/>
        <w:shd w:fill="FFFFFF" w:val="clear"/>
        <w:ind w:left="360" w:right="0"/>
        <w:rPr>
          <w:rFonts w:ascii="Lexend Light" w:hAnsi="Lexend Light" w:cs="Lexend Light"/>
          <w:color w:val="242424"/>
          <w:sz w:val="20"/>
          <w:szCs w:val="20"/>
        </w:rPr>
      </w:pPr>
      <w:r>
        <w:rPr>
          <w:rFonts w:cs="Lexend Light" w:ascii="Lexend Light" w:hAnsi="Lexend Light"/>
          <w:color w:val="242424"/>
          <w:sz w:val="20"/>
          <w:szCs w:val="20"/>
        </w:rPr>
        <w:t> </w:t>
      </w:r>
    </w:p>
    <w:p>
      <w:pPr>
        <w:pStyle w:val="xmsonormal"/>
        <w:shd w:fill="FFFFFF" w:val="clear"/>
        <w:ind w:left="360" w:right="0"/>
        <w:rPr>
          <w:rFonts w:ascii="Lexend Light" w:hAnsi="Lexend Light" w:cs="Lexend Light"/>
          <w:color w:val="242424"/>
          <w:sz w:val="20"/>
          <w:szCs w:val="20"/>
        </w:rPr>
      </w:pPr>
      <w:r>
        <w:rPr>
          <w:rFonts w:cs="Lexend Light" w:ascii="Lexend Light" w:hAnsi="Lexend Light"/>
          <w:color w:val="242424"/>
          <w:sz w:val="20"/>
          <w:szCs w:val="20"/>
        </w:rPr>
        <w:t>This role involves working with children and young people and therefore carries specific safeguarding responsibilities, details of these responsibilities are set out in the job description and person specification. This post is exempt from the Rehabilitation of Offenders Act 1974 and the successful applicant will be required to disclose relevant criminal history information in accordance with current legislation and guidance.</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 </w:t>
      </w:r>
    </w:p>
    <w:p>
      <w:pPr>
        <w:pStyle w:val="xmsonormal"/>
        <w:shd w:fill="FFFFFF" w:val="clear"/>
        <w:ind w:left="360" w:right="0"/>
        <w:rPr/>
      </w:pPr>
      <w:r>
        <w:rPr>
          <w:rFonts w:cs="Lexend Light" w:ascii="Lexend Light" w:hAnsi="Lexend Light"/>
          <w:b/>
          <w:bCs/>
          <w:color w:val="242424"/>
          <w:sz w:val="20"/>
          <w:szCs w:val="20"/>
        </w:rPr>
        <w:t>Check if you need to tell someone about your criminal record: </w:t>
      </w:r>
      <w:r>
        <w:rPr>
          <w:rStyle w:val="Hyperlink"/>
          <w:rFonts w:cs="Lexend Light" w:ascii="Lexend Light" w:hAnsi="Lexend Light"/>
          <w:color w:val="467886"/>
          <w:sz w:val="20"/>
          <w:szCs w:val="20"/>
        </w:rPr>
        <w:t>https://www.gov.uk/tell-employer-or-college-about-criminal-record/what-information-you-need-to-give</w:t>
      </w:r>
      <w:r>
        <w:rPr>
          <w:rFonts w:cs="Lexend Light" w:ascii="Lexend Light" w:hAnsi="Lexend Light"/>
          <w:color w:val="242424"/>
          <w:sz w:val="20"/>
          <w:szCs w:val="20"/>
        </w:rPr>
        <w:t> </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 </w:t>
      </w:r>
    </w:p>
    <w:p>
      <w:pPr>
        <w:pStyle w:val="xmsonormal"/>
        <w:shd w:fill="FFFFFF" w:val="clear"/>
        <w:ind w:left="360" w:right="0"/>
        <w:rPr/>
      </w:pPr>
      <w:r>
        <w:rPr>
          <w:rFonts w:cs="Lexend Light" w:ascii="Lexend Light" w:hAnsi="Lexend Light"/>
          <w:b/>
          <w:bCs/>
          <w:color w:val="242424"/>
          <w:sz w:val="20"/>
          <w:szCs w:val="20"/>
        </w:rPr>
        <w:t>Shaw Education Trust</w:t>
      </w:r>
      <w:r>
        <w:rPr>
          <w:rFonts w:cs="Lexend Light" w:ascii="Lexend Light" w:hAnsi="Lexend Light"/>
          <w:color w:val="242424"/>
          <w:sz w:val="20"/>
          <w:szCs w:val="20"/>
        </w:rPr>
        <w:t> is an Equal Opportunities employer. We are fully committed to ensuring that our recruitment and selection processes promote equality, diversity, and inclusion at every stage.</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 </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In accordance with our safer recruitment policy CVs alone will not be accepted.</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r>
    </w:p>
    <w:p>
      <w:pPr>
        <w:pStyle w:val="xmsonormal"/>
        <w:shd w:fill="FFFFFF" w:val="clear"/>
        <w:ind w:left="360" w:right="0"/>
        <w:rPr/>
      </w:pPr>
      <w:r>
        <w:rPr>
          <w:rFonts w:cs="Lexend Light" w:ascii="Lexend Light" w:hAnsi="Lexend Light"/>
          <w:b/>
          <w:bCs/>
          <w:color w:val="242424"/>
          <w:sz w:val="20"/>
          <w:szCs w:val="20"/>
        </w:rPr>
        <w:t>Application Deadline: Friday 2</w:t>
      </w:r>
      <w:r>
        <w:rPr>
          <w:rFonts w:cs="Lexend Light" w:ascii="Lexend Light" w:hAnsi="Lexend Light"/>
          <w:b/>
          <w:bCs/>
          <w:color w:val="242424"/>
          <w:sz w:val="20"/>
          <w:szCs w:val="20"/>
          <w:vertAlign w:val="superscript"/>
        </w:rPr>
        <w:t>nd</w:t>
      </w:r>
      <w:r>
        <w:rPr>
          <w:rFonts w:cs="Lexend Light" w:ascii="Lexend Light" w:hAnsi="Lexend Light"/>
          <w:b/>
          <w:bCs/>
          <w:color w:val="242424"/>
          <w:sz w:val="20"/>
          <w:szCs w:val="20"/>
        </w:rPr>
        <w:t xml:space="preserve"> October, 9am</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Interview Date: To be confirmed</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 </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We reserve the right to appoint before the closing date as we review applications on an on-going basis and interviews may be arranged as suitable candidates are identified, therefore, we encourage early applications.</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 </w:t>
      </w:r>
    </w:p>
    <w:p>
      <w:pPr>
        <w:pStyle w:val="xmsonormal"/>
        <w:shd w:fill="FFFFFF" w:val="clear"/>
        <w:ind w:left="360" w:right="0"/>
        <w:rPr>
          <w:rFonts w:ascii="Lexend Light" w:hAnsi="Lexend Light" w:cs="Lexend Light"/>
          <w:b/>
          <w:bCs/>
          <w:color w:val="242424"/>
          <w:sz w:val="20"/>
          <w:szCs w:val="20"/>
        </w:rPr>
      </w:pPr>
      <w:r>
        <w:rPr>
          <w:rFonts w:cs="Lexend Light" w:ascii="Lexend Light" w:hAnsi="Lexend Light"/>
          <w:b/>
          <w:bCs/>
          <w:color w:val="242424"/>
          <w:sz w:val="20"/>
          <w:szCs w:val="20"/>
        </w:rPr>
        <w:t>Successful candidates will be subject to a fully Enhanced DBS check along with other relevant employment checks.</w:t>
      </w:r>
      <w:bookmarkStart w:id="0" w:name="_Hlk158721138"/>
      <w:bookmarkEnd w:id="0"/>
    </w:p>
    <w:p>
      <w:pPr>
        <w:pStyle w:val="xmsonormal"/>
        <w:jc w:val="both"/>
        <w:rPr/>
      </w:pPr>
      <w:r>
        <w:rPr/>
      </w:r>
    </w:p>
    <w:sectPr>
      <w:headerReference w:type="default" r:id="rId3"/>
      <w:type w:val="nextPage"/>
      <w:pgSz w:w="11906" w:h="16838"/>
      <w:pgMar w:left="720" w:right="720" w:gutter="0" w:header="708" w:top="765"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1"/>
    <w:family w:val="swiss"/>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Lexend Light">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drawing>
        <wp:anchor behindDoc="0" distT="0" distB="0" distL="114300" distR="114300" simplePos="0" locked="0" layoutInCell="0" allowOverlap="1" relativeHeight="7">
          <wp:simplePos x="0" y="0"/>
          <wp:positionH relativeFrom="margin">
            <wp:posOffset>-335280</wp:posOffset>
          </wp:positionH>
          <wp:positionV relativeFrom="paragraph">
            <wp:posOffset>-268605</wp:posOffset>
          </wp:positionV>
          <wp:extent cx="860425" cy="868045"/>
          <wp:effectExtent l="0" t="0" r="0" b="0"/>
          <wp:wrapTight wrapText="bothSides">
            <wp:wrapPolygon edited="0">
              <wp:start x="-17" y="0"/>
              <wp:lineTo x="-17" y="21300"/>
              <wp:lineTo x="21021" y="21300"/>
              <wp:lineTo x="21021" y="0"/>
              <wp:lineTo x="-17" y="0"/>
            </wp:wrapPolygon>
          </wp:wrapTigh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5" t="-5" r="-5" b="-5"/>
                  <a:stretch>
                    <a:fillRect/>
                  </a:stretch>
                </pic:blipFill>
                <pic:spPr bwMode="auto">
                  <a:xfrm>
                    <a:off x="0" y="0"/>
                    <a:ext cx="860425" cy="868045"/>
                  </a:xfrm>
                  <a:prstGeom prst="rect">
                    <a:avLst/>
                  </a:prstGeom>
                </pic:spPr>
              </pic:pic>
            </a:graphicData>
          </a:graphic>
        </wp:anchor>
      </w:drawing>
      <w:drawing>
        <wp:anchor behindDoc="0" distT="0" distB="0" distL="114300" distR="0" simplePos="0" locked="0" layoutInCell="0" allowOverlap="1" relativeHeight="12">
          <wp:simplePos x="0" y="0"/>
          <wp:positionH relativeFrom="rightMargin">
            <wp:posOffset>0</wp:posOffset>
          </wp:positionH>
          <wp:positionV relativeFrom="paragraph">
            <wp:posOffset>-137160</wp:posOffset>
          </wp:positionV>
          <wp:extent cx="1463675" cy="549910"/>
          <wp:effectExtent l="0" t="0" r="0" b="0"/>
          <wp:wrapTight wrapText="bothSides">
            <wp:wrapPolygon edited="0">
              <wp:start x="2490" y="0"/>
              <wp:lineTo x="-42" y="731"/>
              <wp:lineTo x="-42" y="17149"/>
              <wp:lineTo x="1928" y="20875"/>
              <wp:lineTo x="15439" y="20875"/>
              <wp:lineTo x="21347" y="14911"/>
              <wp:lineTo x="21347" y="4466"/>
              <wp:lineTo x="4460" y="0"/>
              <wp:lineTo x="2490" y="0"/>
            </wp:wrapPolygon>
          </wp:wrapTight>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2"/>
                  <a:srcRect l="-14" t="-38" r="-14" b="-38"/>
                  <a:stretch>
                    <a:fillRect/>
                  </a:stretch>
                </pic:blipFill>
                <pic:spPr bwMode="auto">
                  <a:xfrm>
                    <a:off x="0" y="0"/>
                    <a:ext cx="1463675" cy="549910"/>
                  </a:xfrm>
                  <a:prstGeom prst="rect">
                    <a:avLst/>
                  </a:prstGeom>
                </pic:spPr>
              </pic:pic>
            </a:graphicData>
          </a:graphic>
        </wp:anchor>
      </w:drawing>
    </w: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bullet"/>
      <w:lvlText w:val="•"/>
      <w:lvlJc w:val="left"/>
      <w:pPr>
        <w:tabs>
          <w:tab w:val="num" w:pos="0"/>
        </w:tabs>
        <w:ind w:left="1080" w:hanging="720"/>
      </w:pPr>
      <w:rPr>
        <w:rFonts w:ascii="Calibri" w:hAnsi="Calibri" w:cs="Calibri"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8"/>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2z0">
    <w:name w:val="WW8Num2z0"/>
    <w:qFormat/>
    <w:rPr>
      <w:rFonts w:ascii="Calibri" w:hAnsi="Calibri" w:cs="Calibri"/>
      <w:sz w:val="2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xmsonormal">
    <w:name w:val="x_msonormal"/>
    <w:basedOn w:val="Normal"/>
    <w:qFormat/>
    <w:pPr>
      <w:spacing w:lineRule="auto" w:line="240" w:before="0" w:after="0"/>
    </w:pPr>
    <w:rPr>
      <w:rFonts w:ascii="Calibri" w:hAnsi="Calibri" w:cs="Calibri"/>
      <w:lang w:eastAsia="en-GB"/>
    </w:rPr>
  </w:style>
  <w:style w:type="paragraph" w:styleId="xmsonospacing">
    <w:name w:val="x_msonospacing"/>
    <w:basedOn w:val="Normal"/>
    <w:qFormat/>
    <w:pPr>
      <w:spacing w:lineRule="auto" w:line="240" w:before="0" w:after="0"/>
    </w:pPr>
    <w:rPr>
      <w:rFonts w:ascii="Arial" w:hAnsi="Arial" w:cs="Arial"/>
      <w:color w:val="000000"/>
      <w:sz w:val="24"/>
      <w:szCs w:val="24"/>
      <w:lang w:eastAsia="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