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rPr>
          <w:rFonts w:ascii="Arial" w:hAnsi="Arial" w:cs="Arial"/>
          <w:b/>
          <w:b/>
          <w:bCs/>
          <w:sz w:val="48"/>
          <w:szCs w:val="48"/>
        </w:rPr>
      </w:pPr>
      <w:r>
        <w:rPr>
          <w:rFonts w:cs="Arial" w:ascii="Arial" w:hAnsi="Arial"/>
          <w:b/>
          <w:bCs/>
          <w:sz w:val="48"/>
          <w:szCs w:val="48"/>
        </w:rPr>
        <w:t>Assistant Psychologist</w:t>
      </w:r>
    </w:p>
    <w:p>
      <w:pPr>
        <w:pStyle w:val="Subtitle"/>
        <w:rPr>
          <w:rFonts w:ascii="Arial" w:hAnsi="Arial" w:cs="Arial"/>
          <w:color w:val="auto"/>
        </w:rPr>
      </w:pPr>
      <w:r>
        <w:rPr>
          <w:rFonts w:cs="Arial" w:ascii="Arial" w:hAnsi="Arial"/>
          <w:color w:val="auto"/>
        </w:rPr>
        <w:t>Role Description &amp; Person Specification</w:t>
      </w:r>
    </w:p>
    <w:p>
      <w:pPr>
        <w:pStyle w:val="Normal"/>
        <w:rPr>
          <w:rFonts w:ascii="Arial" w:hAnsi="Arial" w:cs="Arial"/>
          <w:i/>
          <w:i/>
          <w:iCs/>
        </w:rPr>
      </w:pPr>
      <w:r>
        <w:rPr>
          <w:rFonts w:cs="Arial" w:ascii="Arial" w:hAnsi="Arial"/>
          <w:i/>
          <w:iCs/>
        </w:rPr>
        <w:t>Catalyst Psychology Community Interest Company</w:t>
      </w:r>
    </w:p>
    <w:p>
      <w:pPr>
        <w:pStyle w:val="Heading1"/>
        <w:rPr>
          <w:rFonts w:ascii="Arial" w:hAnsi="Arial" w:cs="Arial"/>
          <w:b/>
          <w:b/>
          <w:bCs/>
          <w:color w:val="auto"/>
          <w:sz w:val="28"/>
          <w:szCs w:val="28"/>
        </w:rPr>
      </w:pPr>
      <w:r>
        <w:rPr>
          <w:rFonts w:cs="Arial" w:ascii="Arial" w:hAnsi="Arial"/>
          <w:b/>
          <w:bCs/>
          <w:color w:val="auto"/>
          <w:sz w:val="28"/>
          <w:szCs w:val="28"/>
        </w:rPr>
        <w:t>About Catalyst Psychology</w:t>
      </w:r>
    </w:p>
    <w:p>
      <w:pPr>
        <w:pStyle w:val="Normal"/>
        <w:rPr>
          <w:rFonts w:ascii="Arial" w:hAnsi="Arial" w:cs="Arial"/>
        </w:rPr>
      </w:pPr>
      <w:r>
        <w:rPr>
          <w:rFonts w:cs="Arial" w:ascii="Arial" w:hAnsi="Arial"/>
        </w:rPr>
        <w:t>Catalyst Psychology Community Interest Company is a social enterprise established in 2011 delivering publicly funded educational psychology services primarily within the City of Manchester. Every pound of profit is reinvested into the communities we serve. We have no shareholders and our Directors work on a voluntary basis, receiving no monetary benefit or benefits in kind.</w:t>
      </w:r>
    </w:p>
    <w:p>
      <w:pPr>
        <w:pStyle w:val="Normal"/>
        <w:rPr>
          <w:rFonts w:ascii="Arial" w:hAnsi="Arial" w:cs="Arial"/>
        </w:rPr>
      </w:pPr>
      <w:r>
        <w:rPr>
          <w:rFonts w:cs="Arial" w:ascii="Arial" w:hAnsi="Arial"/>
        </w:rPr>
        <w:t>Our team comprises Directors, Administrative Staff, Managers, Educational Psychologists, Assistant Psychologists, and Partner Psychologists. We earn income through providing services to schools, commissions from public bodies, and grant-funded work. The Company does not undertake privately funded work.</w:t>
      </w:r>
    </w:p>
    <w:p>
      <w:pPr>
        <w:pStyle w:val="Heading2"/>
        <w:rPr>
          <w:rFonts w:ascii="Arial" w:hAnsi="Arial" w:cs="Arial"/>
          <w:b/>
          <w:b/>
          <w:bCs/>
          <w:color w:val="auto"/>
          <w:sz w:val="28"/>
          <w:szCs w:val="28"/>
        </w:rPr>
      </w:pPr>
      <w:r>
        <w:rPr>
          <w:rFonts w:cs="Arial" w:ascii="Arial" w:hAnsi="Arial"/>
          <w:b/>
          <w:bCs/>
          <w:color w:val="auto"/>
          <w:sz w:val="28"/>
          <w:szCs w:val="28"/>
        </w:rPr>
        <w:t>Our Mission</w:t>
      </w:r>
    </w:p>
    <w:p>
      <w:pPr>
        <w:pStyle w:val="Normal"/>
        <w:rPr>
          <w:rFonts w:ascii="Arial" w:hAnsi="Arial" w:cs="Arial"/>
        </w:rPr>
      </w:pPr>
      <w:r>
        <w:rPr>
          <w:rFonts w:cs="Arial" w:ascii="Arial" w:hAnsi="Arial"/>
        </w:rPr>
        <w:t>Everything we do grows out of our passionate belief in social justice and social inclusion. All children are wonderful. We believe in creating opportunities for them to enjoy their learning and fulfil their potential. We do this by working collaboratively to get the best for children and their families, delivering psychology that is accessible, makes sense, and promotes positive change.</w:t>
      </w:r>
    </w:p>
    <w:p>
      <w:pPr>
        <w:pStyle w:val="Heading2"/>
        <w:rPr>
          <w:rFonts w:ascii="Arial" w:hAnsi="Arial" w:cs="Arial"/>
          <w:b/>
          <w:b/>
          <w:bCs/>
          <w:color w:val="auto"/>
          <w:sz w:val="28"/>
          <w:szCs w:val="28"/>
        </w:rPr>
      </w:pPr>
      <w:r>
        <w:rPr>
          <w:rFonts w:cs="Arial" w:ascii="Arial" w:hAnsi="Arial"/>
          <w:b/>
          <w:bCs/>
          <w:color w:val="auto"/>
          <w:sz w:val="28"/>
          <w:szCs w:val="28"/>
        </w:rPr>
        <w:t>Our Values</w:t>
      </w:r>
    </w:p>
    <w:p>
      <w:pPr>
        <w:pStyle w:val="Normal"/>
        <w:spacing w:before="0" w:after="80"/>
        <w:rPr/>
      </w:pPr>
      <w:r>
        <w:rPr>
          <w:rFonts w:cs="Arial" w:ascii="Arial" w:hAnsi="Arial"/>
          <w:b/>
          <w:bCs/>
        </w:rPr>
        <w:t xml:space="preserve">Being Open: </w:t>
      </w:r>
      <w:r>
        <w:rPr>
          <w:rFonts w:cs="Arial" w:ascii="Arial" w:hAnsi="Arial"/>
        </w:rPr>
        <w:t>We share our views honestly and thoughtfully. We encourage new ideas and appreciate feedback.</w:t>
      </w:r>
    </w:p>
    <w:p>
      <w:pPr>
        <w:pStyle w:val="Normal"/>
        <w:spacing w:before="0" w:after="80"/>
        <w:rPr/>
      </w:pPr>
      <w:r>
        <w:rPr>
          <w:rFonts w:cs="Arial" w:ascii="Arial" w:hAnsi="Arial"/>
          <w:b/>
          <w:bCs/>
        </w:rPr>
        <w:t xml:space="preserve">Being Supportive: </w:t>
      </w:r>
      <w:r>
        <w:rPr>
          <w:rFonts w:cs="Arial" w:ascii="Arial" w:hAnsi="Arial"/>
        </w:rPr>
        <w:t>We drive success by making sure colleagues are supported. We encourage others and help each other do our jobs.</w:t>
      </w:r>
    </w:p>
    <w:p>
      <w:pPr>
        <w:pStyle w:val="Normal"/>
        <w:spacing w:before="0" w:after="200"/>
        <w:rPr/>
      </w:pPr>
      <w:r>
        <w:rPr>
          <w:rFonts w:cs="Arial" w:ascii="Arial" w:hAnsi="Arial"/>
          <w:b/>
          <w:bCs/>
        </w:rPr>
        <w:t xml:space="preserve">Being Positive: </w:t>
      </w:r>
      <w:r>
        <w:rPr>
          <w:rFonts w:cs="Arial" w:ascii="Arial" w:hAnsi="Arial"/>
        </w:rPr>
        <w:t>We keep goals in mind and look for ways to achieve them. We listen constructively and help others see opportunities and the way forward.</w:t>
      </w:r>
    </w:p>
    <w:p>
      <w:pPr>
        <w:pStyle w:val="Normal"/>
        <w:spacing w:before="0" w:after="200"/>
        <w:rPr>
          <w:rFonts w:ascii="Arial" w:hAnsi="Arial" w:cs="Arial"/>
        </w:rPr>
      </w:pPr>
      <w:r>
        <w:rPr>
          <w:rFonts w:cs="Arial" w:ascii="Arial" w:hAnsi="Arial"/>
        </w:rPr>
      </w:r>
    </w:p>
    <w:p>
      <w:pPr>
        <w:pStyle w:val="Normal"/>
        <w:rPr>
          <w:rFonts w:ascii="Arial" w:hAnsi="Arial" w:cs="Arial"/>
          <w:b/>
          <w:b/>
          <w:bCs/>
          <w:sz w:val="28"/>
          <w:szCs w:val="28"/>
        </w:rPr>
      </w:pPr>
      <w:r>
        <w:rPr>
          <w:rFonts w:cs="Arial" w:ascii="Arial" w:hAnsi="Arial"/>
          <w:b/>
          <w:bCs/>
          <w:sz w:val="28"/>
          <w:szCs w:val="28"/>
        </w:rPr>
        <w:t>The Role at a Glance</w:t>
      </w:r>
    </w:p>
    <w:tbl>
      <w:tblPr>
        <w:tblW w:w="8016" w:type="dxa"/>
        <w:jc w:val="left"/>
        <w:tblInd w:w="0" w:type="dxa"/>
        <w:tblCellMar>
          <w:top w:w="15" w:type="dxa"/>
          <w:left w:w="15" w:type="dxa"/>
          <w:bottom w:w="15" w:type="dxa"/>
          <w:right w:w="15" w:type="dxa"/>
        </w:tblCellMar>
      </w:tblPr>
      <w:tblGrid>
        <w:gridCol w:w="2034"/>
        <w:gridCol w:w="5982"/>
      </w:tblGrid>
      <w:tr>
        <w:trPr/>
        <w:tc>
          <w:tcPr>
            <w:tcW w:w="2034"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Post Title</w:t>
            </w:r>
          </w:p>
        </w:tc>
        <w:tc>
          <w:tcPr>
            <w:tcW w:w="5982" w:type="dxa"/>
            <w:tcBorders>
              <w:top w:val="single" w:sz="6" w:space="0" w:color="E6E6E6"/>
              <w:left w:val="single" w:sz="6" w:space="0" w:color="E6E6E6"/>
              <w:bottom w:val="single" w:sz="6" w:space="0" w:color="E6E6E6"/>
              <w:right w:val="single" w:sz="6" w:space="0" w:color="E6E6E6"/>
            </w:tcBorders>
            <w:shd w:fill="F5F5F5" w:val="clear"/>
            <w:vAlign w:val="center"/>
          </w:tcPr>
          <w:p>
            <w:pPr>
              <w:pStyle w:val="Normal"/>
              <w:widowControl/>
              <w:bidi w:val="0"/>
              <w:spacing w:lineRule="auto" w:line="276" w:before="0" w:after="160"/>
              <w:jc w:val="left"/>
              <w:rPr>
                <w:b/>
                <w:b/>
                <w:bCs/>
              </w:rPr>
            </w:pPr>
            <w:r>
              <w:rPr>
                <w:b/>
                <w:bCs/>
              </w:rPr>
              <w:t>Assistant Psychologist</w:t>
            </w:r>
          </w:p>
        </w:tc>
      </w:tr>
      <w:tr>
        <w:trPr/>
        <w:tc>
          <w:tcPr>
            <w:tcW w:w="2034"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Grade / Salary</w:t>
            </w:r>
          </w:p>
        </w:tc>
        <w:tc>
          <w:tcPr>
            <w:tcW w:w="5982"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widowControl/>
              <w:bidi w:val="0"/>
              <w:spacing w:lineRule="auto" w:line="276" w:before="0" w:after="160"/>
              <w:jc w:val="left"/>
              <w:rPr/>
            </w:pPr>
            <w:r>
              <w:rPr/>
              <w:t>31,015</w:t>
            </w:r>
          </w:p>
        </w:tc>
      </w:tr>
      <w:tr>
        <w:trPr/>
        <w:tc>
          <w:tcPr>
            <w:tcW w:w="2034"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Reports to</w:t>
            </w:r>
          </w:p>
        </w:tc>
        <w:tc>
          <w:tcPr>
            <w:tcW w:w="5982"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widowControl/>
              <w:bidi w:val="0"/>
              <w:spacing w:lineRule="auto" w:line="276" w:before="0" w:after="160"/>
              <w:jc w:val="left"/>
              <w:rPr/>
            </w:pPr>
            <w:r>
              <w:rPr/>
              <w:t>Senior Educational Psychologist</w:t>
            </w:r>
          </w:p>
        </w:tc>
      </w:tr>
      <w:tr>
        <w:trPr/>
        <w:tc>
          <w:tcPr>
            <w:tcW w:w="2034"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Location</w:t>
            </w:r>
          </w:p>
        </w:tc>
        <w:tc>
          <w:tcPr>
            <w:tcW w:w="5982"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widowControl/>
              <w:bidi w:val="0"/>
              <w:spacing w:lineRule="auto" w:line="276" w:before="0" w:after="160"/>
              <w:jc w:val="left"/>
              <w:rPr/>
            </w:pPr>
            <w:r>
              <w:rPr/>
              <w:t>Schools and settings across Manchester (hybrid working)</w:t>
            </w:r>
          </w:p>
        </w:tc>
      </w:tr>
      <w:tr>
        <w:trPr/>
        <w:tc>
          <w:tcPr>
            <w:tcW w:w="2034"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DBS Requirement</w:t>
            </w:r>
          </w:p>
        </w:tc>
        <w:tc>
          <w:tcPr>
            <w:tcW w:w="5982"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widowControl/>
              <w:bidi w:val="0"/>
              <w:spacing w:lineRule="auto" w:line="276" w:before="0" w:after="160"/>
              <w:jc w:val="left"/>
              <w:rPr/>
            </w:pPr>
            <w:r>
              <w:rPr/>
              <w:t>Enhanced DBS with barred list check</w:t>
            </w:r>
          </w:p>
        </w:tc>
      </w:tr>
    </w:tbl>
    <w:p>
      <w:pPr>
        <w:pStyle w:val="Normal"/>
        <w:rPr>
          <w:b/>
          <w:b/>
          <w:bCs/>
        </w:rPr>
      </w:pPr>
      <w:r>
        <w:rPr/>
        <mc:AlternateContent>
          <mc:Choice Requires="wps">
            <w:drawing>
              <wp:inline distT="0" distB="0" distL="0" distR="0">
                <wp:extent cx="1270" cy="19685"/>
                <wp:effectExtent l="0" t="0" r="0" b="0"/>
                <wp:docPr id="1" name=""/>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0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Overview of the Role</w:t>
      </w:r>
    </w:p>
    <w:p>
      <w:pPr>
        <w:pStyle w:val="Normal"/>
        <w:rPr/>
      </w:pPr>
      <w:r>
        <w:rPr/>
        <w:t>This role is a key delivery role within the organisation, working directly with children, young people, and school staff under the supervision of a qualified Educational Psychologist.</w:t>
      </w:r>
    </w:p>
    <w:p>
      <w:pPr>
        <w:pStyle w:val="Normal"/>
        <w:rPr/>
      </w:pPr>
      <w:r>
        <w:rPr/>
        <w:t>You will contribute to:</w:t>
      </w:r>
    </w:p>
    <w:p>
      <w:pPr>
        <w:pStyle w:val="Normal"/>
        <w:numPr>
          <w:ilvl w:val="0"/>
          <w:numId w:val="2"/>
        </w:numPr>
        <w:rPr/>
      </w:pPr>
      <w:r>
        <w:rPr/>
        <w:t>delivering high-quality psychological services aligned to organisational priorities</w:t>
      </w:r>
    </w:p>
    <w:p>
      <w:pPr>
        <w:pStyle w:val="Normal"/>
        <w:numPr>
          <w:ilvl w:val="0"/>
          <w:numId w:val="2"/>
        </w:numPr>
        <w:rPr/>
      </w:pPr>
      <w:r>
        <w:rPr/>
        <w:t>improving outcomes and opportunities for children and young people</w:t>
      </w:r>
    </w:p>
    <w:p>
      <w:pPr>
        <w:pStyle w:val="Normal"/>
        <w:numPr>
          <w:ilvl w:val="0"/>
          <w:numId w:val="2"/>
        </w:numPr>
        <w:rPr/>
      </w:pPr>
      <w:r>
        <w:rPr/>
        <w:t>developing the evidence base for effective interventions</w:t>
      </w:r>
    </w:p>
    <w:p>
      <w:pPr>
        <w:pStyle w:val="Normal"/>
        <w:rPr>
          <w:b/>
          <w:b/>
          <w:bCs/>
        </w:rPr>
      </w:pPr>
      <w:r>
        <w:rPr/>
        <mc:AlternateContent>
          <mc:Choice Requires="wps">
            <w:drawing>
              <wp:inline distT="0" distB="0" distL="0" distR="0">
                <wp:extent cx="5732145" cy="19685"/>
                <wp:effectExtent l="0" t="0" r="0" b="0"/>
                <wp:docPr id="2"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Key Priorities in Year One</w:t>
      </w:r>
    </w:p>
    <w:p>
      <w:pPr>
        <w:pStyle w:val="Normal"/>
        <w:rPr/>
      </w:pPr>
      <w:r>
        <w:rPr/>
        <w:t>The following priorities indicate what success looks like in the first 12 months:</w:t>
      </w:r>
    </w:p>
    <w:p>
      <w:pPr>
        <w:pStyle w:val="Normal"/>
        <w:rPr/>
      </w:pPr>
      <w:r>
        <w:rPr>
          <w:b/>
          <w:bCs/>
        </w:rPr>
        <w:t>1. High-quality service delivery</w:t>
      </w:r>
      <w:r>
        <w:rPr/>
        <w:br/>
        <w:t>Deliver consistent, evidence-informed interventions and support work in schools, demonstrating positive impact on children and young people. We are particularly looking for experience of direct work in schools with children and young people.</w:t>
      </w:r>
    </w:p>
    <w:p>
      <w:pPr>
        <w:pStyle w:val="Normal"/>
        <w:rPr/>
      </w:pPr>
      <w:r>
        <w:rPr>
          <w:b/>
          <w:bCs/>
        </w:rPr>
        <w:t>2. Impact evaluation and reporting</w:t>
      </w:r>
      <w:r>
        <w:rPr/>
        <w:br/>
        <w:t>Strengthen evaluation of interventions through clear data collection, analysis, and reporting to demonstrate outcomes and inform practice.</w:t>
      </w:r>
    </w:p>
    <w:p>
      <w:pPr>
        <w:pStyle w:val="Normal"/>
        <w:rPr/>
      </w:pPr>
      <w:r>
        <w:rPr>
          <w:b/>
          <w:bCs/>
        </w:rPr>
        <w:t>3. Contribution to service development</w:t>
      </w:r>
      <w:r>
        <w:rPr/>
        <w:br/>
        <w:t>Actively contribute to projects, training, and research activity that supports service growth and continuous improvement.</w:t>
      </w:r>
    </w:p>
    <w:p>
      <w:pPr>
        <w:pStyle w:val="Normal"/>
        <w:rPr>
          <w:b/>
          <w:b/>
          <w:bCs/>
        </w:rPr>
      </w:pPr>
      <w:r>
        <w:rPr/>
        <mc:AlternateContent>
          <mc:Choice Requires="wps">
            <w:drawing>
              <wp:inline distT="0" distB="0" distL="0" distR="0">
                <wp:extent cx="5732145" cy="19685"/>
                <wp:effectExtent l="0" t="0" r="0" b="0"/>
                <wp:docPr id="3"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Role Description</w:t>
      </w:r>
    </w:p>
    <w:p>
      <w:pPr>
        <w:pStyle w:val="Normal"/>
        <w:rPr/>
      </w:pPr>
      <w:r>
        <w:rPr/>
        <w:t>Responsibilities are grouped into core areas of accountability. You will be expected to work flexibly within the scope of the role.</w:t>
      </w:r>
    </w:p>
    <w:p>
      <w:pPr>
        <w:pStyle w:val="Normal"/>
        <w:rPr>
          <w:b/>
          <w:b/>
          <w:bCs/>
        </w:rPr>
      </w:pPr>
      <w:r>
        <w:rPr/>
        <mc:AlternateContent>
          <mc:Choice Requires="wps">
            <w:drawing>
              <wp:inline distT="0" distB="0" distL="0" distR="0">
                <wp:extent cx="5732145" cy="19685"/>
                <wp:effectExtent l="0" t="0" r="0" b="0"/>
                <wp:docPr id="4"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Service Delivery</w:t>
      </w:r>
    </w:p>
    <w:p>
      <w:pPr>
        <w:pStyle w:val="Normal"/>
        <w:rPr/>
      </w:pPr>
      <w:r>
        <w:rPr/>
        <w:t>You will contribute to the delivery of psychological services by:</w:t>
      </w:r>
    </w:p>
    <w:p>
      <w:pPr>
        <w:pStyle w:val="Normal"/>
        <w:numPr>
          <w:ilvl w:val="0"/>
          <w:numId w:val="3"/>
        </w:numPr>
        <w:rPr/>
      </w:pPr>
      <w:r>
        <w:rPr/>
        <w:t>Supporting Educational Psychologists in delivering high-quality services to schools</w:t>
      </w:r>
    </w:p>
    <w:p>
      <w:pPr>
        <w:pStyle w:val="Normal"/>
        <w:numPr>
          <w:ilvl w:val="0"/>
          <w:numId w:val="3"/>
        </w:numPr>
        <w:rPr/>
      </w:pPr>
      <w:r>
        <w:rPr/>
        <w:t>Planning, preparing, and delivering individual and group interventions</w:t>
      </w:r>
    </w:p>
    <w:p>
      <w:pPr>
        <w:pStyle w:val="Normal"/>
        <w:numPr>
          <w:ilvl w:val="0"/>
          <w:numId w:val="3"/>
        </w:numPr>
        <w:rPr/>
      </w:pPr>
      <w:r>
        <w:rPr/>
        <w:t>Working directly with children and young people to support learning, development, and wellbeing</w:t>
      </w:r>
    </w:p>
    <w:p>
      <w:pPr>
        <w:pStyle w:val="Normal"/>
        <w:numPr>
          <w:ilvl w:val="0"/>
          <w:numId w:val="3"/>
        </w:numPr>
        <w:rPr/>
      </w:pPr>
      <w:r>
        <w:rPr/>
        <w:t>Undertaking observations and contributing to action planning, including within Early Years and mental health pathways</w:t>
      </w:r>
    </w:p>
    <w:p>
      <w:pPr>
        <w:pStyle w:val="Normal"/>
        <w:numPr>
          <w:ilvl w:val="0"/>
          <w:numId w:val="3"/>
        </w:numPr>
        <w:rPr/>
      </w:pPr>
      <w:r>
        <w:rPr/>
        <w:t>Producing written feedback, summaries, and impact reports</w:t>
      </w:r>
    </w:p>
    <w:p>
      <w:pPr>
        <w:pStyle w:val="Normal"/>
        <w:numPr>
          <w:ilvl w:val="0"/>
          <w:numId w:val="3"/>
        </w:numPr>
        <w:rPr/>
      </w:pPr>
      <w:r>
        <w:rPr/>
        <w:t xml:space="preserve">Supporting delivery of training and development materials, including online content </w:t>
      </w:r>
    </w:p>
    <w:p>
      <w:pPr>
        <w:pStyle w:val="Normal"/>
        <w:rPr>
          <w:b/>
          <w:b/>
          <w:bCs/>
        </w:rPr>
      </w:pPr>
      <w:r>
        <w:rPr/>
        <mc:AlternateContent>
          <mc:Choice Requires="wps">
            <w:drawing>
              <wp:inline distT="0" distB="0" distL="0" distR="0">
                <wp:extent cx="5732145" cy="19685"/>
                <wp:effectExtent l="0" t="0" r="0" b="0"/>
                <wp:docPr id="5"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Evaluation and Research</w:t>
      </w:r>
    </w:p>
    <w:p>
      <w:pPr>
        <w:pStyle w:val="Normal"/>
        <w:rPr/>
      </w:pPr>
      <w:r>
        <w:rPr/>
        <w:t>You will support evidence-informed practice by:</w:t>
      </w:r>
    </w:p>
    <w:p>
      <w:pPr>
        <w:pStyle w:val="Normal"/>
        <w:numPr>
          <w:ilvl w:val="0"/>
          <w:numId w:val="4"/>
        </w:numPr>
        <w:rPr/>
      </w:pPr>
      <w:r>
        <w:rPr/>
        <w:t>Assisting with research and evaluation projects commissioned by the organisation</w:t>
      </w:r>
    </w:p>
    <w:p>
      <w:pPr>
        <w:pStyle w:val="Normal"/>
        <w:numPr>
          <w:ilvl w:val="0"/>
          <w:numId w:val="4"/>
        </w:numPr>
        <w:rPr/>
      </w:pPr>
      <w:r>
        <w:rPr/>
        <w:t>Contributing to data collection, analysis, and reporting</w:t>
      </w:r>
    </w:p>
    <w:p>
      <w:pPr>
        <w:pStyle w:val="Normal"/>
        <w:numPr>
          <w:ilvl w:val="0"/>
          <w:numId w:val="4"/>
        </w:numPr>
        <w:rPr/>
      </w:pPr>
      <w:r>
        <w:rPr/>
        <w:t>Supporting the development of evaluation tools and methods</w:t>
      </w:r>
    </w:p>
    <w:p>
      <w:pPr>
        <w:pStyle w:val="Normal"/>
        <w:numPr>
          <w:ilvl w:val="0"/>
          <w:numId w:val="4"/>
        </w:numPr>
        <w:rPr/>
      </w:pPr>
      <w:r>
        <w:rPr/>
        <w:t xml:space="preserve">Using evidence to inform and improve practice </w:t>
      </w:r>
    </w:p>
    <w:p>
      <w:pPr>
        <w:pStyle w:val="Normal"/>
        <w:rPr>
          <w:b/>
          <w:b/>
          <w:bCs/>
        </w:rPr>
      </w:pPr>
      <w:r>
        <w:rPr/>
        <mc:AlternateContent>
          <mc:Choice Requires="wps">
            <w:drawing>
              <wp:inline distT="0" distB="0" distL="0" distR="0">
                <wp:extent cx="5732145" cy="19685"/>
                <wp:effectExtent l="0" t="0" r="0" b="0"/>
                <wp:docPr id="6"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Service Development</w:t>
      </w:r>
    </w:p>
    <w:p>
      <w:pPr>
        <w:pStyle w:val="Normal"/>
        <w:rPr/>
      </w:pPr>
      <w:r>
        <w:rPr/>
        <w:t>You will contribute to organisational growth and improvement by:</w:t>
      </w:r>
    </w:p>
    <w:p>
      <w:pPr>
        <w:pStyle w:val="Normal"/>
        <w:numPr>
          <w:ilvl w:val="0"/>
          <w:numId w:val="5"/>
        </w:numPr>
        <w:rPr/>
      </w:pPr>
      <w:r>
        <w:rPr/>
        <w:t>Participating in staff development and training programmes</w:t>
      </w:r>
    </w:p>
    <w:p>
      <w:pPr>
        <w:pStyle w:val="Normal"/>
        <w:numPr>
          <w:ilvl w:val="0"/>
          <w:numId w:val="5"/>
        </w:numPr>
        <w:rPr/>
      </w:pPr>
      <w:r>
        <w:rPr/>
        <w:t>Sharing learning from research, training, or professional development</w:t>
      </w:r>
    </w:p>
    <w:p>
      <w:pPr>
        <w:pStyle w:val="Normal"/>
        <w:numPr>
          <w:ilvl w:val="0"/>
          <w:numId w:val="5"/>
        </w:numPr>
        <w:rPr/>
      </w:pPr>
      <w:r>
        <w:rPr/>
        <w:t xml:space="preserve">Contributing to project and development work across schools and services </w:t>
      </w:r>
    </w:p>
    <w:p>
      <w:pPr>
        <w:pStyle w:val="Normal"/>
        <w:rPr>
          <w:b/>
          <w:b/>
          <w:bCs/>
        </w:rPr>
      </w:pPr>
      <w:r>
        <w:rPr/>
        <mc:AlternateContent>
          <mc:Choice Requires="wps">
            <w:drawing>
              <wp:inline distT="0" distB="0" distL="0" distR="0">
                <wp:extent cx="5732145" cy="19685"/>
                <wp:effectExtent l="0" t="0" r="0" b="0"/>
                <wp:docPr id="7"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Quality Assurance and Performance</w:t>
      </w:r>
    </w:p>
    <w:p>
      <w:pPr>
        <w:pStyle w:val="Normal"/>
        <w:rPr/>
      </w:pPr>
      <w:r>
        <w:rPr/>
        <w:t>You will support high standards of practice by:</w:t>
      </w:r>
    </w:p>
    <w:p>
      <w:pPr>
        <w:pStyle w:val="Normal"/>
        <w:numPr>
          <w:ilvl w:val="0"/>
          <w:numId w:val="6"/>
        </w:numPr>
        <w:rPr/>
      </w:pPr>
      <w:r>
        <w:rPr/>
        <w:t>Maintaining accurate and timely records of work delivered</w:t>
      </w:r>
    </w:p>
    <w:p>
      <w:pPr>
        <w:pStyle w:val="Normal"/>
        <w:numPr>
          <w:ilvl w:val="0"/>
          <w:numId w:val="6"/>
        </w:numPr>
        <w:rPr/>
      </w:pPr>
      <w:r>
        <w:rPr/>
        <w:t>Engaging in supervision and reflective practice</w:t>
      </w:r>
    </w:p>
    <w:p>
      <w:pPr>
        <w:pStyle w:val="Normal"/>
        <w:numPr>
          <w:ilvl w:val="0"/>
          <w:numId w:val="6"/>
        </w:numPr>
        <w:rPr/>
      </w:pPr>
      <w:r>
        <w:rPr/>
        <w:t>Contributing to quality assurance processes within service delivery</w:t>
      </w:r>
    </w:p>
    <w:p>
      <w:pPr>
        <w:pStyle w:val="Normal"/>
        <w:numPr>
          <w:ilvl w:val="0"/>
          <w:numId w:val="6"/>
        </w:numPr>
        <w:rPr/>
      </w:pPr>
      <w:r>
        <w:rPr/>
        <w:t xml:space="preserve">Taking responsibility for continuous improvement in your work </w:t>
      </w:r>
    </w:p>
    <w:p>
      <w:pPr>
        <w:pStyle w:val="Normal"/>
        <w:rPr>
          <w:b/>
          <w:b/>
          <w:bCs/>
        </w:rPr>
      </w:pPr>
      <w:r>
        <w:rPr/>
        <mc:AlternateContent>
          <mc:Choice Requires="wps">
            <w:drawing>
              <wp:inline distT="0" distB="0" distL="0" distR="0">
                <wp:extent cx="5732145" cy="19685"/>
                <wp:effectExtent l="0" t="0" r="0" b="0"/>
                <wp:docPr id="8"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Operational and Administrative Responsibilities</w:t>
      </w:r>
    </w:p>
    <w:p>
      <w:pPr>
        <w:pStyle w:val="Normal"/>
        <w:rPr/>
      </w:pPr>
      <w:r>
        <w:rPr/>
        <w:t>You will:</w:t>
      </w:r>
    </w:p>
    <w:p>
      <w:pPr>
        <w:pStyle w:val="Normal"/>
        <w:numPr>
          <w:ilvl w:val="0"/>
          <w:numId w:val="7"/>
        </w:numPr>
        <w:rPr/>
      </w:pPr>
      <w:r>
        <w:rPr/>
        <w:t>Ensure work is completed on time, within scope, and to expected standards</w:t>
      </w:r>
    </w:p>
    <w:p>
      <w:pPr>
        <w:pStyle w:val="Normal"/>
        <w:numPr>
          <w:ilvl w:val="0"/>
          <w:numId w:val="7"/>
        </w:numPr>
        <w:rPr/>
      </w:pPr>
      <w:r>
        <w:rPr/>
        <w:t>Work with supervising psychologists to manage workload and priorities</w:t>
      </w:r>
    </w:p>
    <w:p>
      <w:pPr>
        <w:pStyle w:val="Normal"/>
        <w:numPr>
          <w:ilvl w:val="0"/>
          <w:numId w:val="7"/>
        </w:numPr>
        <w:rPr/>
      </w:pPr>
      <w:r>
        <w:rPr/>
        <w:t>Contribute to the effective use of organisational resources and systems</w:t>
      </w:r>
    </w:p>
    <w:p>
      <w:pPr>
        <w:pStyle w:val="Normal"/>
        <w:numPr>
          <w:ilvl w:val="0"/>
          <w:numId w:val="7"/>
        </w:numPr>
        <w:rPr/>
      </w:pPr>
      <w:r>
        <w:rPr/>
        <w:t xml:space="preserve">Support the maintenance of shared resources and working environments </w:t>
      </w:r>
    </w:p>
    <w:p>
      <w:pPr>
        <w:pStyle w:val="Normal"/>
        <w:rPr>
          <w:b/>
          <w:b/>
          <w:bCs/>
        </w:rPr>
      </w:pPr>
      <w:r>
        <w:rPr/>
        <mc:AlternateContent>
          <mc:Choice Requires="wps">
            <w:drawing>
              <wp:inline distT="0" distB="0" distL="0" distR="0">
                <wp:extent cx="5732145" cy="19685"/>
                <wp:effectExtent l="0" t="0" r="0" b="0"/>
                <wp:docPr id="9"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Professional Development and Leadership</w:t>
      </w:r>
    </w:p>
    <w:p>
      <w:pPr>
        <w:pStyle w:val="Normal"/>
        <w:rPr/>
      </w:pPr>
      <w:r>
        <w:rPr/>
        <w:t>You will:</w:t>
      </w:r>
    </w:p>
    <w:p>
      <w:pPr>
        <w:pStyle w:val="Normal"/>
        <w:numPr>
          <w:ilvl w:val="0"/>
          <w:numId w:val="8"/>
        </w:numPr>
        <w:rPr/>
      </w:pPr>
      <w:r>
        <w:rPr/>
        <w:t>Develop reflective practice and professional self-awareness</w:t>
      </w:r>
    </w:p>
    <w:p>
      <w:pPr>
        <w:pStyle w:val="Normal"/>
        <w:numPr>
          <w:ilvl w:val="0"/>
          <w:numId w:val="8"/>
        </w:numPr>
        <w:rPr/>
      </w:pPr>
      <w:r>
        <w:rPr/>
        <w:t>Engage actively in supervision and joint working</w:t>
      </w:r>
    </w:p>
    <w:p>
      <w:pPr>
        <w:pStyle w:val="Normal"/>
        <w:numPr>
          <w:ilvl w:val="0"/>
          <w:numId w:val="8"/>
        </w:numPr>
        <w:rPr/>
      </w:pPr>
      <w:r>
        <w:rPr/>
        <w:t>Identify learning needs and take responsibility for professional development</w:t>
      </w:r>
    </w:p>
    <w:p>
      <w:pPr>
        <w:pStyle w:val="Normal"/>
        <w:numPr>
          <w:ilvl w:val="0"/>
          <w:numId w:val="8"/>
        </w:numPr>
        <w:rPr/>
      </w:pPr>
      <w:r>
        <w:rPr/>
        <w:t xml:space="preserve">Demonstrate emerging leadership through accountability and initiative </w:t>
      </w:r>
    </w:p>
    <w:p>
      <w:pPr>
        <w:pStyle w:val="Normal"/>
        <w:rPr>
          <w:b/>
          <w:b/>
          <w:bCs/>
        </w:rPr>
      </w:pPr>
      <w:r>
        <w:rPr/>
        <mc:AlternateContent>
          <mc:Choice Requires="wps">
            <w:drawing>
              <wp:inline distT="0" distB="0" distL="0" distR="0">
                <wp:extent cx="5732145" cy="19685"/>
                <wp:effectExtent l="0" t="0" r="0" b="0"/>
                <wp:docPr id="10"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Equality, Diversity and Inclusion</w:t>
      </w:r>
    </w:p>
    <w:p>
      <w:pPr>
        <w:pStyle w:val="Normal"/>
        <w:rPr/>
      </w:pPr>
      <w:r>
        <w:rPr/>
        <w:t>You will contribute to an inclusive organisation by:</w:t>
      </w:r>
    </w:p>
    <w:p>
      <w:pPr>
        <w:pStyle w:val="Normal"/>
        <w:numPr>
          <w:ilvl w:val="0"/>
          <w:numId w:val="9"/>
        </w:numPr>
        <w:rPr/>
      </w:pPr>
      <w:r>
        <w:rPr/>
        <w:t>Demonstrating awareness of your role in promoting equality and inclusion</w:t>
      </w:r>
    </w:p>
    <w:p>
      <w:pPr>
        <w:pStyle w:val="Normal"/>
        <w:numPr>
          <w:ilvl w:val="0"/>
          <w:numId w:val="9"/>
        </w:numPr>
        <w:rPr/>
      </w:pPr>
      <w:r>
        <w:rPr/>
        <w:t>Supporting anti-racist and neurodiversity-affirming practice</w:t>
      </w:r>
    </w:p>
    <w:p>
      <w:pPr>
        <w:pStyle w:val="Normal"/>
        <w:numPr>
          <w:ilvl w:val="0"/>
          <w:numId w:val="9"/>
        </w:numPr>
        <w:rPr/>
      </w:pPr>
      <w:r>
        <w:rPr/>
        <w:t xml:space="preserve">Contributing to inclusive policies and practice across the service </w:t>
      </w:r>
    </w:p>
    <w:p>
      <w:pPr>
        <w:pStyle w:val="Normal"/>
        <w:rPr>
          <w:b/>
          <w:b/>
          <w:bCs/>
        </w:rPr>
      </w:pPr>
      <w:r>
        <w:rPr/>
        <mc:AlternateContent>
          <mc:Choice Requires="wps">
            <w:drawing>
              <wp:inline distT="0" distB="0" distL="0" distR="0">
                <wp:extent cx="5732145" cy="19685"/>
                <wp:effectExtent l="0" t="0" r="0" b="0"/>
                <wp:docPr id="11"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Organisational Responsibilities</w:t>
      </w:r>
    </w:p>
    <w:p>
      <w:pPr>
        <w:pStyle w:val="Normal"/>
        <w:rPr/>
      </w:pPr>
      <w:r>
        <w:rPr/>
        <w:t>All employees are expected to:</w:t>
      </w:r>
    </w:p>
    <w:p>
      <w:pPr>
        <w:pStyle w:val="Normal"/>
        <w:numPr>
          <w:ilvl w:val="0"/>
          <w:numId w:val="10"/>
        </w:numPr>
        <w:rPr/>
      </w:pPr>
      <w:r>
        <w:rPr>
          <w:b/>
          <w:bCs/>
        </w:rPr>
        <w:t>Financial management:</w:t>
      </w:r>
      <w:r>
        <w:rPr/>
        <w:t xml:space="preserve"> Support delivery within agreed plans and resources</w:t>
      </w:r>
    </w:p>
    <w:p>
      <w:pPr>
        <w:pStyle w:val="Normal"/>
        <w:numPr>
          <w:ilvl w:val="0"/>
          <w:numId w:val="10"/>
        </w:numPr>
        <w:rPr/>
      </w:pPr>
      <w:r>
        <w:rPr>
          <w:b/>
          <w:bCs/>
        </w:rPr>
        <w:t>Equality and diversity:</w:t>
      </w:r>
      <w:r>
        <w:rPr/>
        <w:t xml:space="preserve"> Promote fairness and inclusion in all work</w:t>
      </w:r>
    </w:p>
    <w:p>
      <w:pPr>
        <w:pStyle w:val="Normal"/>
        <w:numPr>
          <w:ilvl w:val="0"/>
          <w:numId w:val="10"/>
        </w:numPr>
        <w:rPr/>
      </w:pPr>
      <w:r>
        <w:rPr>
          <w:b/>
          <w:bCs/>
        </w:rPr>
        <w:t>Leadership:</w:t>
      </w:r>
      <w:r>
        <w:rPr/>
        <w:t xml:space="preserve"> Take responsibility for high standards and continuous improvement</w:t>
      </w:r>
    </w:p>
    <w:p>
      <w:pPr>
        <w:pStyle w:val="Normal"/>
        <w:numPr>
          <w:ilvl w:val="0"/>
          <w:numId w:val="10"/>
        </w:numPr>
        <w:rPr/>
      </w:pPr>
      <w:r>
        <w:rPr>
          <w:b/>
          <w:bCs/>
        </w:rPr>
        <w:t>Confidentiality:</w:t>
      </w:r>
      <w:r>
        <w:rPr/>
        <w:t xml:space="preserve"> Protect sensitive information in line with GDPR</w:t>
      </w:r>
    </w:p>
    <w:p>
      <w:pPr>
        <w:pStyle w:val="Normal"/>
        <w:numPr>
          <w:ilvl w:val="0"/>
          <w:numId w:val="10"/>
        </w:numPr>
        <w:rPr/>
      </w:pPr>
      <w:r>
        <w:rPr>
          <w:b/>
          <w:bCs/>
        </w:rPr>
        <w:t>Climate responsibility:</w:t>
      </w:r>
      <w:r>
        <w:rPr/>
        <w:t xml:space="preserve"> Minimise environmental impact where possible</w:t>
      </w:r>
    </w:p>
    <w:p>
      <w:pPr>
        <w:pStyle w:val="Normal"/>
        <w:numPr>
          <w:ilvl w:val="0"/>
          <w:numId w:val="10"/>
        </w:numPr>
        <w:rPr/>
      </w:pPr>
      <w:r>
        <w:rPr>
          <w:b/>
          <w:bCs/>
        </w:rPr>
        <w:t>Health, safety and wellbeing:</w:t>
      </w:r>
      <w:r>
        <w:rPr/>
        <w:t xml:space="preserve"> Follow organisational policies and procedures </w:t>
      </w:r>
    </w:p>
    <w:p>
      <w:pPr>
        <w:pStyle w:val="Normal"/>
        <w:rPr>
          <w:b/>
          <w:b/>
          <w:bCs/>
        </w:rPr>
      </w:pPr>
      <w:r>
        <w:rPr/>
        <mc:AlternateContent>
          <mc:Choice Requires="wps">
            <w:drawing>
              <wp:inline distT="0" distB="0" distL="0" distR="0">
                <wp:extent cx="5732145" cy="19685"/>
                <wp:effectExtent l="0" t="0" r="0" b="0"/>
                <wp:docPr id="12"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Person Specification</w:t>
      </w:r>
    </w:p>
    <w:p>
      <w:pPr>
        <w:pStyle w:val="Normal"/>
        <w:rPr>
          <w:b/>
          <w:b/>
          <w:bCs/>
        </w:rPr>
      </w:pPr>
      <w:r>
        <w:rPr>
          <w:b/>
          <w:bCs/>
        </w:rPr>
        <w:t>Qualifications</w:t>
      </w:r>
    </w:p>
    <w:p>
      <w:pPr>
        <w:pStyle w:val="Normal"/>
        <w:rPr>
          <w:b/>
          <w:b/>
          <w:bCs/>
        </w:rPr>
      </w:pPr>
      <w:r>
        <w:rPr>
          <w:b/>
          <w:bCs/>
        </w:rPr>
        <w:t>Essential</w:t>
      </w:r>
    </w:p>
    <w:p>
      <w:pPr>
        <w:pStyle w:val="Normal"/>
        <w:numPr>
          <w:ilvl w:val="0"/>
          <w:numId w:val="11"/>
        </w:numPr>
        <w:rPr/>
      </w:pPr>
      <w:r>
        <w:rPr/>
        <w:t>Undergraduate degree in Psychology (or related discipline)</w:t>
      </w:r>
    </w:p>
    <w:p>
      <w:pPr>
        <w:pStyle w:val="Normal"/>
        <w:numPr>
          <w:ilvl w:val="0"/>
          <w:numId w:val="11"/>
        </w:numPr>
        <w:rPr/>
      </w:pPr>
      <w:r>
        <w:rPr/>
        <w:t>Eligibility for Graduate Basis for Chartered Membership (GBC) with the BPS</w:t>
      </w:r>
    </w:p>
    <w:p>
      <w:pPr>
        <w:pStyle w:val="Normal"/>
        <w:rPr>
          <w:b/>
          <w:b/>
          <w:bCs/>
        </w:rPr>
      </w:pPr>
      <w:r>
        <w:rPr>
          <w:b/>
          <w:bCs/>
        </w:rPr>
        <w:t>Desirable</w:t>
      </w:r>
    </w:p>
    <w:p>
      <w:pPr>
        <w:pStyle w:val="Normal"/>
        <w:numPr>
          <w:ilvl w:val="0"/>
          <w:numId w:val="12"/>
        </w:numPr>
        <w:rPr/>
      </w:pPr>
      <w:r>
        <w:rPr/>
        <w:t>Further training relevant to child development, education, or mental health</w:t>
      </w:r>
    </w:p>
    <w:p>
      <w:pPr>
        <w:pStyle w:val="Normal"/>
        <w:rPr>
          <w:b/>
          <w:b/>
          <w:bCs/>
        </w:rPr>
      </w:pPr>
      <w:r>
        <w:rPr/>
        <mc:AlternateContent>
          <mc:Choice Requires="wps">
            <w:drawing>
              <wp:inline distT="0" distB="0" distL="0" distR="0">
                <wp:extent cx="5732145" cy="19685"/>
                <wp:effectExtent l="0" t="0" r="0" b="0"/>
                <wp:docPr id="13"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Experience</w:t>
      </w:r>
    </w:p>
    <w:p>
      <w:pPr>
        <w:pStyle w:val="Normal"/>
        <w:rPr>
          <w:b/>
          <w:b/>
          <w:bCs/>
        </w:rPr>
      </w:pPr>
      <w:r>
        <w:rPr>
          <w:b/>
          <w:bCs/>
        </w:rPr>
        <w:t>Essential</w:t>
      </w:r>
    </w:p>
    <w:p>
      <w:pPr>
        <w:pStyle w:val="Normal"/>
        <w:numPr>
          <w:ilvl w:val="0"/>
          <w:numId w:val="13"/>
        </w:numPr>
        <w:rPr/>
      </w:pPr>
      <w:r>
        <w:rPr/>
        <w:t>Experience working with children or young people in a school or other educational setting</w:t>
      </w:r>
    </w:p>
    <w:p>
      <w:pPr>
        <w:pStyle w:val="Normal"/>
        <w:numPr>
          <w:ilvl w:val="0"/>
          <w:numId w:val="13"/>
        </w:numPr>
        <w:rPr/>
      </w:pPr>
      <w:r>
        <w:rPr/>
        <w:t>Experience supporting learning, development, and wellbeing</w:t>
      </w:r>
    </w:p>
    <w:p>
      <w:pPr>
        <w:pStyle w:val="Normal"/>
        <w:numPr>
          <w:ilvl w:val="0"/>
          <w:numId w:val="14"/>
        </w:numPr>
        <w:rPr/>
      </w:pPr>
      <w:r>
        <w:rPr/>
        <w:t>Experience delivering interventions or structured support programmes</w:t>
      </w:r>
    </w:p>
    <w:p>
      <w:pPr>
        <w:pStyle w:val="Normal"/>
        <w:ind w:left="720" w:right="0" w:hanging="0"/>
        <w:rPr/>
      </w:pPr>
      <w:r>
        <w:rPr/>
      </w:r>
    </w:p>
    <w:p>
      <w:pPr>
        <w:pStyle w:val="Normal"/>
        <w:rPr>
          <w:b/>
          <w:b/>
          <w:bCs/>
        </w:rPr>
      </w:pPr>
      <w:r>
        <w:rPr/>
        <mc:AlternateContent>
          <mc:Choice Requires="wps">
            <w:drawing>
              <wp:inline distT="0" distB="0" distL="0" distR="0">
                <wp:extent cx="5732145" cy="19685"/>
                <wp:effectExtent l="0" t="0" r="0" b="0"/>
                <wp:docPr id="14"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Knowledge &amp; Skills</w:t>
      </w:r>
    </w:p>
    <w:p>
      <w:pPr>
        <w:pStyle w:val="Normal"/>
        <w:rPr>
          <w:b/>
          <w:b/>
          <w:bCs/>
        </w:rPr>
      </w:pPr>
      <w:r>
        <w:rPr>
          <w:b/>
          <w:bCs/>
        </w:rPr>
        <w:t>Essential</w:t>
      </w:r>
    </w:p>
    <w:p>
      <w:pPr>
        <w:pStyle w:val="Normal"/>
        <w:numPr>
          <w:ilvl w:val="0"/>
          <w:numId w:val="15"/>
        </w:numPr>
        <w:rPr/>
      </w:pPr>
      <w:r>
        <w:rPr/>
        <w:t>Understanding of psychology applied to education or child development</w:t>
      </w:r>
    </w:p>
    <w:p>
      <w:pPr>
        <w:pStyle w:val="Normal"/>
        <w:numPr>
          <w:ilvl w:val="0"/>
          <w:numId w:val="15"/>
        </w:numPr>
        <w:rPr/>
      </w:pPr>
      <w:r>
        <w:rPr/>
        <w:t>Strong interpersonal and communication skills</w:t>
      </w:r>
    </w:p>
    <w:p>
      <w:pPr>
        <w:pStyle w:val="Normal"/>
        <w:numPr>
          <w:ilvl w:val="0"/>
          <w:numId w:val="15"/>
        </w:numPr>
        <w:rPr/>
      </w:pPr>
      <w:r>
        <w:rPr/>
        <w:t>Ability to work collaboratively with professionals and families</w:t>
      </w:r>
    </w:p>
    <w:p>
      <w:pPr>
        <w:pStyle w:val="Normal"/>
        <w:numPr>
          <w:ilvl w:val="0"/>
          <w:numId w:val="15"/>
        </w:numPr>
        <w:rPr/>
      </w:pPr>
      <w:r>
        <w:rPr/>
        <w:t>Organisation and time management skills</w:t>
      </w:r>
    </w:p>
    <w:p>
      <w:pPr>
        <w:pStyle w:val="Normal"/>
        <w:numPr>
          <w:ilvl w:val="0"/>
          <w:numId w:val="15"/>
        </w:numPr>
        <w:rPr/>
      </w:pPr>
      <w:r>
        <w:rPr/>
        <w:t>Ability to reflect on practice and use supervision effectively</w:t>
      </w:r>
    </w:p>
    <w:p>
      <w:pPr>
        <w:pStyle w:val="Normal"/>
        <w:rPr>
          <w:b/>
          <w:b/>
          <w:bCs/>
        </w:rPr>
      </w:pPr>
      <w:r>
        <w:rPr>
          <w:b/>
          <w:bCs/>
        </w:rPr>
        <w:t>Desirable</w:t>
      </w:r>
    </w:p>
    <w:p>
      <w:pPr>
        <w:pStyle w:val="Normal"/>
        <w:numPr>
          <w:ilvl w:val="0"/>
          <w:numId w:val="16"/>
        </w:numPr>
        <w:rPr/>
      </w:pPr>
      <w:r>
        <w:rPr/>
        <w:t>Knowledge of evidence-based interventions</w:t>
      </w:r>
    </w:p>
    <w:p>
      <w:pPr>
        <w:pStyle w:val="Normal"/>
        <w:numPr>
          <w:ilvl w:val="0"/>
          <w:numId w:val="16"/>
        </w:numPr>
        <w:rPr/>
      </w:pPr>
      <w:r>
        <w:rPr/>
        <w:t>Data collection, analysis, or report-writing skills</w:t>
      </w:r>
    </w:p>
    <w:p>
      <w:pPr>
        <w:pStyle w:val="Normal"/>
        <w:rPr>
          <w:b/>
          <w:b/>
          <w:bCs/>
        </w:rPr>
      </w:pPr>
      <w:r>
        <w:rPr/>
        <mc:AlternateContent>
          <mc:Choice Requires="wps">
            <w:drawing>
              <wp:inline distT="0" distB="0" distL="0" distR="0">
                <wp:extent cx="5732145" cy="19685"/>
                <wp:effectExtent l="0" t="0" r="0" b="0"/>
                <wp:docPr id="15"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Key Statement</w:t>
      </w:r>
    </w:p>
    <w:p>
      <w:pPr>
        <w:pStyle w:val="Normal"/>
        <w:rPr/>
      </w:pPr>
      <w:r>
        <w:rPr/>
        <w:t>This role description outlines the main responsibilities of the post. The postholder will be expected to undertake any duties appropriate to the level of the role as directed by their manager.</w:t>
      </w:r>
    </w:p>
    <w:p>
      <w:pPr>
        <w:pStyle w:val="Normal"/>
        <w:widowControl/>
        <w:bidi w:val="0"/>
        <w:spacing w:lineRule="auto" w:line="276" w:before="0" w:after="160"/>
        <w:jc w:val="left"/>
        <w:rPr/>
      </w:pPr>
      <w:r>
        <w:rPr/>
        <w:t>July 2026</w:t>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2026-07-01T16:41:00Z</dcterms:created>
  <dc:creator>Teresa Regan</dc:creator>
  <dc:description/>
  <dc:language>en-US</dc:language>
  <cp:lastModifiedBy>Teresa Regan</cp:lastModifiedBy>
  <cp:lastPrinted>1995-11-21T17:41:00Z</cp:lastPrinted>
  <dcterms:modified xsi:type="dcterms:W3CDTF">2026-07-01T16:55:00Z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