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rFonts w:ascii="Arial" w:hAnsi="Arial" w:cs="Arial"/>
          <w:b/>
          <w:b/>
        </w:rPr>
      </w:pPr>
      <w:r>
        <w:rPr>
          <w:rFonts w:cs="Arial" w:ascii="Arial" w:hAnsi="Arial"/>
          <w:b/>
        </w:rPr>
        <w:t>Northern Education Trust</w:t>
      </w:r>
    </w:p>
    <w:p>
      <w:pPr>
        <w:pStyle w:val="NoSpacing"/>
        <w:jc w:val="center"/>
        <w:rPr>
          <w:rFonts w:ascii="Arial" w:hAnsi="Arial" w:cs="Arial"/>
        </w:rPr>
      </w:pPr>
      <w:r>
        <w:rPr>
          <w:rFonts w:cs="Arial" w:ascii="Arial" w:hAnsi="Arial"/>
        </w:rPr>
        <w:t xml:space="preserve">Post: Teacher </w:t>
      </w:r>
    </w:p>
    <w:p>
      <w:pPr>
        <w:pStyle w:val="NoSpacing"/>
        <w:jc w:val="center"/>
        <w:rPr>
          <w:rFonts w:ascii="Arial" w:hAnsi="Arial" w:cs="Arial"/>
          <w:b/>
          <w:b/>
        </w:rPr>
      </w:pPr>
      <w:r>
        <w:rPr>
          <w:rFonts w:cs="Arial" w:ascii="Arial" w:hAnsi="Arial"/>
          <w:b/>
        </w:rPr>
        <w:t>PERSON SPECIFICATION</w:t>
      </w:r>
    </w:p>
    <w:tbl>
      <w:tblPr>
        <w:tblW w:w="8996" w:type="dxa"/>
        <w:jc w:val="left"/>
        <w:tblInd w:w="30" w:type="dxa"/>
        <w:tblCellMar>
          <w:top w:w="85" w:type="dxa"/>
          <w:left w:w="85" w:type="dxa"/>
          <w:bottom w:w="85" w:type="dxa"/>
          <w:right w:w="85" w:type="dxa"/>
        </w:tblCellMar>
      </w:tblPr>
      <w:tblGrid>
        <w:gridCol w:w="565"/>
        <w:gridCol w:w="4531"/>
        <w:gridCol w:w="1302"/>
        <w:gridCol w:w="1287"/>
        <w:gridCol w:w="1311"/>
      </w:tblGrid>
      <w:tr>
        <w:trPr>
          <w:tblHeader w:val="true"/>
        </w:trPr>
        <w:tc>
          <w:tcPr>
            <w:tcW w:w="565"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4531"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1302" w:type="dxa"/>
            <w:tcBorders>
              <w:bottom w:val="single" w:sz="4" w:space="0" w:color="000000"/>
            </w:tcBorders>
            <w:shd w:fill="auto" w:val="clear"/>
          </w:tcPr>
          <w:p>
            <w:pPr>
              <w:pStyle w:val="NoSpacing"/>
              <w:snapToGrid w:val="false"/>
              <w:spacing w:lineRule="auto" w:line="240" w:before="0" w:after="0"/>
              <w:jc w:val="center"/>
              <w:rPr>
                <w:rFonts w:ascii="Arial" w:hAnsi="Arial" w:cs="Arial"/>
              </w:rPr>
            </w:pPr>
            <w:r>
              <w:rPr>
                <w:rFonts w:cs="Arial" w:ascii="Arial" w:hAnsi="Arial"/>
              </w:rPr>
            </w:r>
          </w:p>
        </w:tc>
        <w:tc>
          <w:tcPr>
            <w:tcW w:w="2598" w:type="dxa"/>
            <w:gridSpan w:val="2"/>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Assessed by:</w:t>
            </w:r>
          </w:p>
        </w:tc>
      </w:tr>
      <w:tr>
        <w:trPr>
          <w:tblHeader w:val="true"/>
          <w:trHeight w:val="660" w:hRule="atLeast"/>
        </w:trPr>
        <w:tc>
          <w:tcPr>
            <w:tcW w:w="565" w:type="dxa"/>
            <w:tcBorders>
              <w:top w:val="single" w:sz="4" w:space="0" w:color="000000"/>
              <w:left w:val="single" w:sz="4" w:space="0" w:color="000000"/>
              <w:bottom w:val="single" w:sz="4" w:space="0" w:color="000000"/>
            </w:tcBorders>
            <w:shd w:fill="B2A1C7" w:val="clear"/>
          </w:tcPr>
          <w:p>
            <w:pPr>
              <w:pStyle w:val="NoSpacing"/>
              <w:spacing w:lineRule="auto" w:line="240" w:before="0" w:after="0"/>
              <w:rPr>
                <w:rFonts w:ascii="Arial" w:hAnsi="Arial" w:cs="Arial"/>
                <w:b/>
                <w:b/>
              </w:rPr>
            </w:pPr>
            <w:r>
              <w:rPr>
                <w:rFonts w:cs="Arial" w:ascii="Arial" w:hAnsi="Arial"/>
                <w:b/>
              </w:rPr>
              <w:t>No</w:t>
            </w:r>
          </w:p>
        </w:tc>
        <w:tc>
          <w:tcPr>
            <w:tcW w:w="4531"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Categories</w:t>
            </w:r>
          </w:p>
        </w:tc>
        <w:tc>
          <w:tcPr>
            <w:tcW w:w="1302"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Essential / Desirable</w:t>
            </w:r>
          </w:p>
        </w:tc>
        <w:tc>
          <w:tcPr>
            <w:tcW w:w="1287" w:type="dxa"/>
            <w:tcBorders>
              <w:top w:val="single" w:sz="4" w:space="0" w:color="000000"/>
              <w:left w:val="single" w:sz="4" w:space="0" w:color="000000"/>
              <w:bottom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App Form</w:t>
            </w:r>
          </w:p>
        </w:tc>
        <w:tc>
          <w:tcPr>
            <w:tcW w:w="1311" w:type="dxa"/>
            <w:tcBorders>
              <w:top w:val="single" w:sz="4" w:space="0" w:color="000000"/>
              <w:left w:val="single" w:sz="4" w:space="0" w:color="000000"/>
              <w:bottom w:val="single" w:sz="4" w:space="0" w:color="000000"/>
              <w:right w:val="single" w:sz="4" w:space="0" w:color="000000"/>
            </w:tcBorders>
            <w:shd w:fill="B2A1C7" w:val="clear"/>
          </w:tcPr>
          <w:p>
            <w:pPr>
              <w:pStyle w:val="NoSpacing"/>
              <w:spacing w:lineRule="auto" w:line="240" w:before="0" w:after="0"/>
              <w:jc w:val="center"/>
              <w:rPr>
                <w:rFonts w:ascii="Arial" w:hAnsi="Arial" w:cs="Arial"/>
                <w:b/>
                <w:b/>
              </w:rPr>
            </w:pPr>
            <w:r>
              <w:rPr>
                <w:rFonts w:cs="Arial" w:ascii="Arial" w:hAnsi="Arial"/>
                <w:b/>
              </w:rPr>
              <w:t>Interview / Task</w:t>
            </w:r>
          </w:p>
        </w:tc>
      </w:tr>
      <w:tr>
        <w:trPr>
          <w:trHeight w:val="268" w:hRule="atLeast"/>
        </w:trPr>
        <w:tc>
          <w:tcPr>
            <w:tcW w:w="899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QUALIFICATIONS</w:t>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An honours degree </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NoSpacing"/>
              <w:numPr>
                <w:ilvl w:val="0"/>
                <w:numId w:val="1"/>
              </w:numPr>
              <w:snapToGrid w:val="false"/>
              <w:spacing w:lineRule="auto" w:line="240" w:before="0" w:after="0"/>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ind w:left="720" w:right="0" w:hanging="0"/>
              <w:rPr>
                <w:rFonts w:ascii="Arial" w:hAnsi="Arial" w:cs="Arial"/>
              </w:rPr>
            </w:pPr>
            <w:r>
              <w:rPr>
                <w:rFonts w:cs="Arial" w:ascii="Arial" w:hAnsi="Arial"/>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2</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 teaching qualification together with Qualified Teacher Status (QTS)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NoSpacing"/>
              <w:numPr>
                <w:ilvl w:val="0"/>
                <w:numId w:val="1"/>
              </w:numPr>
              <w:snapToGrid w:val="false"/>
              <w:spacing w:lineRule="auto" w:line="240" w:before="0" w:after="0"/>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NoSpacing"/>
              <w:snapToGrid w:val="false"/>
              <w:spacing w:lineRule="auto" w:line="240" w:before="0" w:after="0"/>
              <w:ind w:left="720" w:right="0" w:hanging="0"/>
              <w:rPr>
                <w:rFonts w:ascii="Arial" w:hAnsi="Arial" w:cs="Arial"/>
              </w:rPr>
            </w:pPr>
            <w:r>
              <w:rPr>
                <w:rFonts w:cs="Arial" w:ascii="Arial" w:hAnsi="Arial"/>
              </w:rPr>
            </w:r>
          </w:p>
        </w:tc>
      </w:tr>
      <w:tr>
        <w:trPr/>
        <w:tc>
          <w:tcPr>
            <w:tcW w:w="899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EXPERIENCE</w:t>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3</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Experience of teaching, learning and assessment to at least KS3/4, preferably KS5</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4</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 good understanding of curriculum developments</w:t>
              <w:tab/>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899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ABILITIES, SKILLS AND KNOWLEDGE</w:t>
            </w:r>
          </w:p>
        </w:tc>
      </w:tr>
      <w:tr>
        <w:trPr>
          <w:trHeight w:val="520"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5</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Able to use a range of teaching and learning strategies </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rHeight w:val="422"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6</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Commitment to high standards in all aspects of the academy’s work</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rHeight w:val="942"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7</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An understanding of how Assessment for Learning can improve student performance and how to embed this within your department</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8</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Confidence in the use of standard computer packages and how these can be used to enhance student learning</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9</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Able to use student level data to raise standards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rHeight w:val="246"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10</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Enthusiasm for your subject</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11</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Creative problem solving together with willingness to take on and develop and try new approaches and ideas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rHeight w:val="719"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12</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relate to students in a pleasant and sympathetic manner and to recognise potential safeguarding issues</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13</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Able to communicate both orally and in writing to students and their parents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rPr>
            </w:pPr>
            <w:r>
              <w:rPr>
                <w:rFonts w:cs="Arial" w:ascii="Arial" w:hAnsi="Arial"/>
              </w:rPr>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r>
        <w:trPr/>
        <w:tc>
          <w:tcPr>
            <w:tcW w:w="8996" w:type="dxa"/>
            <w:gridSpan w:val="5"/>
            <w:tcBorders>
              <w:top w:val="single" w:sz="4" w:space="0" w:color="000000"/>
              <w:left w:val="single" w:sz="4" w:space="0" w:color="000000"/>
              <w:bottom w:val="single" w:sz="4" w:space="0" w:color="000000"/>
              <w:right w:val="single" w:sz="4" w:space="0" w:color="000000"/>
            </w:tcBorders>
            <w:shd w:fill="auto" w:val="clear"/>
          </w:tcPr>
          <w:p>
            <w:pPr>
              <w:pStyle w:val="NoSpacing"/>
              <w:spacing w:lineRule="auto" w:line="240" w:before="0" w:after="0"/>
              <w:rPr>
                <w:rFonts w:ascii="Arial" w:hAnsi="Arial" w:cs="Arial"/>
                <w:b/>
                <w:b/>
              </w:rPr>
            </w:pPr>
            <w:r>
              <w:rPr>
                <w:rFonts w:cs="Arial" w:ascii="Arial" w:hAnsi="Arial"/>
                <w:b/>
              </w:rPr>
              <w:t>PERSONAL QUALITIES</w:t>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14</w:t>
            </w:r>
          </w:p>
        </w:tc>
        <w:tc>
          <w:tcPr>
            <w:tcW w:w="4531"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Pleasant and friendly manner</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rHeight w:val="338" w:hRule="atLeast"/>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15</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Polite and punctual</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16</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Reliable</w:t>
            </w:r>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pPr>
            <w:r>
              <w:rPr/>
            </w:r>
          </w:p>
        </w:tc>
      </w:tr>
      <w:tr>
        <w:trPr/>
        <w:tc>
          <w:tcPr>
            <w:tcW w:w="565" w:type="dxa"/>
            <w:tcBorders>
              <w:top w:val="single" w:sz="4" w:space="0" w:color="000000"/>
              <w:left w:val="single" w:sz="4" w:space="0" w:color="000000"/>
              <w:bottom w:val="single" w:sz="4" w:space="0" w:color="000000"/>
            </w:tcBorders>
            <w:shd w:fill="auto" w:val="clear"/>
          </w:tcPr>
          <w:p>
            <w:pPr>
              <w:pStyle w:val="NoSpacing"/>
              <w:spacing w:lineRule="auto" w:line="240" w:before="0" w:after="0"/>
              <w:rPr>
                <w:rFonts w:ascii="Arial" w:hAnsi="Arial" w:cs="Arial"/>
              </w:rPr>
            </w:pPr>
            <w:r>
              <w:rPr>
                <w:rFonts w:cs="Arial" w:ascii="Arial" w:hAnsi="Arial"/>
              </w:rPr>
              <w:t>17</w:t>
            </w:r>
          </w:p>
        </w:tc>
        <w:tc>
          <w:tcPr>
            <w:tcW w:w="453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 commitment to working as part of the whole Academy team and supporting the vision and aims of the Academy</w:t>
            </w:r>
            <w:bookmarkStart w:id="0" w:name="_GoBack"/>
            <w:bookmarkEnd w:id="0"/>
          </w:p>
        </w:tc>
        <w:tc>
          <w:tcPr>
            <w:tcW w:w="1302" w:type="dxa"/>
            <w:tcBorders>
              <w:top w:val="single" w:sz="4" w:space="0" w:color="000000"/>
              <w:left w:val="single" w:sz="4" w:space="0" w:color="000000"/>
              <w:bottom w:val="single" w:sz="4" w:space="0" w:color="000000"/>
            </w:tcBorders>
            <w:shd w:fill="auto" w:val="clear"/>
            <w:vAlign w:val="center"/>
          </w:tcPr>
          <w:p>
            <w:pPr>
              <w:pStyle w:val="NoSpacing"/>
              <w:spacing w:lineRule="auto" w:line="240" w:before="0" w:after="0"/>
              <w:jc w:val="center"/>
              <w:rPr>
                <w:rFonts w:ascii="Arial" w:hAnsi="Arial" w:cs="Arial"/>
              </w:rPr>
            </w:pPr>
            <w:r>
              <w:rPr>
                <w:rFonts w:cs="Arial" w:ascii="Arial" w:hAnsi="Arial"/>
              </w:rPr>
              <w:t>E</w:t>
            </w:r>
          </w:p>
        </w:tc>
        <w:tc>
          <w:tcPr>
            <w:tcW w:w="1287" w:type="dxa"/>
            <w:tcBorders>
              <w:top w:val="single" w:sz="4" w:space="0" w:color="000000"/>
              <w:left w:val="single" w:sz="4" w:space="0" w:color="000000"/>
              <w:bottom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c>
          <w:tcPr>
            <w:tcW w:w="1311" w:type="dxa"/>
            <w:tcBorders>
              <w:top w:val="single" w:sz="4" w:space="0" w:color="000000"/>
              <w:left w:val="single" w:sz="4" w:space="0" w:color="000000"/>
              <w:bottom w:val="single" w:sz="4" w:space="0" w:color="000000"/>
              <w:right w:val="single" w:sz="4" w:space="0" w:color="000000"/>
            </w:tcBorders>
            <w:shd w:fill="auto" w:val="clear"/>
            <w:vAlign w:val="center"/>
          </w:tcPr>
          <w:p>
            <w:pPr>
              <w:pStyle w:val="ListParagraph"/>
              <w:numPr>
                <w:ilvl w:val="0"/>
                <w:numId w:val="1"/>
              </w:numPr>
              <w:snapToGrid w:val="false"/>
              <w:spacing w:lineRule="auto" w:line="240" w:before="0" w:after="0"/>
              <w:contextualSpacing/>
              <w:jc w:val="center"/>
              <w:rPr>
                <w:rFonts w:ascii="Arial" w:hAnsi="Arial" w:cs="Arial"/>
              </w:rPr>
            </w:pPr>
            <w:r>
              <w:rPr>
                <w:rFonts w:cs="Arial" w:ascii="Arial" w:hAnsi="Arial"/>
              </w:rPr>
            </w:r>
          </w:p>
        </w:tc>
      </w:tr>
    </w:tbl>
    <w:p>
      <w:pPr>
        <w:pStyle w:val="NoSpacing"/>
        <w:rPr>
          <w:rFonts w:ascii="Arial" w:hAnsi="Arial" w:cs="Arial"/>
        </w:rPr>
      </w:pPr>
      <w:r>
        <w:rPr>
          <w:rFonts w:cs="Arial" w:ascii="Arial" w:hAnsi="Arial"/>
        </w:rPr>
      </w:r>
    </w:p>
    <w:p>
      <w:pPr>
        <w:pStyle w:val="Normal"/>
        <w:jc w:val="center"/>
        <w:rPr>
          <w:rFonts w:ascii="Arial" w:hAnsi="Arial" w:cs="Arial"/>
        </w:rPr>
      </w:pPr>
      <w:r>
        <w:rPr>
          <w:rFonts w:cs="Arial" w:ascii="Arial" w:hAnsi="Arial"/>
        </w:rPr>
        <w:t>NET is committed to safeguarding and promoting the welfare of children and young people. We expect all staff to share this commitment and to undergo appropriate checks, including an enhanced DBS check.</w:t>
      </w:r>
    </w:p>
    <w:p>
      <w:pPr>
        <w:pStyle w:val="NoSpacing"/>
        <w:rPr/>
      </w:pPr>
      <w:r>
        <w:rPr/>
      </w:r>
    </w:p>
    <w:sectPr>
      <w:type w:val="nextPage"/>
      <w:pgSz w:w="11906" w:h="16838"/>
      <w:pgMar w:left="1440" w:right="1440" w:header="0" w:top="1276"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Wingdings">
    <w:charset w:val="02"/>
    <w:family w:val="auto"/>
    <w:pitch w:val="variable"/>
  </w:font>
  <w:font w:name="Courier New">
    <w:charset w:val="01"/>
    <w:family w:val="modern"/>
    <w:pitch w:val="default"/>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Wingdings" w:hAnsi="Wingdings" w:cs="Wingdings" w:hint="default"/>
        <w:rFonts w:cs="Wingdings"/>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2019-07-02T11:50:00Z</dcterms:created>
  <dc:creator>Armstrong, Luke</dc:creator>
  <dc:description/>
  <dc:language>en-US</dc:language>
  <cp:lastModifiedBy>Ellie High</cp:lastModifiedBy>
  <cp:lastPrinted>1995-11-21T17:41:00Z</cp:lastPrinted>
  <dcterms:modified xsi:type="dcterms:W3CDTF">2021-11-01T16:11:00Z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0x01010033B207770BAFD24F905B3C651FAA74AC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