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media/image2.jpeg" ContentType="image/jpeg"/>
  <Override PartName="/word/media/image3.png" ContentType="image/png"/>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8223" w:leader="none"/>
        </w:tabs>
        <w:rPr>
          <w:rFonts w:eastAsia="Times New Roman" w:cs="Calibri"/>
          <w:b/>
          <w:bCs/>
          <w:i/>
          <w:i/>
          <w:iCs/>
          <w:lang w:eastAsia="en-GB"/>
        </w:rPr>
      </w:pPr>
      <w:r>
        <w:rPr>
          <w:rFonts w:eastAsia="Times New Roman" w:cs="Calibri"/>
          <w:b/>
          <w:bCs/>
          <w:i/>
          <w:iCs/>
          <w:lang w:eastAsia="en-GB"/>
        </w:rPr>
      </w:r>
    </w:p>
    <w:p>
      <w:pPr>
        <w:pStyle w:val="Normal"/>
        <w:tabs>
          <w:tab w:val="clear" w:pos="720"/>
          <w:tab w:val="left" w:pos="8223" w:leader="none"/>
        </w:tabs>
        <w:jc w:val="center"/>
        <w:rPr>
          <w:rFonts w:eastAsia="Times New Roman" w:cs="Calibri"/>
          <w:b/>
          <w:bCs/>
          <w:color w:val="141518"/>
          <w:sz w:val="40"/>
          <w:szCs w:val="40"/>
          <w:shd w:fill="FFFFFF" w:val="clear"/>
          <w:lang w:eastAsia="en-GB"/>
        </w:rPr>
      </w:pPr>
      <w:r>
        <w:rPr>
          <w:rFonts w:eastAsia="Times New Roman" w:cs="Calibri"/>
          <w:b/>
          <w:bCs/>
          <w:color w:val="141518"/>
          <w:sz w:val="40"/>
          <w:szCs w:val="40"/>
          <w:shd w:fill="FFFFFF" w:val="clear"/>
          <w:lang w:eastAsia="en-GB"/>
        </w:rPr>
        <w:t>Job Description</w:t>
      </w:r>
    </w:p>
    <w:p>
      <w:pPr>
        <w:pStyle w:val="Normal"/>
        <w:tabs>
          <w:tab w:val="clear" w:pos="720"/>
          <w:tab w:val="left" w:pos="8223" w:leader="none"/>
        </w:tabs>
        <w:rPr>
          <w:rFonts w:cs="Calibri"/>
          <w:b/>
          <w:bCs/>
          <w:sz w:val="20"/>
          <w:szCs w:val="20"/>
        </w:rPr>
      </w:pPr>
      <w:r>
        <w:rPr>
          <w:rFonts w:cs="Calibri"/>
          <w:b/>
          <w:bCs/>
          <w:sz w:val="20"/>
          <w:szCs w:val="20"/>
        </w:rPr>
      </w:r>
    </w:p>
    <w:tbl>
      <w:tblPr>
        <w:tblW w:w="9015" w:type="dxa"/>
        <w:jc w:val="center"/>
        <w:tblInd w:w="0" w:type="dxa"/>
        <w:tblLayout w:type="fixed"/>
        <w:tblCellMar>
          <w:top w:w="0" w:type="dxa"/>
          <w:left w:w="108" w:type="dxa"/>
          <w:bottom w:w="0" w:type="dxa"/>
          <w:right w:w="108" w:type="dxa"/>
        </w:tblCellMar>
      </w:tblPr>
      <w:tblGrid>
        <w:gridCol w:w="2122"/>
        <w:gridCol w:w="6893"/>
      </w:tblGrid>
      <w:tr>
        <w:trPr>
          <w:trHeight w:val="408" w:hRule="atLeast"/>
        </w:trPr>
        <w:tc>
          <w:tcPr>
            <w:tcW w:w="2122"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tabs>
                <w:tab w:val="clear" w:pos="720"/>
                <w:tab w:val="left" w:pos="8223" w:leader="none"/>
              </w:tabs>
              <w:rPr>
                <w:rFonts w:cs="Calibri"/>
                <w:b/>
                <w:bCs/>
                <w:sz w:val="22"/>
                <w:szCs w:val="22"/>
              </w:rPr>
            </w:pPr>
            <w:r>
              <w:rPr>
                <w:rFonts w:cs="Calibri"/>
                <w:b/>
                <w:bCs/>
                <w:sz w:val="22"/>
                <w:szCs w:val="22"/>
              </w:rPr>
              <w:t>Post:</w:t>
            </w:r>
          </w:p>
        </w:tc>
        <w:tc>
          <w:tcPr>
            <w:tcW w:w="68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223" w:leader="none"/>
              </w:tabs>
              <w:spacing w:before="120" w:after="120"/>
              <w:rPr>
                <w:sz w:val="22"/>
                <w:szCs w:val="22"/>
              </w:rPr>
            </w:pPr>
            <w:r>
              <w:rPr>
                <w:sz w:val="22"/>
                <w:szCs w:val="22"/>
              </w:rPr>
              <w:t>Lead HR Business Partner</w:t>
            </w:r>
          </w:p>
        </w:tc>
      </w:tr>
      <w:tr>
        <w:trPr>
          <w:trHeight w:val="408" w:hRule="atLeast"/>
        </w:trPr>
        <w:tc>
          <w:tcPr>
            <w:tcW w:w="2122"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tabs>
                <w:tab w:val="clear" w:pos="720"/>
                <w:tab w:val="left" w:pos="8223" w:leader="none"/>
              </w:tabs>
              <w:rPr>
                <w:rFonts w:cs="Calibri"/>
                <w:b/>
                <w:bCs/>
                <w:sz w:val="22"/>
                <w:szCs w:val="22"/>
              </w:rPr>
            </w:pPr>
            <w:r>
              <w:rPr>
                <w:rFonts w:cs="Calibri"/>
                <w:b/>
                <w:bCs/>
                <w:sz w:val="22"/>
                <w:szCs w:val="22"/>
              </w:rPr>
              <w:t>Salary Grade:</w:t>
            </w:r>
          </w:p>
        </w:tc>
        <w:tc>
          <w:tcPr>
            <w:tcW w:w="68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223" w:leader="none"/>
              </w:tabs>
              <w:spacing w:before="120" w:after="120"/>
              <w:rPr>
                <w:sz w:val="22"/>
                <w:szCs w:val="22"/>
              </w:rPr>
            </w:pPr>
            <w:r>
              <w:rPr>
                <w:sz w:val="22"/>
                <w:szCs w:val="22"/>
              </w:rPr>
              <w:t>Band 3</w:t>
            </w:r>
          </w:p>
        </w:tc>
      </w:tr>
      <w:tr>
        <w:trPr>
          <w:trHeight w:val="408" w:hRule="atLeast"/>
        </w:trPr>
        <w:tc>
          <w:tcPr>
            <w:tcW w:w="2122"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tabs>
                <w:tab w:val="clear" w:pos="720"/>
                <w:tab w:val="left" w:pos="8223" w:leader="none"/>
              </w:tabs>
              <w:rPr>
                <w:rFonts w:cs="Calibri"/>
                <w:b/>
                <w:bCs/>
                <w:sz w:val="22"/>
                <w:szCs w:val="22"/>
              </w:rPr>
            </w:pPr>
            <w:r>
              <w:rPr>
                <w:rFonts w:cs="Calibri"/>
                <w:b/>
                <w:bCs/>
                <w:sz w:val="22"/>
                <w:szCs w:val="22"/>
              </w:rPr>
              <w:t>Responsible to:</w:t>
            </w:r>
          </w:p>
        </w:tc>
        <w:tc>
          <w:tcPr>
            <w:tcW w:w="68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223" w:leader="none"/>
              </w:tabs>
              <w:spacing w:before="120" w:after="120"/>
              <w:rPr>
                <w:sz w:val="22"/>
                <w:szCs w:val="22"/>
              </w:rPr>
            </w:pPr>
            <w:r>
              <w:rPr>
                <w:sz w:val="22"/>
                <w:szCs w:val="22"/>
              </w:rPr>
              <w:t>Head of Human Resources</w:t>
            </w:r>
          </w:p>
        </w:tc>
      </w:tr>
      <w:tr>
        <w:trPr>
          <w:trHeight w:val="408" w:hRule="atLeast"/>
        </w:trPr>
        <w:tc>
          <w:tcPr>
            <w:tcW w:w="2122"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tabs>
                <w:tab w:val="clear" w:pos="720"/>
                <w:tab w:val="left" w:pos="8223" w:leader="none"/>
              </w:tabs>
              <w:rPr>
                <w:rFonts w:cs="Calibri"/>
                <w:b/>
                <w:bCs/>
                <w:sz w:val="22"/>
                <w:szCs w:val="22"/>
              </w:rPr>
            </w:pPr>
            <w:r>
              <w:rPr>
                <w:rFonts w:cs="Calibri"/>
                <w:b/>
                <w:bCs/>
                <w:sz w:val="22"/>
                <w:szCs w:val="22"/>
              </w:rPr>
              <w:t>Responsible for:</w:t>
            </w:r>
          </w:p>
        </w:tc>
        <w:tc>
          <w:tcPr>
            <w:tcW w:w="68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223" w:leader="none"/>
              </w:tabs>
              <w:spacing w:before="120" w:after="120"/>
              <w:rPr>
                <w:sz w:val="22"/>
                <w:szCs w:val="22"/>
              </w:rPr>
            </w:pPr>
            <w:r>
              <w:rPr>
                <w:sz w:val="22"/>
                <w:szCs w:val="22"/>
              </w:rPr>
              <w:t>2 x HR Business Partners, 1 x HR Adviser</w:t>
            </w:r>
          </w:p>
        </w:tc>
      </w:tr>
    </w:tbl>
    <w:p>
      <w:pPr>
        <w:pStyle w:val="Normal"/>
        <w:rPr>
          <w:rFonts w:cs="Calibri"/>
          <w:sz w:val="20"/>
          <w:szCs w:val="20"/>
        </w:rPr>
      </w:pPr>
      <w:r>
        <w:rPr>
          <w:rFonts w:cs="Calibri"/>
          <w:sz w:val="20"/>
          <w:szCs w:val="20"/>
        </w:rPr>
      </w:r>
    </w:p>
    <w:p>
      <w:pPr>
        <w:pStyle w:val="Normal"/>
        <w:rPr>
          <w:rFonts w:cs="Calibri"/>
          <w:b/>
          <w:bCs/>
        </w:rPr>
      </w:pPr>
      <w:r>
        <w:rPr>
          <w:rFonts w:cs="Calibri"/>
          <w:b/>
          <w:bCs/>
        </w:rPr>
        <w:t>Key Purpose</w:t>
      </w:r>
    </w:p>
    <w:p>
      <w:pPr>
        <w:pStyle w:val="Normal"/>
        <w:rPr>
          <w:rFonts w:cs="Calibri"/>
          <w:b/>
          <w:bCs/>
          <w:sz w:val="20"/>
          <w:szCs w:val="20"/>
        </w:rPr>
      </w:pPr>
      <w:r>
        <w:rPr>
          <w:rFonts w:cs="Calibri"/>
          <w:b/>
          <w:bCs/>
          <w:sz w:val="20"/>
          <w:szCs w:val="20"/>
        </w:rPr>
      </w:r>
    </w:p>
    <w:tbl>
      <w:tblPr>
        <w:tblW w:w="9016" w:type="dxa"/>
        <w:jc w:val="center"/>
        <w:tblInd w:w="0"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cs="Calibri"/>
                <w:sz w:val="22"/>
                <w:szCs w:val="22"/>
              </w:rPr>
            </w:pPr>
            <w:r>
              <w:rPr>
                <w:rFonts w:cs="Calibri"/>
                <w:sz w:val="22"/>
                <w:szCs w:val="22"/>
              </w:rPr>
              <w:t>To lead and coordinate the HR Business Partner function, ensuring the delivery of a high-quality, consistent and proactive HR service across the College.</w:t>
            </w:r>
          </w:p>
          <w:p>
            <w:pPr>
              <w:pStyle w:val="Normal"/>
              <w:spacing w:before="120" w:after="120"/>
              <w:rPr>
                <w:rFonts w:cs="Calibri"/>
                <w:sz w:val="22"/>
                <w:szCs w:val="22"/>
              </w:rPr>
            </w:pPr>
            <w:r>
              <w:rPr>
                <w:rFonts w:cs="Calibri"/>
                <w:sz w:val="22"/>
                <w:szCs w:val="22"/>
              </w:rPr>
              <w:t>The Lead HR Business Partner will provide expert advice on complex employee relations matters, support organisational change and workforce planning, and develop effective partnerships with managers and trade unions. The role will line manage the HR Business Partners and HR Adviser, acting as an escalation point for complex people matters and promoting best practice across the College.</w:t>
            </w:r>
          </w:p>
          <w:p>
            <w:pPr>
              <w:pStyle w:val="Normal"/>
              <w:spacing w:before="120" w:after="120"/>
              <w:rPr>
                <w:rFonts w:cs="Calibri"/>
                <w:sz w:val="22"/>
                <w:szCs w:val="22"/>
              </w:rPr>
            </w:pPr>
            <w:r>
              <w:rPr>
                <w:rFonts w:cs="Calibri"/>
                <w:sz w:val="22"/>
                <w:szCs w:val="22"/>
              </w:rPr>
              <w:t>The postholder will also oversee Learning and Development, identifying workforce skills gaps and coordinating development solutions that build organisational capability and support future workforce needs. Working closely with the Head of HR, the postholder will contribute to the development of people initiatives that support the College's strategic objectives.</w:t>
            </w:r>
          </w:p>
        </w:tc>
      </w:tr>
    </w:tbl>
    <w:p>
      <w:pPr>
        <w:pStyle w:val="Normal"/>
        <w:rPr>
          <w:rFonts w:cs="Calibri"/>
          <w:b/>
          <w:bCs/>
          <w:sz w:val="20"/>
          <w:szCs w:val="20"/>
        </w:rPr>
      </w:pPr>
      <w:r>
        <w:rPr>
          <w:rFonts w:cs="Calibri"/>
          <w:b/>
          <w:bCs/>
          <w:sz w:val="20"/>
          <w:szCs w:val="20"/>
        </w:rPr>
      </w:r>
    </w:p>
    <w:p>
      <w:pPr>
        <w:pStyle w:val="Normal"/>
        <w:rPr>
          <w:rFonts w:cs="Calibri"/>
          <w:b/>
          <w:bCs/>
        </w:rPr>
      </w:pPr>
      <w:r>
        <w:rPr>
          <w:rFonts w:cs="Calibri"/>
          <w:b/>
          <w:bCs/>
        </w:rPr>
        <w:t>Duties &amp; Responsibilities</w:t>
      </w:r>
    </w:p>
    <w:p>
      <w:pPr>
        <w:pStyle w:val="Normal"/>
        <w:rPr>
          <w:rFonts w:cs="Calibri"/>
          <w:b/>
          <w:bCs/>
          <w:sz w:val="20"/>
          <w:szCs w:val="20"/>
        </w:rPr>
      </w:pPr>
      <w:r>
        <w:rPr>
          <w:rFonts w:cs="Calibri"/>
          <w:b/>
          <w:bCs/>
          <w:sz w:val="20"/>
          <w:szCs w:val="20"/>
        </w:rPr>
      </w:r>
    </w:p>
    <w:tbl>
      <w:tblPr>
        <w:tblW w:w="9015" w:type="dxa"/>
        <w:jc w:val="center"/>
        <w:tblInd w:w="0" w:type="dxa"/>
        <w:tblLayout w:type="fixed"/>
        <w:tblCellMar>
          <w:top w:w="0" w:type="dxa"/>
          <w:left w:w="108" w:type="dxa"/>
          <w:bottom w:w="0" w:type="dxa"/>
          <w:right w:w="108" w:type="dxa"/>
        </w:tblCellMar>
      </w:tblPr>
      <w:tblGrid>
        <w:gridCol w:w="845"/>
        <w:gridCol w:w="8170"/>
      </w:tblGrid>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A</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Lead and coordinate the HR Business Partner function, ensuring the delivery of a high-quality, consistent and proactive HR service across the College.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B</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Line manage, coach and support the HR Business Partners and HR Adviser, promoting high performance, professional development and excellent customer service.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C</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Act as an escalation point for complex people matters, providing advice, guidance and support to the HR team and managers.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D</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Build effective working relationships with managers and leaders, providing professional advice, support and constructive challenge across the full range of people matters.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E</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Lead on the most complex, sensitive and high-risk employee relations matters, including disciplinary, grievance, capability, attendance management and organisational change cases.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F</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Provide expert advice on employment legislation, HR best practice and College policies, ensuring legal compliance and consistent application.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G</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Coach and support managers to develop confidence and capability in managing people issues effectively.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H</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Develop and maintain positive working relationships with recognised trade union representatives and support consultation and negotiation processes where required.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I</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Contribute to workforce planning activities, identifying workforce risks, skills gaps and future workforce requirements.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J</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Provide oversight and coordination of Learning and Development activity across the College.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K</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Work with managers and leaders to identify development needs and implement learning solutions that enhance individual, team and organisational capability.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L</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Support leadership, management and talent development initiatives, helping to build future capability and succession pipelines.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M</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Contribute to organisational change projects, restructures and service improvement initiatives.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N</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Support the development, review and implementation of HR policies, procedures and initiatives.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O</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Promote equality, diversity, inclusion and wellbeing through all aspects of people management practice.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P</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Deputise for the Head of HR as required. </w:t>
            </w:r>
          </w:p>
        </w:tc>
      </w:tr>
      <w:tr>
        <w:trPr>
          <w:trHeight w:val="510" w:hRule="atLeast"/>
        </w:trPr>
        <w:tc>
          <w:tcPr>
            <w:tcW w:w="845" w:type="dxa"/>
            <w:tcBorders>
              <w:top w:val="single" w:sz="4" w:space="0" w:color="000000"/>
              <w:left w:val="single" w:sz="4" w:space="0" w:color="000000"/>
              <w:bottom w:val="single" w:sz="4" w:space="0" w:color="000000"/>
              <w:right w:val="single" w:sz="4" w:space="0" w:color="000000"/>
            </w:tcBorders>
            <w:shd w:fill="B4C6E7" w:val="clear"/>
            <w:vAlign w:val="center"/>
          </w:tcPr>
          <w:p>
            <w:pPr>
              <w:pStyle w:val="Normal"/>
              <w:jc w:val="center"/>
              <w:rPr>
                <w:rFonts w:cs="Calibri"/>
                <w:b/>
                <w:bCs/>
                <w:sz w:val="20"/>
                <w:szCs w:val="20"/>
              </w:rPr>
            </w:pPr>
            <w:r>
              <w:rPr>
                <w:rFonts w:cs="Calibri"/>
                <w:b/>
                <w:bCs/>
                <w:sz w:val="20"/>
                <w:szCs w:val="20"/>
              </w:rPr>
              <w:t>Q</w:t>
            </w:r>
          </w:p>
        </w:tc>
        <w:tc>
          <w:tcPr>
            <w:tcW w:w="817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1"/>
                <w:szCs w:val="21"/>
              </w:rPr>
            </w:pPr>
            <w:r>
              <w:rPr>
                <w:rFonts w:cs="Calibri"/>
                <w:sz w:val="21"/>
                <w:szCs w:val="21"/>
              </w:rPr>
              <w:t xml:space="preserve">Undertake any other duties commensurate with the responsibilities and level of the post. </w:t>
            </w:r>
          </w:p>
        </w:tc>
      </w:tr>
    </w:tbl>
    <w:p>
      <w:pPr>
        <w:pStyle w:val="Normal"/>
        <w:rPr>
          <w:rFonts w:cs="Calibri"/>
          <w:sz w:val="20"/>
          <w:szCs w:val="20"/>
        </w:rPr>
      </w:pPr>
      <w:r>
        <w:rPr>
          <w:rFonts w:cs="Calibri"/>
          <w:sz w:val="20"/>
          <w:szCs w:val="20"/>
        </w:rPr>
      </w:r>
    </w:p>
    <w:p>
      <w:pPr>
        <w:pStyle w:val="Normal"/>
        <w:jc w:val="both"/>
        <w:rPr>
          <w:rFonts w:cs="Calibri"/>
          <w:sz w:val="22"/>
          <w:szCs w:val="22"/>
        </w:rPr>
      </w:pPr>
      <w:r>
        <w:rPr>
          <w:rFonts w:cs="Calibri"/>
          <w:sz w:val="22"/>
          <w:szCs w:val="22"/>
        </w:rPr>
        <w:t xml:space="preserve">Variations to the job description may be required from time to time and when this arises there will be a discussion with the post holder.  </w:t>
      </w:r>
    </w:p>
    <w:p>
      <w:pPr>
        <w:pStyle w:val="Normal"/>
        <w:jc w:val="both"/>
        <w:rPr>
          <w:rFonts w:cs="Calibri"/>
          <w:sz w:val="22"/>
          <w:szCs w:val="22"/>
        </w:rPr>
      </w:pPr>
      <w:r>
        <w:rPr>
          <w:rFonts w:cs="Calibri"/>
          <w:sz w:val="22"/>
          <w:szCs w:val="22"/>
        </w:rPr>
        <w:t>All post holders are expected to comply with the College’s policies and codes of practice in relation to Safeguarding, Equal Opportunity, Inclusive Learning, Health &amp; Safety and Quality Assurance.</w:t>
      </w:r>
    </w:p>
    <w:p>
      <w:pPr>
        <w:pStyle w:val="Normal"/>
        <w:jc w:val="both"/>
        <w:rPr>
          <w:rFonts w:cs="Calibri"/>
          <w:sz w:val="22"/>
          <w:szCs w:val="22"/>
        </w:rPr>
      </w:pPr>
      <w:r>
        <w:rPr>
          <w:rFonts w:cs="Calibri"/>
          <w:sz w:val="22"/>
          <w:szCs w:val="22"/>
        </w:rPr>
        <mc:AlternateContent>
          <mc:Choice Requires="wps">
            <w:drawing>
              <wp:anchor behindDoc="0" distT="0" distB="0" distL="114935" distR="114935" simplePos="0" locked="0" layoutInCell="0" allowOverlap="1" relativeHeight="20">
                <wp:simplePos x="0" y="0"/>
                <wp:positionH relativeFrom="margin">
                  <wp:align>center</wp:align>
                </wp:positionH>
                <wp:positionV relativeFrom="paragraph">
                  <wp:posOffset>212725</wp:posOffset>
                </wp:positionV>
                <wp:extent cx="6158865" cy="1478280"/>
                <wp:effectExtent l="19050" t="19050" r="45720" b="45720"/>
                <wp:wrapNone/>
                <wp:docPr id="1" name=""/>
                <a:graphic xmlns:a="http://schemas.openxmlformats.org/drawingml/2006/main">
                  <a:graphicData uri="http://schemas.microsoft.com/office/word/2010/wordprocessingShape">
                    <wps:wsp>
                      <wps:cNvSpPr txBox="1"/>
                      <wps:spPr>
                        <a:xfrm>
                          <a:off x="0" y="0"/>
                          <a:ext cx="6158880" cy="1478160"/>
                        </a:xfrm>
                        <a:prstGeom prst="rect">
                          <a:avLst/>
                        </a:prstGeom>
                        <a:solidFill>
                          <a:srgbClr val="ffffff"/>
                        </a:solidFill>
                        <a:ln w="38160">
                          <a:solidFill>
                            <a:srgbClr val="5b9bd5"/>
                          </a:solidFill>
                          <a:miter/>
                        </a:ln>
                        <a:effectLst>
                          <a:outerShdw dist="37674" dir="2700000" blurRad="0" rotWithShape="0">
                            <a:srgbClr val="000000">
                              <a:alpha val="40000"/>
                            </a:srgbClr>
                          </a:outerShdw>
                        </a:effectLst>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t" o:allowincell="f" style="position:absolute;margin-left:-16.85pt;margin-top:16.75pt;width:484.9pt;height:116.35pt;mso-wrap-style:none;v-text-anchor:middle;mso-position-horizontal:center;mso-position-horizontal-relative:margin"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5b9bd5" weight="38160" joinstyle="miter" endcap="flat"/>
                <v:shadow on="t" obscured="f" color="black"/>
                <w10:wrap type="none"/>
              </v:shape>
            </w:pict>
          </mc:Fallback>
        </mc:AlternateContent>
      </w:r>
      <w:r>
        <mc:AlternateContent>
          <mc:Choice Requires="wps">
            <w:drawing>
              <wp:anchor behindDoc="0" distT="72390" distB="72390" distL="95250" distR="127635" simplePos="0" locked="0" layoutInCell="0" allowOverlap="1" relativeHeight="21">
                <wp:simplePos x="0" y="0"/>
                <wp:positionH relativeFrom="margin">
                  <wp:align>center</wp:align>
                </wp:positionH>
                <wp:positionV relativeFrom="paragraph">
                  <wp:posOffset>212725</wp:posOffset>
                </wp:positionV>
                <wp:extent cx="6158865" cy="1478280"/>
                <wp:effectExtent l="0" t="0" r="0" b="0"/>
                <wp:wrapNone/>
                <wp:docPr id="2" name="Frame1"/>
                <a:graphic xmlns:a="http://schemas.openxmlformats.org/drawingml/2006/main">
                  <a:graphicData uri="http://schemas.microsoft.com/office/word/2010/wordprocessingShape">
                    <wps:wsp>
                      <wps:cNvSpPr txBox="1"/>
                      <wps:spPr>
                        <a:xfrm>
                          <a:off x="0" y="0"/>
                          <a:ext cx="6158865" cy="1478280"/>
                        </a:xfrm>
                        <a:prstGeom prst="rect"/>
                        <a:solidFill>
                          <a:srgbClr val="FFFFFF"/>
                        </a:solidFill>
                      </wps:spPr>
                      <wps:txbx>
                        <w:txbxContent>
                          <w:tbl>
                            <w:tblPr>
                              <w:tblW w:w="9351" w:type="dxa"/>
                              <w:jc w:val="left"/>
                              <w:tblInd w:w="108" w:type="dxa"/>
                              <w:tblLayout w:type="fixed"/>
                              <w:tblCellMar>
                                <w:top w:w="0" w:type="dxa"/>
                                <w:left w:w="108" w:type="dxa"/>
                                <w:bottom w:w="0" w:type="dxa"/>
                                <w:right w:w="108" w:type="dxa"/>
                              </w:tblCellMar>
                            </w:tblPr>
                            <w:tblGrid>
                              <w:gridCol w:w="9351"/>
                            </w:tblGrid>
                            <w:tr>
                              <w:trPr>
                                <w:trHeight w:val="699" w:hRule="atLeast"/>
                              </w:trPr>
                              <w:tc>
                                <w:tcPr>
                                  <w:tcW w:w="9351" w:type="dxa"/>
                                  <w:tcBorders>
                                    <w:top w:val="single" w:sz="4" w:space="0" w:color="C0C0C0"/>
                                    <w:left w:val="single" w:sz="4" w:space="0" w:color="C0C0C0"/>
                                    <w:bottom w:val="single" w:sz="4" w:space="0" w:color="C0C0C0"/>
                                    <w:right w:val="single" w:sz="4" w:space="0" w:color="C0C0C0"/>
                                  </w:tcBorders>
                                </w:tcPr>
                                <w:p>
                                  <w:pPr>
                                    <w:pStyle w:val="FrameContents"/>
                                    <w:rPr>
                                      <w:rFonts w:cs="Calibri"/>
                                      <w:b/>
                                      <w:bCs/>
                                      <w:sz w:val="22"/>
                                      <w:szCs w:val="22"/>
                                    </w:rPr>
                                  </w:pPr>
                                  <w:r>
                                    <w:rPr>
                                      <w:rFonts w:cs="Calibri"/>
                                      <w:b/>
                                      <w:bCs/>
                                      <w:sz w:val="22"/>
                                      <w:szCs w:val="22"/>
                                    </w:rPr>
                                    <w:t xml:space="preserve">Post holder to sign the job description:  </w:t>
                                  </w:r>
                                </w:p>
                              </w:tc>
                            </w:tr>
                            <w:tr>
                              <w:trPr>
                                <w:trHeight w:val="558" w:hRule="atLeast"/>
                              </w:trPr>
                              <w:tc>
                                <w:tcPr>
                                  <w:tcW w:w="9351" w:type="dxa"/>
                                  <w:tcBorders>
                                    <w:top w:val="single" w:sz="4" w:space="0" w:color="C0C0C0"/>
                                    <w:left w:val="single" w:sz="4" w:space="0" w:color="C0C0C0"/>
                                    <w:bottom w:val="single" w:sz="4" w:space="0" w:color="C0C0C0"/>
                                    <w:right w:val="single" w:sz="4" w:space="0" w:color="C0C0C0"/>
                                  </w:tcBorders>
                                </w:tcPr>
                                <w:p>
                                  <w:pPr>
                                    <w:pStyle w:val="FrameContents"/>
                                    <w:rPr>
                                      <w:rFonts w:cs="Calibri"/>
                                      <w:b/>
                                      <w:bCs/>
                                      <w:sz w:val="22"/>
                                      <w:szCs w:val="22"/>
                                    </w:rPr>
                                  </w:pPr>
                                  <w:r>
                                    <w:rPr>
                                      <w:rFonts w:cs="Calibri"/>
                                      <w:b/>
                                      <w:bCs/>
                                      <w:sz w:val="22"/>
                                      <w:szCs w:val="22"/>
                                    </w:rPr>
                                    <w:t>Date:</w:t>
                                  </w:r>
                                </w:p>
                              </w:tc>
                            </w:tr>
                            <w:tr>
                              <w:trPr>
                                <w:trHeight w:val="838" w:hRule="atLeast"/>
                              </w:trPr>
                              <w:tc>
                                <w:tcPr>
                                  <w:tcW w:w="9351" w:type="dxa"/>
                                  <w:tcBorders>
                                    <w:top w:val="single" w:sz="4" w:space="0" w:color="C0C0C0"/>
                                    <w:left w:val="single" w:sz="4" w:space="0" w:color="C0C0C0"/>
                                    <w:bottom w:val="single" w:sz="4" w:space="0" w:color="C0C0C0"/>
                                    <w:right w:val="single" w:sz="4" w:space="0" w:color="C0C0C0"/>
                                  </w:tcBorders>
                                </w:tcPr>
                                <w:p>
                                  <w:pPr>
                                    <w:pStyle w:val="FrameContents"/>
                                    <w:rPr>
                                      <w:rFonts w:cs="Calibri"/>
                                      <w:b/>
                                      <w:bCs/>
                                      <w:sz w:val="22"/>
                                      <w:szCs w:val="22"/>
                                    </w:rPr>
                                  </w:pPr>
                                  <w:r>
                                    <w:rPr>
                                      <w:rFonts w:cs="Calibri"/>
                                      <w:b/>
                                      <w:bCs/>
                                      <w:sz w:val="22"/>
                                      <w:szCs w:val="22"/>
                                    </w:rPr>
                                    <w:t>Name of the post holder:</w:t>
                                  </w:r>
                                </w:p>
                                <w:p>
                                  <w:pPr>
                                    <w:pStyle w:val="FrameContents"/>
                                    <w:rPr>
                                      <w:rFonts w:cs="Calibri"/>
                                      <w:b/>
                                      <w:bCs/>
                                      <w:sz w:val="22"/>
                                      <w:szCs w:val="22"/>
                                    </w:rPr>
                                  </w:pPr>
                                  <w:r>
                                    <w:rPr>
                                      <w:rFonts w:cs="Calibri"/>
                                      <w:b/>
                                      <w:bCs/>
                                      <w:sz w:val="22"/>
                                      <w:szCs w:val="22"/>
                                    </w:rPr>
                                  </w:r>
                                </w:p>
                              </w:tc>
                            </w:tr>
                          </w:tbl>
                          <w:p>
                            <w:pPr>
                              <w:pStyle w:val="Title"/>
                              <w:rPr>
                                <w:rFonts w:ascii="Calibri" w:hAnsi="Calibri" w:cs="Calibri"/>
                                <w:sz w:val="22"/>
                                <w:szCs w:val="22"/>
                              </w:rPr>
                            </w:pPr>
                            <w:r>
                              <w:rPr>
                                <w:rFonts w:cs="Calibri" w:ascii="Calibri" w:hAnsi="Calibri"/>
                                <w:sz w:val="22"/>
                                <w:szCs w:val="22"/>
                              </w:rPr>
                            </w:r>
                          </w:p>
                          <w:p>
                            <w:pPr>
                              <w:pStyle w:val="p3"/>
                              <w:jc w:val="both"/>
                              <w:rPr>
                                <w:rFonts w:ascii="Calibri" w:hAnsi="Calibri" w:cs="Calibri"/>
                                <w:sz w:val="22"/>
                                <w:szCs w:val="22"/>
                              </w:rPr>
                            </w:pPr>
                            <w:r>
                              <w:rPr>
                                <w:rFonts w:cs="Calibri" w:ascii="Calibri" w:hAnsi="Calibri"/>
                                <w:sz w:val="22"/>
                                <w:szCs w:val="22"/>
                              </w:rPr>
                            </w:r>
                          </w:p>
                        </w:txbxContent>
                      </wps:txbx>
                      <wps:bodyPr anchor="t" lIns="92075" tIns="46355" rIns="92075" bIns="46355">
                        <a:noAutofit/>
                      </wps:bodyPr>
                    </wps:wsp>
                  </a:graphicData>
                </a:graphic>
              </wp:anchor>
            </w:drawing>
          </mc:Choice>
          <mc:Fallback>
            <w:pict>
              <v:rect fillcolor="#FFFFFF" style="position:absolute;rotation:-0;width:484.95pt;height:116.4pt;mso-wrap-distance-left:7.5pt;mso-wrap-distance-right:10.05pt;mso-wrap-distance-top:5.7pt;mso-wrap-distance-bottom:5.7pt;margin-top:16.75pt;mso-position-vertical-relative:text;margin-left:-16.8pt;mso-position-horizontal:center;mso-position-horizontal-relative:margin">
                <v:textbox inset="0.100694444444444in,0.0506944444444444in,0.100694444444444in,0.0506944444444444in">
                  <w:txbxContent>
                    <w:tbl>
                      <w:tblPr>
                        <w:tblW w:w="9351" w:type="dxa"/>
                        <w:jc w:val="left"/>
                        <w:tblInd w:w="108" w:type="dxa"/>
                        <w:tblLayout w:type="fixed"/>
                        <w:tblCellMar>
                          <w:top w:w="0" w:type="dxa"/>
                          <w:left w:w="108" w:type="dxa"/>
                          <w:bottom w:w="0" w:type="dxa"/>
                          <w:right w:w="108" w:type="dxa"/>
                        </w:tblCellMar>
                      </w:tblPr>
                      <w:tblGrid>
                        <w:gridCol w:w="9351"/>
                      </w:tblGrid>
                      <w:tr>
                        <w:trPr>
                          <w:trHeight w:val="699" w:hRule="atLeast"/>
                        </w:trPr>
                        <w:tc>
                          <w:tcPr>
                            <w:tcW w:w="9351" w:type="dxa"/>
                            <w:tcBorders>
                              <w:top w:val="single" w:sz="4" w:space="0" w:color="C0C0C0"/>
                              <w:left w:val="single" w:sz="4" w:space="0" w:color="C0C0C0"/>
                              <w:bottom w:val="single" w:sz="4" w:space="0" w:color="C0C0C0"/>
                              <w:right w:val="single" w:sz="4" w:space="0" w:color="C0C0C0"/>
                            </w:tcBorders>
                          </w:tcPr>
                          <w:p>
                            <w:pPr>
                              <w:pStyle w:val="FrameContents"/>
                              <w:rPr>
                                <w:rFonts w:cs="Calibri"/>
                                <w:b/>
                                <w:bCs/>
                                <w:sz w:val="22"/>
                                <w:szCs w:val="22"/>
                              </w:rPr>
                            </w:pPr>
                            <w:r>
                              <w:rPr>
                                <w:rFonts w:cs="Calibri"/>
                                <w:b/>
                                <w:bCs/>
                                <w:sz w:val="22"/>
                                <w:szCs w:val="22"/>
                              </w:rPr>
                              <w:t xml:space="preserve">Post holder to sign the job description:  </w:t>
                            </w:r>
                          </w:p>
                        </w:tc>
                      </w:tr>
                      <w:tr>
                        <w:trPr>
                          <w:trHeight w:val="558" w:hRule="atLeast"/>
                        </w:trPr>
                        <w:tc>
                          <w:tcPr>
                            <w:tcW w:w="9351" w:type="dxa"/>
                            <w:tcBorders>
                              <w:top w:val="single" w:sz="4" w:space="0" w:color="C0C0C0"/>
                              <w:left w:val="single" w:sz="4" w:space="0" w:color="C0C0C0"/>
                              <w:bottom w:val="single" w:sz="4" w:space="0" w:color="C0C0C0"/>
                              <w:right w:val="single" w:sz="4" w:space="0" w:color="C0C0C0"/>
                            </w:tcBorders>
                          </w:tcPr>
                          <w:p>
                            <w:pPr>
                              <w:pStyle w:val="FrameContents"/>
                              <w:rPr>
                                <w:rFonts w:cs="Calibri"/>
                                <w:b/>
                                <w:bCs/>
                                <w:sz w:val="22"/>
                                <w:szCs w:val="22"/>
                              </w:rPr>
                            </w:pPr>
                            <w:r>
                              <w:rPr>
                                <w:rFonts w:cs="Calibri"/>
                                <w:b/>
                                <w:bCs/>
                                <w:sz w:val="22"/>
                                <w:szCs w:val="22"/>
                              </w:rPr>
                              <w:t>Date:</w:t>
                            </w:r>
                          </w:p>
                        </w:tc>
                      </w:tr>
                      <w:tr>
                        <w:trPr>
                          <w:trHeight w:val="838" w:hRule="atLeast"/>
                        </w:trPr>
                        <w:tc>
                          <w:tcPr>
                            <w:tcW w:w="9351" w:type="dxa"/>
                            <w:tcBorders>
                              <w:top w:val="single" w:sz="4" w:space="0" w:color="C0C0C0"/>
                              <w:left w:val="single" w:sz="4" w:space="0" w:color="C0C0C0"/>
                              <w:bottom w:val="single" w:sz="4" w:space="0" w:color="C0C0C0"/>
                              <w:right w:val="single" w:sz="4" w:space="0" w:color="C0C0C0"/>
                            </w:tcBorders>
                          </w:tcPr>
                          <w:p>
                            <w:pPr>
                              <w:pStyle w:val="FrameContents"/>
                              <w:rPr>
                                <w:rFonts w:cs="Calibri"/>
                                <w:b/>
                                <w:bCs/>
                                <w:sz w:val="22"/>
                                <w:szCs w:val="22"/>
                              </w:rPr>
                            </w:pPr>
                            <w:r>
                              <w:rPr>
                                <w:rFonts w:cs="Calibri"/>
                                <w:b/>
                                <w:bCs/>
                                <w:sz w:val="22"/>
                                <w:szCs w:val="22"/>
                              </w:rPr>
                              <w:t>Name of the post holder:</w:t>
                            </w:r>
                          </w:p>
                          <w:p>
                            <w:pPr>
                              <w:pStyle w:val="FrameContents"/>
                              <w:rPr>
                                <w:rFonts w:cs="Calibri"/>
                                <w:b/>
                                <w:bCs/>
                                <w:sz w:val="22"/>
                                <w:szCs w:val="22"/>
                              </w:rPr>
                            </w:pPr>
                            <w:r>
                              <w:rPr>
                                <w:rFonts w:cs="Calibri"/>
                                <w:b/>
                                <w:bCs/>
                                <w:sz w:val="22"/>
                                <w:szCs w:val="22"/>
                              </w:rPr>
                            </w:r>
                          </w:p>
                        </w:tc>
                      </w:tr>
                    </w:tbl>
                    <w:p>
                      <w:pPr>
                        <w:pStyle w:val="Title"/>
                        <w:rPr>
                          <w:rFonts w:ascii="Calibri" w:hAnsi="Calibri" w:cs="Calibri"/>
                          <w:sz w:val="22"/>
                          <w:szCs w:val="22"/>
                        </w:rPr>
                      </w:pPr>
                      <w:r>
                        <w:rPr>
                          <w:rFonts w:cs="Calibri" w:ascii="Calibri" w:hAnsi="Calibri"/>
                          <w:sz w:val="22"/>
                          <w:szCs w:val="22"/>
                        </w:rPr>
                      </w:r>
                    </w:p>
                    <w:p>
                      <w:pPr>
                        <w:pStyle w:val="p3"/>
                        <w:jc w:val="both"/>
                        <w:rPr>
                          <w:rFonts w:ascii="Calibri" w:hAnsi="Calibri" w:cs="Calibri"/>
                          <w:sz w:val="22"/>
                          <w:szCs w:val="22"/>
                        </w:rPr>
                      </w:pPr>
                      <w:r>
                        <w:rPr>
                          <w:rFonts w:cs="Calibri" w:ascii="Calibri" w:hAnsi="Calibri"/>
                          <w:sz w:val="22"/>
                          <w:szCs w:val="22"/>
                        </w:rPr>
                      </w:r>
                    </w:p>
                  </w:txbxContent>
                </v:textbox>
                <w10:wrap type="none"/>
              </v:rect>
            </w:pict>
          </mc:Fallback>
        </mc:AlternateContent>
      </w:r>
    </w:p>
    <w:p>
      <w:pPr>
        <w:pStyle w:val="Normal"/>
        <w:jc w:val="both"/>
        <w:rPr>
          <w:rFonts w:cs="Calibri"/>
          <w:sz w:val="22"/>
          <w:szCs w:val="22"/>
        </w:rPr>
      </w:pPr>
      <w:r>
        <w:rPr>
          <w:rFonts w:cs="Calibri"/>
          <w:sz w:val="22"/>
          <w:szCs w:val="22"/>
        </w:rPr>
      </w:r>
    </w:p>
    <w:p>
      <w:pPr>
        <w:pStyle w:val="Normal"/>
        <w:jc w:val="both"/>
        <w:rPr>
          <w:rFonts w:cs="Calibri"/>
          <w:sz w:val="22"/>
          <w:szCs w:val="22"/>
        </w:rPr>
      </w:pPr>
      <w:r>
        <w:rPr>
          <w:rFonts w:cs="Calibri"/>
          <w:sz w:val="22"/>
          <w:szCs w:val="22"/>
        </w:rPr>
      </w:r>
    </w:p>
    <w:p>
      <w:pPr>
        <w:pStyle w:val="Normal"/>
        <w:spacing w:before="240" w:after="240"/>
        <w:jc w:val="center"/>
        <w:rPr>
          <w:rFonts w:eastAsia="Times New Roman" w:cs="Calibri"/>
          <w:b/>
          <w:bCs/>
          <w:color w:val="141518"/>
          <w:sz w:val="40"/>
          <w:szCs w:val="40"/>
          <w:shd w:fill="FFFFFF" w:val="clear"/>
          <w:lang w:eastAsia="en-GB"/>
        </w:rPr>
      </w:pPr>
      <w:r>
        <w:rPr>
          <w:rFonts w:eastAsia="Times New Roman" w:cs="Calibri"/>
          <w:b/>
          <w:bCs/>
          <w:color w:val="141518"/>
          <w:sz w:val="40"/>
          <w:szCs w:val="40"/>
          <w:shd w:fill="FFFFFF" w:val="clear"/>
          <w:lang w:eastAsia="en-GB"/>
        </w:rPr>
        <w:t>Person Specification</w:t>
      </w:r>
    </w:p>
    <w:tbl>
      <w:tblPr>
        <w:tblW w:w="10656" w:type="dxa"/>
        <w:jc w:val="center"/>
        <w:tblInd w:w="0" w:type="dxa"/>
        <w:tblLayout w:type="fixed"/>
        <w:tblCellMar>
          <w:top w:w="0" w:type="dxa"/>
          <w:left w:w="108" w:type="dxa"/>
          <w:bottom w:w="0" w:type="dxa"/>
          <w:right w:w="108" w:type="dxa"/>
        </w:tblCellMar>
      </w:tblPr>
      <w:tblGrid>
        <w:gridCol w:w="1699"/>
        <w:gridCol w:w="510"/>
        <w:gridCol w:w="2544"/>
        <w:gridCol w:w="1436"/>
        <w:gridCol w:w="509"/>
        <w:gridCol w:w="2542"/>
        <w:gridCol w:w="1416"/>
      </w:tblGrid>
      <w:tr>
        <w:trPr/>
        <w:tc>
          <w:tcPr>
            <w:tcW w:w="1699" w:type="dxa"/>
            <w:tcBorders>
              <w:top w:val="single" w:sz="4" w:space="0" w:color="FFFFFF"/>
              <w:left w:val="single" w:sz="4" w:space="0" w:color="FFFFFF"/>
              <w:bottom w:val="single" w:sz="4" w:space="0" w:color="000000"/>
              <w:right w:val="single" w:sz="4" w:space="0" w:color="000000"/>
            </w:tcBorders>
          </w:tcPr>
          <w:p>
            <w:pPr>
              <w:pStyle w:val="Normal"/>
              <w:snapToGrid w:val="false"/>
              <w:rPr>
                <w:rFonts w:cs="Calibri"/>
                <w:b/>
                <w:bCs/>
                <w:sz w:val="22"/>
                <w:szCs w:val="22"/>
              </w:rPr>
            </w:pPr>
            <w:r>
              <w:rPr>
                <w:rFonts w:cs="Calibri"/>
                <w:b/>
                <w:bCs/>
                <w:sz w:val="22"/>
                <w:szCs w:val="22"/>
              </w:rPr>
            </w:r>
          </w:p>
        </w:tc>
        <w:tc>
          <w:tcPr>
            <w:tcW w:w="4490" w:type="dxa"/>
            <w:gridSpan w:val="3"/>
            <w:tcBorders>
              <w:top w:val="single" w:sz="4" w:space="0" w:color="000000"/>
              <w:left w:val="single" w:sz="4" w:space="0" w:color="000000"/>
              <w:bottom w:val="single" w:sz="4" w:space="0" w:color="000000"/>
              <w:right w:val="single" w:sz="4" w:space="0" w:color="000000"/>
            </w:tcBorders>
            <w:shd w:fill="B4C6E7" w:val="clear"/>
          </w:tcPr>
          <w:p>
            <w:pPr>
              <w:pStyle w:val="Normal"/>
              <w:rPr>
                <w:rFonts w:cs="Calibri"/>
                <w:b/>
                <w:bCs/>
                <w:sz w:val="22"/>
                <w:szCs w:val="22"/>
              </w:rPr>
            </w:pPr>
            <w:r>
              <w:rPr>
                <w:rFonts w:cs="Calibri"/>
                <w:b/>
                <w:bCs/>
                <w:sz w:val="22"/>
                <w:szCs w:val="22"/>
              </w:rPr>
              <w:t>Essential</w:t>
            </w:r>
          </w:p>
        </w:tc>
        <w:tc>
          <w:tcPr>
            <w:tcW w:w="4467" w:type="dxa"/>
            <w:gridSpan w:val="3"/>
            <w:tcBorders>
              <w:top w:val="single" w:sz="4" w:space="0" w:color="000000"/>
              <w:left w:val="single" w:sz="4" w:space="0" w:color="000000"/>
              <w:bottom w:val="single" w:sz="4" w:space="0" w:color="000000"/>
              <w:right w:val="single" w:sz="4" w:space="0" w:color="000000"/>
            </w:tcBorders>
            <w:shd w:fill="B4C6E7" w:val="clear"/>
          </w:tcPr>
          <w:p>
            <w:pPr>
              <w:pStyle w:val="Normal"/>
              <w:rPr>
                <w:rFonts w:cs="Calibri"/>
                <w:b/>
                <w:bCs/>
                <w:sz w:val="22"/>
                <w:szCs w:val="22"/>
              </w:rPr>
            </w:pPr>
            <w:r>
              <w:rPr>
                <w:rFonts w:cs="Calibri"/>
                <w:b/>
                <w:bCs/>
                <w:sz w:val="22"/>
                <w:szCs w:val="22"/>
              </w:rPr>
              <w:t>Desirable</w:t>
            </w:r>
          </w:p>
        </w:tc>
      </w:tr>
      <w:tr>
        <w:trPr/>
        <w:tc>
          <w:tcPr>
            <w:tcW w:w="1699" w:type="dxa"/>
            <w:tcBorders>
              <w:top w:val="single" w:sz="4" w:space="0" w:color="000000"/>
              <w:left w:val="single" w:sz="4" w:space="0" w:color="000000"/>
              <w:bottom w:val="single" w:sz="4" w:space="0" w:color="000000"/>
              <w:right w:val="single" w:sz="4" w:space="0" w:color="000000"/>
            </w:tcBorders>
            <w:shd w:fill="B4C6E7" w:val="clear"/>
          </w:tcPr>
          <w:p>
            <w:pPr>
              <w:pStyle w:val="Normal"/>
              <w:rPr>
                <w:rFonts w:cs="Calibri"/>
                <w:b/>
                <w:bCs/>
                <w:sz w:val="22"/>
                <w:szCs w:val="22"/>
              </w:rPr>
            </w:pPr>
            <w:r>
              <w:rPr>
                <w:rFonts w:cs="Calibri"/>
                <w:b/>
                <w:bCs/>
                <w:sz w:val="22"/>
                <w:szCs w:val="22"/>
              </w:rPr>
              <w:t>Qualification</w:t>
            </w:r>
          </w:p>
        </w:tc>
        <w:tc>
          <w:tcPr>
            <w:tcW w:w="510"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1</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w:t>
            </w:r>
          </w:p>
          <w:p>
            <w:pPr>
              <w:pStyle w:val="Normal"/>
              <w:rPr>
                <w:rFonts w:cs="Calibri"/>
                <w:b/>
                <w:bCs/>
                <w:sz w:val="22"/>
                <w:szCs w:val="22"/>
              </w:rPr>
            </w:pPr>
            <w:r>
              <w:rPr>
                <w:rFonts w:cs="Calibri"/>
                <w:b/>
                <w:bCs/>
                <w:sz w:val="22"/>
                <w:szCs w:val="22"/>
              </w:rPr>
            </w:r>
          </w:p>
        </w:tc>
        <w:tc>
          <w:tcPr>
            <w:tcW w:w="254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Chartered Member of the Chartered Institute of Personnel and Development (CIPD)</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A Degree</w:t>
            </w:r>
          </w:p>
        </w:tc>
        <w:tc>
          <w:tcPr>
            <w:tcW w:w="1436"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cs="Calibri"/>
                <w:b/>
                <w:bCs/>
                <w:sz w:val="22"/>
                <w:szCs w:val="22"/>
              </w:rPr>
            </w:pPr>
            <w:r>
              <w:rPr>
                <w:rFonts w:cs="Calibri"/>
                <w:b/>
                <w:bCs/>
                <w:sz w:val="22"/>
                <w:szCs w:val="22"/>
              </w:rPr>
              <w:t>Application / Certificate</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Certificate</w:t>
            </w:r>
          </w:p>
        </w:tc>
        <w:tc>
          <w:tcPr>
            <w:tcW w:w="509"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A</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B</w:t>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Fellow of the Chartered Institute of Personnel and Development (FCIPD)</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Postgraduate Management or Leadership qualification</w:t>
            </w:r>
          </w:p>
        </w:tc>
        <w:tc>
          <w:tcPr>
            <w:tcW w:w="1416" w:type="dxa"/>
            <w:tcBorders>
              <w:top w:val="single" w:sz="4" w:space="0" w:color="000000"/>
              <w:left w:val="single" w:sz="4" w:space="0" w:color="000000"/>
              <w:bottom w:val="single" w:sz="4" w:space="0" w:color="000000"/>
              <w:right w:val="single" w:sz="4" w:space="0" w:color="000000"/>
            </w:tcBorders>
          </w:tcPr>
          <w:p>
            <w:pPr>
              <w:pStyle w:val="Normal"/>
              <w:jc w:val="center"/>
              <w:rPr>
                <w:rFonts w:cs="Calibri"/>
                <w:b/>
                <w:bCs/>
                <w:sz w:val="22"/>
                <w:szCs w:val="22"/>
              </w:rPr>
            </w:pPr>
            <w:r>
              <w:rPr>
                <w:rFonts w:cs="Calibri"/>
                <w:b/>
                <w:bCs/>
                <w:sz w:val="22"/>
                <w:szCs w:val="22"/>
              </w:rPr>
              <w:t>Application / Certificate</w:t>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t>Application / Certificate</w:t>
            </w:r>
          </w:p>
        </w:tc>
      </w:tr>
      <w:tr>
        <w:trPr/>
        <w:tc>
          <w:tcPr>
            <w:tcW w:w="1699" w:type="dxa"/>
            <w:tcBorders>
              <w:top w:val="single" w:sz="4" w:space="0" w:color="000000"/>
              <w:left w:val="single" w:sz="4" w:space="0" w:color="000000"/>
              <w:bottom w:val="single" w:sz="4" w:space="0" w:color="000000"/>
              <w:right w:val="single" w:sz="4" w:space="0" w:color="000000"/>
            </w:tcBorders>
            <w:shd w:fill="B4C6E7" w:val="clear"/>
          </w:tcPr>
          <w:p>
            <w:pPr>
              <w:pStyle w:val="Normal"/>
              <w:rPr>
                <w:rFonts w:cs="Calibri"/>
                <w:b/>
                <w:bCs/>
                <w:sz w:val="22"/>
                <w:szCs w:val="22"/>
              </w:rPr>
            </w:pPr>
            <w:r>
              <w:rPr>
                <w:rFonts w:cs="Calibri"/>
                <w:b/>
                <w:bCs/>
                <w:sz w:val="22"/>
                <w:szCs w:val="22"/>
              </w:rPr>
              <w:t>Professional Development</w:t>
            </w:r>
          </w:p>
        </w:tc>
        <w:tc>
          <w:tcPr>
            <w:tcW w:w="510"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3</w:t>
            </w:r>
          </w:p>
          <w:p>
            <w:pPr>
              <w:pStyle w:val="Normal"/>
              <w:rPr>
                <w:rFonts w:cs="Calibri"/>
                <w:b/>
                <w:bCs/>
                <w:sz w:val="22"/>
                <w:szCs w:val="22"/>
              </w:rPr>
            </w:pPr>
            <w:r>
              <w:rPr>
                <w:rFonts w:cs="Calibri"/>
                <w:b/>
                <w:bCs/>
                <w:sz w:val="22"/>
                <w:szCs w:val="22"/>
              </w:rPr>
            </w:r>
          </w:p>
        </w:tc>
        <w:tc>
          <w:tcPr>
            <w:tcW w:w="254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Evidence of ongoing Professional Development</w:t>
            </w:r>
          </w:p>
        </w:tc>
        <w:tc>
          <w:tcPr>
            <w:tcW w:w="1436"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cs="Calibri"/>
                <w:b/>
                <w:bCs/>
                <w:sz w:val="22"/>
                <w:szCs w:val="22"/>
              </w:rPr>
            </w:pPr>
            <w:r>
              <w:rPr>
                <w:rFonts w:cs="Calibri"/>
                <w:b/>
                <w:bCs/>
                <w:sz w:val="22"/>
                <w:szCs w:val="22"/>
              </w:rPr>
              <w:t>Application / Interview</w:t>
            </w:r>
          </w:p>
        </w:tc>
        <w:tc>
          <w:tcPr>
            <w:tcW w:w="509" w:type="dxa"/>
            <w:tcBorders>
              <w:top w:val="single" w:sz="4" w:space="0" w:color="000000"/>
              <w:left w:val="single" w:sz="4" w:space="0" w:color="000000"/>
              <w:bottom w:val="single" w:sz="4" w:space="0" w:color="000000"/>
              <w:right w:val="single" w:sz="4" w:space="0" w:color="000000"/>
            </w:tcBorders>
          </w:tcPr>
          <w:p>
            <w:pPr>
              <w:pStyle w:val="Normal"/>
              <w:snapToGrid w:val="false"/>
              <w:rPr>
                <w:rFonts w:cs="Calibri"/>
                <w:b/>
                <w:bCs/>
                <w:sz w:val="22"/>
                <w:szCs w:val="22"/>
              </w:rPr>
            </w:pPr>
            <w:r>
              <w:rPr>
                <w:rFonts w:cs="Calibri"/>
                <w:b/>
                <w:bCs/>
                <w:sz w:val="22"/>
                <w:szCs w:val="22"/>
              </w:rPr>
            </w:r>
          </w:p>
        </w:tc>
        <w:tc>
          <w:tcPr>
            <w:tcW w:w="254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Calibri"/>
                <w:b/>
                <w:bCs/>
                <w:sz w:val="22"/>
                <w:szCs w:val="22"/>
              </w:rPr>
            </w:pPr>
            <w:r>
              <w:rPr>
                <w:rFonts w:cs="Calibri"/>
                <w:b/>
                <w:bCs/>
                <w:sz w:val="22"/>
                <w:szCs w:val="22"/>
              </w:rPr>
            </w:r>
          </w:p>
        </w:tc>
        <w:tc>
          <w:tcPr>
            <w:tcW w:w="14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Calibri"/>
                <w:b/>
                <w:bCs/>
                <w:sz w:val="22"/>
                <w:szCs w:val="22"/>
              </w:rPr>
            </w:pPr>
            <w:r>
              <w:rPr>
                <w:rFonts w:cs="Calibri"/>
                <w:b/>
                <w:bCs/>
                <w:sz w:val="22"/>
                <w:szCs w:val="22"/>
              </w:rPr>
            </w:r>
          </w:p>
        </w:tc>
      </w:tr>
      <w:tr>
        <w:trPr/>
        <w:tc>
          <w:tcPr>
            <w:tcW w:w="1699" w:type="dxa"/>
            <w:tcBorders>
              <w:top w:val="single" w:sz="4" w:space="0" w:color="000000"/>
              <w:left w:val="single" w:sz="4" w:space="0" w:color="000000"/>
              <w:bottom w:val="single" w:sz="4" w:space="0" w:color="000000"/>
              <w:right w:val="single" w:sz="4" w:space="0" w:color="000000"/>
            </w:tcBorders>
            <w:shd w:fill="B4C6E7" w:val="clear"/>
          </w:tcPr>
          <w:p>
            <w:pPr>
              <w:pStyle w:val="Normal"/>
              <w:rPr>
                <w:rFonts w:cs="Calibri"/>
                <w:b/>
                <w:bCs/>
                <w:sz w:val="22"/>
                <w:szCs w:val="22"/>
              </w:rPr>
            </w:pPr>
            <w:r>
              <w:rPr>
                <w:rFonts w:cs="Calibri"/>
                <w:b/>
                <w:bCs/>
                <w:sz w:val="22"/>
                <w:szCs w:val="22"/>
              </w:rPr>
              <w:t>Experience</w:t>
            </w:r>
          </w:p>
        </w:tc>
        <w:tc>
          <w:tcPr>
            <w:tcW w:w="510"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4</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5</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6</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7</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8</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9</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10</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11</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tc>
        <w:tc>
          <w:tcPr>
            <w:tcW w:w="254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Significant experience operating within an HR Business Partnering role.</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Extensive experience of employee relations within a unionised environment.</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Significant experience managing complex disciplinary, grievance, capability, absence management and organisational change cases.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Experience of advising and influencing managers and senior leaders on a broad range of people matters.</w:t>
            </w:r>
          </w:p>
          <w:p>
            <w:pPr>
              <w:pStyle w:val="Normal"/>
              <w:spacing w:before="60" w:after="60"/>
              <w:rPr>
                <w:rFonts w:cs="Calibri"/>
                <w:sz w:val="22"/>
                <w:szCs w:val="22"/>
              </w:rPr>
            </w:pPr>
            <w:r>
              <w:rPr>
                <w:rFonts w:cs="Calibri"/>
                <w:sz w:val="22"/>
                <w:szCs w:val="22"/>
              </w:rPr>
              <w:t>Experience of developing constructive relationships with recognised trade unions.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Experience of leading, managing or supervising HR staff.</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Experience of identifying organisational development needs and implementing practical people solutions.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Experience of using workforce data and trends to inform decision-making.</w:t>
            </w:r>
          </w:p>
          <w:p>
            <w:pPr>
              <w:pStyle w:val="Normal"/>
              <w:spacing w:before="60" w:after="60"/>
              <w:rPr>
                <w:rFonts w:cs="Calibri"/>
                <w:sz w:val="22"/>
                <w:szCs w:val="22"/>
              </w:rPr>
            </w:pPr>
            <w:r>
              <w:rPr>
                <w:rFonts w:cs="Calibri"/>
                <w:sz w:val="22"/>
                <w:szCs w:val="22"/>
              </w:rPr>
            </w:r>
          </w:p>
        </w:tc>
        <w:tc>
          <w:tcPr>
            <w:tcW w:w="1436"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cs="Calibri"/>
                <w:b/>
                <w:bCs/>
                <w:sz w:val="22"/>
                <w:szCs w:val="22"/>
              </w:rPr>
            </w:pPr>
            <w:r>
              <w:rPr>
                <w:rFonts w:cs="Calibri"/>
                <w:b/>
                <w:bCs/>
                <w:sz w:val="22"/>
                <w:szCs w:val="22"/>
              </w:rPr>
              <w:t>Application /</w:t>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rPr>
                <w:rFonts w:cs="Calibri"/>
                <w:b/>
                <w:bCs/>
                <w:sz w:val="22"/>
                <w:szCs w:val="22"/>
              </w:rPr>
            </w:pPr>
            <w:r>
              <w:rPr>
                <w:rFonts w:cs="Calibri"/>
                <w:b/>
                <w:bCs/>
                <w:sz w:val="22"/>
                <w:szCs w:val="22"/>
              </w:rPr>
            </w:r>
          </w:p>
          <w:p>
            <w:pPr>
              <w:pStyle w:val="Normal"/>
              <w:spacing w:before="60" w:after="60"/>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tc>
        <w:tc>
          <w:tcPr>
            <w:tcW w:w="509"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C</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D</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E</w:t>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Experience of working within Further Education, Higher Education or other educational environment.</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Experience of coordinating Learning and Development initiatives.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Experience of workforce planning and succession planning activities.</w:t>
            </w:r>
          </w:p>
        </w:tc>
        <w:tc>
          <w:tcPr>
            <w:tcW w:w="1416" w:type="dxa"/>
            <w:tcBorders>
              <w:top w:val="single" w:sz="4" w:space="0" w:color="000000"/>
              <w:left w:val="single" w:sz="4" w:space="0" w:color="000000"/>
              <w:bottom w:val="single" w:sz="4" w:space="0" w:color="000000"/>
              <w:right w:val="single" w:sz="4" w:space="0" w:color="000000"/>
            </w:tcBorders>
          </w:tcPr>
          <w:p>
            <w:pPr>
              <w:pStyle w:val="Normal"/>
              <w:jc w:val="center"/>
              <w:rPr>
                <w:rFonts w:cs="Calibri"/>
                <w:b/>
                <w:bCs/>
                <w:sz w:val="22"/>
                <w:szCs w:val="22"/>
              </w:rPr>
            </w:pPr>
            <w:r>
              <w:rPr>
                <w:rFonts w:cs="Calibri"/>
                <w:b/>
                <w:bCs/>
                <w:sz w:val="22"/>
                <w:szCs w:val="22"/>
              </w:rPr>
              <w:t>Application / Interview</w:t>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t>Application / Interview</w:t>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t>Application / Interview</w:t>
            </w:r>
          </w:p>
        </w:tc>
      </w:tr>
      <w:tr>
        <w:trPr/>
        <w:tc>
          <w:tcPr>
            <w:tcW w:w="1699" w:type="dxa"/>
            <w:tcBorders>
              <w:top w:val="single" w:sz="4" w:space="0" w:color="000000"/>
              <w:left w:val="single" w:sz="4" w:space="0" w:color="000000"/>
              <w:bottom w:val="single" w:sz="4" w:space="0" w:color="000000"/>
              <w:right w:val="single" w:sz="4" w:space="0" w:color="000000"/>
            </w:tcBorders>
            <w:shd w:fill="B4C6E7" w:val="clear"/>
          </w:tcPr>
          <w:p>
            <w:pPr>
              <w:pStyle w:val="Normal"/>
              <w:rPr>
                <w:rFonts w:cs="Calibri"/>
                <w:b/>
                <w:bCs/>
                <w:sz w:val="22"/>
                <w:szCs w:val="22"/>
              </w:rPr>
            </w:pPr>
            <w:r>
              <w:rPr>
                <w:rFonts w:cs="Calibri"/>
                <w:b/>
                <w:bCs/>
                <w:sz w:val="22"/>
                <w:szCs w:val="22"/>
              </w:rPr>
              <w:t>Knowledge</w:t>
            </w:r>
          </w:p>
        </w:tc>
        <w:tc>
          <w:tcPr>
            <w:tcW w:w="510"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12</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13</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14</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15</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16</w:t>
            </w:r>
          </w:p>
        </w:tc>
        <w:tc>
          <w:tcPr>
            <w:tcW w:w="254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Sound and up-to-date knowledge of employment law and HR best practice.</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Strong understanding of employee relations processes and procedures.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Understanding of organisational change principles and workforce planning.</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Knowledge of Learning and Development practices and organisational capability development.</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Understanding of equality, diversity and inclusion principles.</w:t>
            </w:r>
          </w:p>
          <w:p>
            <w:pPr>
              <w:pStyle w:val="Normal"/>
              <w:spacing w:before="60" w:after="60"/>
              <w:rPr>
                <w:rFonts w:cs="Calibri"/>
                <w:sz w:val="22"/>
                <w:szCs w:val="22"/>
              </w:rPr>
            </w:pPr>
            <w:r>
              <w:rPr>
                <w:rFonts w:cs="Calibri"/>
                <w:sz w:val="22"/>
                <w:szCs w:val="22"/>
              </w:rPr>
            </w:r>
          </w:p>
        </w:tc>
        <w:tc>
          <w:tcPr>
            <w:tcW w:w="1436"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tc>
        <w:tc>
          <w:tcPr>
            <w:tcW w:w="509"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F</w:t>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Knowledge of the Further Education sector and its workforce challenges.</w:t>
            </w:r>
          </w:p>
        </w:tc>
        <w:tc>
          <w:tcPr>
            <w:tcW w:w="1416" w:type="dxa"/>
            <w:tcBorders>
              <w:top w:val="single" w:sz="4" w:space="0" w:color="000000"/>
              <w:left w:val="single" w:sz="4" w:space="0" w:color="000000"/>
              <w:bottom w:val="single" w:sz="4" w:space="0" w:color="000000"/>
              <w:right w:val="single" w:sz="4" w:space="0" w:color="000000"/>
            </w:tcBorders>
          </w:tcPr>
          <w:p>
            <w:pPr>
              <w:pStyle w:val="Normal"/>
              <w:jc w:val="center"/>
              <w:rPr>
                <w:rFonts w:cs="Calibri"/>
                <w:b/>
                <w:bCs/>
                <w:sz w:val="22"/>
                <w:szCs w:val="22"/>
              </w:rPr>
            </w:pPr>
            <w:r>
              <w:rPr>
                <w:rFonts w:cs="Calibri"/>
                <w:b/>
                <w:bCs/>
                <w:sz w:val="22"/>
                <w:szCs w:val="22"/>
              </w:rPr>
              <w:t>Application / Interview</w:t>
            </w:r>
          </w:p>
        </w:tc>
      </w:tr>
      <w:tr>
        <w:trPr/>
        <w:tc>
          <w:tcPr>
            <w:tcW w:w="1699" w:type="dxa"/>
            <w:tcBorders>
              <w:top w:val="single" w:sz="4" w:space="0" w:color="000000"/>
              <w:left w:val="single" w:sz="4" w:space="0" w:color="000000"/>
              <w:bottom w:val="single" w:sz="4" w:space="0" w:color="000000"/>
              <w:right w:val="single" w:sz="4" w:space="0" w:color="000000"/>
            </w:tcBorders>
            <w:shd w:fill="B4C6E7" w:val="clear"/>
          </w:tcPr>
          <w:p>
            <w:pPr>
              <w:pStyle w:val="Normal"/>
              <w:rPr>
                <w:rFonts w:cs="Calibri"/>
                <w:b/>
                <w:bCs/>
                <w:sz w:val="22"/>
                <w:szCs w:val="22"/>
              </w:rPr>
            </w:pPr>
            <w:r>
              <w:rPr>
                <w:rFonts w:cs="Calibri"/>
                <w:b/>
                <w:bCs/>
                <w:sz w:val="22"/>
                <w:szCs w:val="22"/>
              </w:rPr>
              <w:t>Skills / Qualities</w:t>
            </w:r>
          </w:p>
        </w:tc>
        <w:tc>
          <w:tcPr>
            <w:tcW w:w="510"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17</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18</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19</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20</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21</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22</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23</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24</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25</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26</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27</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28</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tc>
        <w:tc>
          <w:tcPr>
            <w:tcW w:w="254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Strong leadership and people management skills.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Excellent coaching and mentoring skills.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Ability to influence, challenge and build credibility at all levels.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Strong communication, interpersonal and relationship-building skills.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Excellent organisational and prioritisation skills.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Resilient and able to remain calm under pressure.</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Professional, approachable and highly credible.</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Pragmatic and solutions-focused in approach.</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High levels of integrity, discretion and professional judgement.</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Ability to balance strategic thinking with operational delivery.</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A positive and proactive outlook, with a genuine can-do attitude.</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A good sense of humour and the ability to build positive working relationships.</w:t>
            </w:r>
          </w:p>
        </w:tc>
        <w:tc>
          <w:tcPr>
            <w:tcW w:w="1436"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Interview</w:t>
            </w:r>
          </w:p>
        </w:tc>
        <w:tc>
          <w:tcPr>
            <w:tcW w:w="509"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G</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Experience of facilitating training, workshops or leadership development activities.</w:t>
            </w:r>
          </w:p>
        </w:tc>
        <w:tc>
          <w:tcPr>
            <w:tcW w:w="1416" w:type="dxa"/>
            <w:tcBorders>
              <w:top w:val="single" w:sz="4" w:space="0" w:color="000000"/>
              <w:left w:val="single" w:sz="4" w:space="0" w:color="000000"/>
              <w:bottom w:val="single" w:sz="4" w:space="0" w:color="000000"/>
              <w:right w:val="single" w:sz="4" w:space="0" w:color="000000"/>
            </w:tcBorders>
          </w:tcPr>
          <w:p>
            <w:pPr>
              <w:pStyle w:val="Normal"/>
              <w:jc w:val="center"/>
              <w:rPr>
                <w:rFonts w:cs="Calibri"/>
                <w:b/>
                <w:bCs/>
                <w:sz w:val="22"/>
                <w:szCs w:val="22"/>
              </w:rPr>
            </w:pPr>
            <w:r>
              <w:rPr>
                <w:rFonts w:cs="Calibri"/>
                <w:b/>
                <w:bCs/>
                <w:sz w:val="22"/>
                <w:szCs w:val="22"/>
              </w:rPr>
              <w:t>Application / Interview</w:t>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p>
            <w:pPr>
              <w:pStyle w:val="Normal"/>
              <w:jc w:val="center"/>
              <w:rPr>
                <w:rFonts w:cs="Calibri"/>
                <w:b/>
                <w:bCs/>
                <w:sz w:val="22"/>
                <w:szCs w:val="22"/>
              </w:rPr>
            </w:pPr>
            <w:r>
              <w:rPr>
                <w:rFonts w:cs="Calibri"/>
                <w:b/>
                <w:bCs/>
                <w:sz w:val="22"/>
                <w:szCs w:val="22"/>
              </w:rPr>
            </w:r>
          </w:p>
        </w:tc>
      </w:tr>
      <w:tr>
        <w:trPr/>
        <w:tc>
          <w:tcPr>
            <w:tcW w:w="1699" w:type="dxa"/>
            <w:tcBorders>
              <w:top w:val="single" w:sz="4" w:space="0" w:color="000000"/>
              <w:left w:val="single" w:sz="4" w:space="0" w:color="000000"/>
              <w:bottom w:val="single" w:sz="4" w:space="0" w:color="000000"/>
              <w:right w:val="single" w:sz="4" w:space="0" w:color="000000"/>
            </w:tcBorders>
            <w:shd w:fill="B4C6E7" w:val="clear"/>
          </w:tcPr>
          <w:p>
            <w:pPr>
              <w:pStyle w:val="Normal"/>
              <w:rPr>
                <w:rFonts w:cs="Calibri"/>
                <w:b/>
                <w:bCs/>
                <w:sz w:val="22"/>
                <w:szCs w:val="22"/>
              </w:rPr>
            </w:pPr>
            <w:r>
              <w:rPr>
                <w:rFonts w:cs="Calibri"/>
                <w:b/>
                <w:bCs/>
                <w:sz w:val="22"/>
                <w:szCs w:val="22"/>
              </w:rPr>
              <w:t>Other</w:t>
            </w:r>
          </w:p>
        </w:tc>
        <w:tc>
          <w:tcPr>
            <w:tcW w:w="510" w:type="dxa"/>
            <w:tcBorders>
              <w:top w:val="single" w:sz="4" w:space="0" w:color="000000"/>
              <w:left w:val="single" w:sz="4" w:space="0" w:color="000000"/>
              <w:bottom w:val="single" w:sz="4" w:space="0" w:color="000000"/>
              <w:right w:val="single" w:sz="4" w:space="0" w:color="000000"/>
            </w:tcBorders>
          </w:tcPr>
          <w:p>
            <w:pPr>
              <w:pStyle w:val="Normal"/>
              <w:rPr>
                <w:rFonts w:cs="Calibri"/>
                <w:b/>
                <w:bCs/>
                <w:sz w:val="22"/>
                <w:szCs w:val="22"/>
              </w:rPr>
            </w:pPr>
            <w:r>
              <w:rPr>
                <w:rFonts w:cs="Calibri"/>
                <w:b/>
                <w:bCs/>
                <w:sz w:val="22"/>
                <w:szCs w:val="22"/>
              </w:rPr>
              <w:t>29</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t>30</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b/>
                <w:bCs/>
                <w:sz w:val="22"/>
                <w:szCs w:val="22"/>
              </w:rPr>
            </w:pPr>
            <w:r>
              <w:rPr>
                <w:b/>
                <w:bCs/>
                <w:sz w:val="22"/>
                <w:szCs w:val="22"/>
              </w:rPr>
            </w:r>
          </w:p>
          <w:p>
            <w:pPr>
              <w:pStyle w:val="Normal"/>
              <w:rPr>
                <w:rFonts w:cs="Calibri"/>
                <w:b/>
                <w:bCs/>
                <w:sz w:val="22"/>
                <w:szCs w:val="22"/>
              </w:rPr>
            </w:pPr>
            <w:r>
              <w:rPr>
                <w:rFonts w:cs="Calibri"/>
                <w:b/>
                <w:bCs/>
                <w:sz w:val="22"/>
                <w:szCs w:val="22"/>
              </w:rPr>
              <w:t>31</w:t>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p>
            <w:pPr>
              <w:pStyle w:val="Normal"/>
              <w:rPr>
                <w:rFonts w:cs="Calibri"/>
                <w:b/>
                <w:bCs/>
                <w:sz w:val="22"/>
                <w:szCs w:val="22"/>
              </w:rPr>
            </w:pPr>
            <w:r>
              <w:rPr>
                <w:rFonts w:cs="Calibri"/>
                <w:b/>
                <w:bCs/>
                <w:sz w:val="22"/>
                <w:szCs w:val="22"/>
              </w:rPr>
            </w:r>
          </w:p>
        </w:tc>
        <w:tc>
          <w:tcPr>
            <w:tcW w:w="254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Calibri"/>
                <w:sz w:val="22"/>
                <w:szCs w:val="22"/>
              </w:rPr>
            </w:pPr>
            <w:r>
              <w:rPr>
                <w:rFonts w:cs="Calibri"/>
                <w:sz w:val="22"/>
                <w:szCs w:val="22"/>
              </w:rPr>
              <w:t>Commitment and responsibility to safeguarding and promoting the welfare of children and vulnerable adults</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Commitment to College policies i.e., Health &amp; Safety, Equality, Diversity &amp; Inclusion</w:t>
            </w:r>
          </w:p>
          <w:p>
            <w:pPr>
              <w:pStyle w:val="Normal"/>
              <w:spacing w:before="60" w:after="60"/>
              <w:rPr>
                <w:rFonts w:cs="Calibri"/>
                <w:sz w:val="22"/>
                <w:szCs w:val="22"/>
              </w:rPr>
            </w:pPr>
            <w:r>
              <w:rPr>
                <w:rFonts w:cs="Calibri"/>
                <w:sz w:val="22"/>
                <w:szCs w:val="22"/>
              </w:rPr>
            </w:r>
          </w:p>
          <w:p>
            <w:pPr>
              <w:pStyle w:val="Normal"/>
              <w:spacing w:before="60" w:after="60"/>
              <w:rPr>
                <w:rFonts w:cs="Calibri"/>
                <w:sz w:val="22"/>
                <w:szCs w:val="22"/>
              </w:rPr>
            </w:pPr>
            <w:r>
              <w:rPr>
                <w:rFonts w:cs="Calibri"/>
                <w:sz w:val="22"/>
                <w:szCs w:val="22"/>
              </w:rPr>
              <w:t>DBS Check acceptable to the college will be undertaken for successful applicant</w:t>
            </w:r>
          </w:p>
        </w:tc>
        <w:tc>
          <w:tcPr>
            <w:tcW w:w="1436"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rPr>
                <w:rFonts w:cs="Calibri"/>
                <w:b/>
                <w:bCs/>
                <w:sz w:val="22"/>
                <w:szCs w:val="22"/>
              </w:rPr>
            </w:pPr>
            <w:r>
              <w:rPr>
                <w:rFonts w:cs="Calibri"/>
                <w:b/>
                <w:bCs/>
                <w:sz w:val="22"/>
                <w:szCs w:val="22"/>
              </w:rPr>
            </w:r>
          </w:p>
          <w:p>
            <w:pPr>
              <w:pStyle w:val="Normal"/>
              <w:spacing w:before="60" w:after="60"/>
              <w:rPr>
                <w:rFonts w:cs="Calibri"/>
                <w:b/>
                <w:bCs/>
                <w:sz w:val="22"/>
                <w:szCs w:val="22"/>
              </w:rPr>
            </w:pPr>
            <w:r>
              <w:rPr>
                <w:rFonts w:cs="Calibri"/>
                <w:b/>
                <w:bCs/>
                <w:sz w:val="22"/>
                <w:szCs w:val="22"/>
              </w:rPr>
            </w:r>
          </w:p>
          <w:p>
            <w:pPr>
              <w:pStyle w:val="Normal"/>
              <w:spacing w:before="60" w:after="60"/>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Interview</w:t>
            </w:r>
          </w:p>
          <w:p>
            <w:pPr>
              <w:pStyle w:val="Normal"/>
              <w:spacing w:before="60" w:after="60"/>
              <w:jc w:val="center"/>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r>
          </w:p>
          <w:p>
            <w:pPr>
              <w:pStyle w:val="Normal"/>
              <w:spacing w:before="60" w:after="60"/>
              <w:rPr>
                <w:rFonts w:cs="Calibri"/>
                <w:b/>
                <w:bCs/>
                <w:sz w:val="22"/>
                <w:szCs w:val="22"/>
              </w:rPr>
            </w:pPr>
            <w:r>
              <w:rPr>
                <w:rFonts w:cs="Calibri"/>
                <w:b/>
                <w:bCs/>
                <w:sz w:val="22"/>
                <w:szCs w:val="22"/>
              </w:rPr>
            </w:r>
          </w:p>
          <w:p>
            <w:pPr>
              <w:pStyle w:val="Normal"/>
              <w:spacing w:before="60" w:after="60"/>
              <w:jc w:val="center"/>
              <w:rPr>
                <w:rFonts w:cs="Calibri"/>
                <w:b/>
                <w:bCs/>
                <w:sz w:val="22"/>
                <w:szCs w:val="22"/>
              </w:rPr>
            </w:pPr>
            <w:r>
              <w:rPr>
                <w:rFonts w:cs="Calibri"/>
                <w:b/>
                <w:bCs/>
                <w:sz w:val="22"/>
                <w:szCs w:val="22"/>
              </w:rPr>
              <w:t>Application / Appointment</w:t>
            </w:r>
          </w:p>
        </w:tc>
        <w:tc>
          <w:tcPr>
            <w:tcW w:w="509" w:type="dxa"/>
            <w:tcBorders>
              <w:top w:val="single" w:sz="4" w:space="0" w:color="000000"/>
              <w:left w:val="single" w:sz="4" w:space="0" w:color="000000"/>
              <w:bottom w:val="single" w:sz="4" w:space="0" w:color="000000"/>
              <w:right w:val="single" w:sz="4" w:space="0" w:color="000000"/>
            </w:tcBorders>
          </w:tcPr>
          <w:p>
            <w:pPr>
              <w:pStyle w:val="Normal"/>
              <w:snapToGrid w:val="false"/>
              <w:rPr>
                <w:rFonts w:cs="Calibri"/>
                <w:b/>
                <w:bCs/>
                <w:sz w:val="22"/>
                <w:szCs w:val="22"/>
              </w:rPr>
            </w:pPr>
            <w:r>
              <w:rPr>
                <w:rFonts w:cs="Calibri"/>
                <w:b/>
                <w:bCs/>
                <w:sz w:val="22"/>
                <w:szCs w:val="22"/>
              </w:rPr>
            </w:r>
          </w:p>
        </w:tc>
        <w:tc>
          <w:tcPr>
            <w:tcW w:w="254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Calibri"/>
                <w:b/>
                <w:bCs/>
                <w:sz w:val="22"/>
                <w:szCs w:val="22"/>
              </w:rPr>
            </w:pPr>
            <w:r>
              <w:rPr>
                <w:rFonts w:cs="Calibri"/>
                <w:b/>
                <w:bCs/>
                <w:sz w:val="22"/>
                <w:szCs w:val="22"/>
              </w:rPr>
            </w:r>
          </w:p>
        </w:tc>
        <w:tc>
          <w:tcPr>
            <w:tcW w:w="14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Calibri"/>
                <w:b/>
                <w:bCs/>
                <w:sz w:val="22"/>
                <w:szCs w:val="22"/>
              </w:rPr>
            </w:pPr>
            <w:r>
              <w:rPr>
                <w:rFonts w:cs="Calibri"/>
                <w:b/>
                <w:bCs/>
                <w:sz w:val="22"/>
                <w:szCs w:val="22"/>
              </w:rPr>
            </w:r>
          </w:p>
        </w:tc>
      </w:tr>
    </w:tbl>
    <w:p>
      <w:pPr>
        <w:pStyle w:val="Normal"/>
        <w:rPr/>
      </w:pPr>
      <w:r>
        <w:rPr/>
      </w:r>
    </w:p>
    <w:sectPr>
      <w:headerReference w:type="default" r:id="rId2"/>
      <w:footerReference w:type="default" r:id="rId3"/>
      <w:type w:val="nextPage"/>
      <w:pgSz w:w="11906" w:h="16838"/>
      <w:pgMar w:left="1440" w:right="1440" w:gutter="0" w:header="708" w:top="1701" w:footer="708" w:bottom="326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Century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1" allowOverlap="1" relativeHeight="13">
          <wp:simplePos x="0" y="0"/>
          <wp:positionH relativeFrom="column">
            <wp:posOffset>-922020</wp:posOffset>
          </wp:positionH>
          <wp:positionV relativeFrom="paragraph">
            <wp:posOffset>-2519045</wp:posOffset>
          </wp:positionV>
          <wp:extent cx="7559675" cy="4253230"/>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1"/>
                  <a:srcRect l="-3" t="-5" r="-3" b="-5"/>
                  <a:stretch>
                    <a:fillRect/>
                  </a:stretch>
                </pic:blipFill>
                <pic:spPr bwMode="auto">
                  <a:xfrm>
                    <a:off x="0" y="0"/>
                    <a:ext cx="7559675" cy="4253230"/>
                  </a:xfrm>
                  <a:prstGeom prst="rect">
                    <a:avLst/>
                  </a:prstGeom>
                </pic:spPr>
              </pic:pic>
            </a:graphicData>
          </a:graphic>
        </wp:anchor>
      </w:drawing>
      <w:drawing>
        <wp:anchor behindDoc="1" distT="0" distB="0" distL="114935" distR="114935" simplePos="0" locked="0" layoutInCell="0" allowOverlap="1" relativeHeight="19">
          <wp:simplePos x="0" y="0"/>
          <wp:positionH relativeFrom="page">
            <wp:posOffset>-68580</wp:posOffset>
          </wp:positionH>
          <wp:positionV relativeFrom="paragraph">
            <wp:posOffset>-3567430</wp:posOffset>
          </wp:positionV>
          <wp:extent cx="8388985" cy="8228330"/>
          <wp:effectExtent l="0" t="0" r="0" b="0"/>
          <wp:wrapNone/>
          <wp:docPr id="5" name="Picture 1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86" descr=""/>
                  <pic:cNvPicPr>
                    <a:picLocks noChangeAspect="1" noChangeArrowheads="1"/>
                  </pic:cNvPicPr>
                </pic:nvPicPr>
                <pic:blipFill>
                  <a:blip r:embed="rId2"/>
                  <a:srcRect l="-2" t="-3" r="-2" b="-3"/>
                  <a:stretch>
                    <a:fillRect/>
                  </a:stretch>
                </pic:blipFill>
                <pic:spPr bwMode="auto">
                  <a:xfrm>
                    <a:off x="0" y="0"/>
                    <a:ext cx="8388985" cy="822833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732780" cy="102235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5" t="-28" r="-5" b="-28"/>
                  <a:stretch>
                    <a:fillRect/>
                  </a:stretch>
                </pic:blipFill>
                <pic:spPr bwMode="auto">
                  <a:xfrm>
                    <a:off x="0" y="0"/>
                    <a:ext cx="5732780" cy="1022350"/>
                  </a:xfrm>
                  <a:prstGeom prst="rect">
                    <a:avLst/>
                  </a:prstGeom>
                </pic:spPr>
              </pic:pic>
            </a:graphicData>
          </a:graphic>
        </wp:inline>
      </w:drawing>
    </w:r>
  </w:p>
</w:hdr>
</file>

<file path=word/settings.xml><?xml version="1.0" encoding="utf-8"?>
<w:settings xmlns:w="http://schemas.openxmlformats.org/wordprocessingml/2006/main">
  <w:zoom w:percent="93"/>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Arial"/>
      <w:color w:val="auto"/>
      <w:kern w:val="0"/>
      <w:sz w:val="24"/>
      <w:szCs w:val="24"/>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FollowedHyperlink">
    <w:name w:val="FollowedHyperlink"/>
    <w:basedOn w:val="DefaultParagraphFont"/>
    <w:qFormat/>
    <w:rPr>
      <w:color w:val="954F72"/>
      <w:u w:val="single"/>
    </w:rPr>
  </w:style>
  <w:style w:type="character" w:styleId="TitleChar">
    <w:name w:val="Title Char"/>
    <w:basedOn w:val="DefaultParagraphFont"/>
    <w:qFormat/>
    <w:rPr>
      <w:rFonts w:ascii="Calibri Light" w:hAnsi="Calibri Light" w:eastAsia="游ゴシック Light" w:cs="Times New Roman"/>
      <w:spacing w:val="-10"/>
      <w:kern w:val="2"/>
      <w:sz w:val="56"/>
      <w:szCs w:val="5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p3">
    <w:name w:val="p3"/>
    <w:basedOn w:val="Normal"/>
    <w:qFormat/>
    <w:pPr/>
    <w:rPr>
      <w:rFonts w:ascii="Century Gothic" w:hAnsi="Century Gothic" w:cs="Times New Roman"/>
      <w:sz w:val="12"/>
      <w:szCs w:val="12"/>
      <w:lang w:val="en-US"/>
    </w:rPr>
  </w:style>
  <w:style w:type="paragraph" w:styleId="ListParagraph">
    <w:name w:val="List Paragraph"/>
    <w:basedOn w:val="Normal"/>
    <w:qFormat/>
    <w:pPr>
      <w:spacing w:before="0" w:after="0"/>
      <w:ind w:hanging="0" w:left="720" w:right="0"/>
      <w:contextualSpacing/>
    </w:pPr>
    <w:rPr>
      <w:lang w:val="en-US"/>
    </w:rPr>
  </w:style>
  <w:style w:type="paragraph" w:styleId="NormalWeb">
    <w:name w:val="Normal (Web)"/>
    <w:basedOn w:val="Normal"/>
    <w:qFormat/>
    <w:pPr>
      <w:spacing w:before="280" w:after="280"/>
    </w:pPr>
    <w:rPr>
      <w:rFonts w:ascii="Times New Roman" w:hAnsi="Times New Roman" w:eastAsia="Times New Roman" w:cs="Times New Roman"/>
      <w:lang w:eastAsia="en-GB"/>
    </w:rPr>
  </w:style>
  <w:style w:type="paragraph" w:styleId="Title">
    <w:name w:val="Title"/>
    <w:basedOn w:val="Normal"/>
    <w:next w:val="Normal"/>
    <w:qFormat/>
    <w:pPr>
      <w:spacing w:before="0" w:after="0"/>
      <w:contextualSpacing/>
    </w:pPr>
    <w:rPr>
      <w:rFonts w:ascii="Calibri Light" w:hAnsi="Calibri Light" w:eastAsia="游ゴシック Light" w:cs="Times New Roman"/>
      <w:spacing w:val="-10"/>
      <w:kern w:val="2"/>
      <w:sz w:val="56"/>
      <w:szCs w:val="5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