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png" ContentType="image/png"/>
  <Override PartName="/word/media/image4.jpeg" ContentType="image/jpeg"/>
  <Override PartName="/word/media/image3.jpeg" ContentType="image/jpeg"/>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mc:AlternateContent>
          <mc:Choice Requires="wps">
            <w:drawing>
              <wp:anchor behindDoc="0" distT="0" distB="0" distL="114935" distR="114935" simplePos="0" locked="0" layoutInCell="1" allowOverlap="1" relativeHeight="18">
                <wp:simplePos x="0" y="0"/>
                <wp:positionH relativeFrom="column">
                  <wp:posOffset>-421005</wp:posOffset>
                </wp:positionH>
                <wp:positionV relativeFrom="paragraph">
                  <wp:posOffset>1895475</wp:posOffset>
                </wp:positionV>
                <wp:extent cx="6851015" cy="1575435"/>
                <wp:effectExtent l="0" t="0" r="0" b="0"/>
                <wp:wrapSquare wrapText="bothSides"/>
                <wp:docPr id="1" name=""/>
                <a:graphic xmlns:a="http://schemas.openxmlformats.org/drawingml/2006/main">
                  <a:graphicData uri="http://schemas.microsoft.com/office/word/2010/wordprocessingShape">
                    <wps:wsp>
                      <wps:cNvSpPr txBox="1"/>
                      <wps:spPr>
                        <a:xfrm>
                          <a:off x="0" y="0"/>
                          <a:ext cx="6850440" cy="1574640"/>
                        </a:xfrm>
                        <a:prstGeom prst="rect">
                          <a:avLst/>
                        </a:prstGeom>
                        <a:no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stroked="f" style="position:absolute;margin-left:-33.15pt;margin-top:149.25pt;width:539.35pt;height:123.95pt" type="shapetype_202">
                <v:textbox>
                  <w:txbxContent>
                    <w:p>
                      <w:pPr>
                        <w:overflowPunct w:val="false"/>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mc:AlternateContent>
          <mc:Choice Requires="wps">
            <w:drawing>
              <wp:anchor behindDoc="0" distT="72390" distB="72390" distL="114300" distR="114300" simplePos="0" locked="0" layoutInCell="1" allowOverlap="1" relativeHeight="19">
                <wp:simplePos x="0" y="0"/>
                <wp:positionH relativeFrom="column">
                  <wp:posOffset>-421005</wp:posOffset>
                </wp:positionH>
                <wp:positionV relativeFrom="paragraph">
                  <wp:posOffset>1895475</wp:posOffset>
                </wp:positionV>
                <wp:extent cx="6850380" cy="1426845"/>
                <wp:effectExtent l="0" t="0" r="0" b="0"/>
                <wp:wrapNone/>
                <wp:docPr id="2" name="Frame1"/>
                <a:graphic xmlns:a="http://schemas.openxmlformats.org/drawingml/2006/main">
                  <a:graphicData uri="http://schemas.microsoft.com/office/word/2010/wordprocessingShape">
                    <wps:wsp>
                      <wps:cNvSpPr txBox="1"/>
                      <wps:spPr>
                        <a:xfrm>
                          <a:off x="0" y="0"/>
                          <a:ext cx="6850380" cy="1426845"/>
                        </a:xfrm>
                        <a:prstGeom prst="rect"/>
                        <a:solidFill>
                          <a:srgbClr val="FFFFFF"/>
                        </a:solidFill>
                      </wps:spPr>
                      <wps:txbx>
                        <w:txbxContent>
                          <w:p>
                            <w:pPr>
                              <w:pStyle w:val="FrameContents"/>
                              <w:spacing w:lineRule="auto" w:line="276"/>
                              <w:jc w:val="right"/>
                              <w:rPr>
                                <w:rFonts w:cs="Calibri"/>
                                <w:b/>
                                <w:b/>
                                <w:bCs/>
                                <w:color w:val="000000"/>
                                <w:sz w:val="48"/>
                                <w:szCs w:val="48"/>
                              </w:rPr>
                            </w:pPr>
                            <w:r>
                              <w:rPr>
                                <w:rFonts w:cs="Calibri"/>
                                <w:b/>
                                <w:bCs/>
                                <w:color w:val="000000"/>
                                <w:sz w:val="48"/>
                                <w:szCs w:val="48"/>
                              </w:rPr>
                              <w:t>Job Description &amp; Person Specificatio </w:t>
                            </w:r>
                          </w:p>
                          <w:p>
                            <w:pPr>
                              <w:pStyle w:val="FrameContents"/>
                              <w:spacing w:lineRule="auto" w:line="276"/>
                              <w:jc w:val="right"/>
                              <w:rPr/>
                            </w:pPr>
                            <w:r>
                              <w:rPr>
                                <w:rFonts w:eastAsia="Arial" w:cs="Arial"/>
                                <w:b/>
                                <w:bCs/>
                                <w:color w:val="000000"/>
                                <w:sz w:val="48"/>
                                <w:szCs w:val="48"/>
                              </w:rPr>
                              <w:t xml:space="preserve"> </w:t>
                            </w:r>
                            <w:r>
                              <w:rPr>
                                <w:rFonts w:cs="Calibri"/>
                                <w:b/>
                                <w:bCs/>
                                <w:color w:val="000000"/>
                                <w:sz w:val="48"/>
                                <w:szCs w:val="48"/>
                              </w:rPr>
                              <w:t>Music Teacher</w:t>
                            </w:r>
                            <w:r>
                              <w:rPr>
                                <w:rFonts w:cs="Open Sans" w:ascii="Open Sans" w:hAnsi="Open Sans"/>
                                <w:b/>
                                <w:bCs/>
                                <w:color w:val="000000"/>
                                <w:sz w:val="48"/>
                                <w:szCs w:val="48"/>
                              </w:rPr>
                              <w:t> </w:t>
                            </w:r>
                          </w:p>
                        </w:txbxContent>
                      </wps:txbx>
                      <wps:bodyPr anchor="t" lIns="92075" tIns="46355" rIns="92075" bIns="46355">
                        <a:noAutofit/>
                      </wps:bodyPr>
                    </wps:wsp>
                  </a:graphicData>
                </a:graphic>
              </wp:anchor>
            </w:drawing>
          </mc:Choice>
          <mc:Fallback>
            <w:pict>
              <v:rect fillcolor="#FFFFFF" style="position:absolute;rotation:0;width:539.4pt;height:112.35pt;mso-wrap-distance-left:9pt;mso-wrap-distance-right:9pt;mso-wrap-distance-top:5.7pt;mso-wrap-distance-bottom:5.7pt;margin-top:149.25pt;mso-position-vertical-relative:text;margin-left:-33.15pt;mso-position-horizontal-relative:text">
                <v:textbox inset="0.100694444444444in,0.0506944444444444in,0.100694444444444in,0.0506944444444444in">
                  <w:txbxContent>
                    <w:p>
                      <w:pPr>
                        <w:pStyle w:val="FrameContents"/>
                        <w:spacing w:lineRule="auto" w:line="276"/>
                        <w:jc w:val="right"/>
                        <w:rPr>
                          <w:rFonts w:cs="Calibri"/>
                          <w:b/>
                          <w:b/>
                          <w:bCs/>
                          <w:color w:val="000000"/>
                          <w:sz w:val="48"/>
                          <w:szCs w:val="48"/>
                        </w:rPr>
                      </w:pPr>
                      <w:r>
                        <w:rPr>
                          <w:rFonts w:cs="Calibri"/>
                          <w:b/>
                          <w:bCs/>
                          <w:color w:val="000000"/>
                          <w:sz w:val="48"/>
                          <w:szCs w:val="48"/>
                        </w:rPr>
                        <w:t>Job Description &amp; Person Specificatio </w:t>
                      </w:r>
                    </w:p>
                    <w:p>
                      <w:pPr>
                        <w:pStyle w:val="FrameContents"/>
                        <w:spacing w:lineRule="auto" w:line="276"/>
                        <w:jc w:val="right"/>
                        <w:rPr/>
                      </w:pPr>
                      <w:r>
                        <w:rPr>
                          <w:rFonts w:eastAsia="Arial" w:cs="Arial"/>
                          <w:b/>
                          <w:bCs/>
                          <w:color w:val="000000"/>
                          <w:sz w:val="48"/>
                          <w:szCs w:val="48"/>
                        </w:rPr>
                        <w:t xml:space="preserve"> </w:t>
                      </w:r>
                      <w:r>
                        <w:rPr>
                          <w:rFonts w:cs="Calibri"/>
                          <w:b/>
                          <w:bCs/>
                          <w:color w:val="000000"/>
                          <w:sz w:val="48"/>
                          <w:szCs w:val="48"/>
                        </w:rPr>
                        <w:t>Music Teacher</w:t>
                      </w:r>
                      <w:r>
                        <w:rPr>
                          <w:rFonts w:cs="Open Sans" w:ascii="Open Sans" w:hAnsi="Open Sans"/>
                          <w:b/>
                          <w:bCs/>
                          <w:color w:val="000000"/>
                          <w:sz w:val="48"/>
                          <w:szCs w:val="48"/>
                        </w:rPr>
                        <w:t> </w:t>
                      </w:r>
                    </w:p>
                  </w:txbxContent>
                </v:textbox>
              </v:rect>
            </w:pict>
          </mc:Fallback>
        </mc:AlternateContent>
      </w:r>
    </w:p>
    <w:p>
      <w:pPr>
        <w:pStyle w:val="Normal"/>
        <w:rPr>
          <w:rFonts w:cs="Arial"/>
        </w:rPr>
      </w:pPr>
      <w:r>
        <w:rPr>
          <w:rFonts w:cs="Arial"/>
        </w:rPr>
      </w:r>
    </w:p>
    <w:tbl>
      <w:tblPr>
        <w:tblW w:w="9235" w:type="dxa"/>
        <w:jc w:val="center"/>
        <w:tblInd w:w="0" w:type="dxa"/>
        <w:tblCellMar>
          <w:top w:w="0" w:type="dxa"/>
          <w:left w:w="108" w:type="dxa"/>
          <w:bottom w:w="0" w:type="dxa"/>
          <w:right w:w="108" w:type="dxa"/>
        </w:tblCellMar>
      </w:tblPr>
      <w:tblGrid>
        <w:gridCol w:w="3350"/>
        <w:gridCol w:w="5885"/>
      </w:tblGrid>
      <w:tr>
        <w:trPr>
          <w:trHeight w:val="781" w:hRule="atLeast"/>
        </w:trPr>
        <w:tc>
          <w:tcPr>
            <w:tcW w:w="9235" w:type="dxa"/>
            <w:gridSpan w:val="2"/>
            <w:tcBorders>
              <w:top w:val="single" w:sz="12" w:space="0" w:color="000000"/>
              <w:left w:val="single" w:sz="12" w:space="0" w:color="000000"/>
              <w:bottom w:val="single" w:sz="12" w:space="0" w:color="000000"/>
              <w:right w:val="single" w:sz="12" w:space="0" w:color="000000"/>
            </w:tcBorders>
            <w:shd w:fill="21489F" w:val="clear"/>
            <w:vAlign w:val="center"/>
          </w:tcPr>
          <w:p>
            <w:pPr>
              <w:pStyle w:val="Heading1"/>
              <w:rPr>
                <w:rFonts w:cs="Arial"/>
                <w:i w:val="false"/>
                <w:i w:val="false"/>
                <w:color w:val="FFFFFF"/>
                <w:sz w:val="24"/>
                <w:szCs w:val="24"/>
              </w:rPr>
            </w:pPr>
            <w:r>
              <w:rPr>
                <w:rFonts w:cs="Arial"/>
                <w:i w:val="false"/>
                <w:color w:val="FFFFFF"/>
                <w:sz w:val="24"/>
                <w:szCs w:val="24"/>
              </w:rPr>
              <w:t>Job Description</w:t>
            </w:r>
          </w:p>
        </w:tc>
      </w:tr>
      <w:tr>
        <w:trPr>
          <w:trHeight w:val="659" w:hRule="atLeast"/>
        </w:trPr>
        <w:tc>
          <w:tcPr>
            <w:tcW w:w="3350" w:type="dxa"/>
            <w:tcBorders>
              <w:top w:val="single" w:sz="12" w:space="0" w:color="000000"/>
              <w:left w:val="single" w:sz="12" w:space="0" w:color="000000"/>
              <w:bottom w:val="single" w:sz="4" w:space="0" w:color="808080"/>
            </w:tcBorders>
            <w:shd w:fill="EAEAEA" w:val="clear"/>
            <w:vAlign w:val="center"/>
          </w:tcPr>
          <w:p>
            <w:pPr>
              <w:pStyle w:val="Heading1"/>
              <w:jc w:val="left"/>
              <w:rPr>
                <w:rFonts w:cs="Arial"/>
                <w:b w:val="false"/>
                <w:b w:val="false"/>
                <w:i w:val="false"/>
                <w:i w:val="false"/>
                <w:color w:val="000000"/>
                <w:sz w:val="24"/>
                <w:szCs w:val="24"/>
              </w:rPr>
            </w:pPr>
            <w:r>
              <w:rPr>
                <w:rFonts w:cs="Arial"/>
                <w:b w:val="false"/>
                <w:i w:val="false"/>
                <w:color w:val="000000"/>
                <w:sz w:val="24"/>
                <w:szCs w:val="24"/>
              </w:rPr>
              <w:t>Job Title:</w:t>
            </w:r>
          </w:p>
        </w:tc>
        <w:tc>
          <w:tcPr>
            <w:tcW w:w="5885" w:type="dxa"/>
            <w:tcBorders>
              <w:top w:val="single" w:sz="12" w:space="0" w:color="000000"/>
              <w:left w:val="single" w:sz="4" w:space="0" w:color="808080"/>
              <w:bottom w:val="single" w:sz="4" w:space="0" w:color="808080"/>
              <w:right w:val="single" w:sz="12" w:space="0" w:color="000000"/>
            </w:tcBorders>
            <w:shd w:fill="auto" w:val="clear"/>
            <w:vAlign w:val="center"/>
          </w:tcPr>
          <w:p>
            <w:pPr>
              <w:pStyle w:val="Normal"/>
              <w:snapToGrid w:val="false"/>
              <w:spacing w:lineRule="auto" w:line="256"/>
              <w:rPr>
                <w:rFonts w:cs="Arial"/>
                <w:color w:val="000000"/>
              </w:rPr>
            </w:pPr>
            <w:r>
              <w:rPr>
                <w:rFonts w:cs="Arial"/>
                <w:color w:val="000000"/>
              </w:rPr>
              <w:t>Music Teacher</w:t>
            </w:r>
          </w:p>
        </w:tc>
      </w:tr>
      <w:tr>
        <w:trPr>
          <w:trHeight w:val="702" w:hRule="atLeast"/>
        </w:trPr>
        <w:tc>
          <w:tcPr>
            <w:tcW w:w="3350" w:type="dxa"/>
            <w:tcBorders>
              <w:top w:val="single" w:sz="4" w:space="0" w:color="808080"/>
              <w:left w:val="single" w:sz="12" w:space="0" w:color="808080"/>
              <w:bottom w:val="single" w:sz="4" w:space="0" w:color="808080"/>
            </w:tcBorders>
            <w:shd w:fill="EAEAEA" w:val="clear"/>
            <w:vAlign w:val="center"/>
          </w:tcPr>
          <w:p>
            <w:pPr>
              <w:pStyle w:val="Heading1"/>
              <w:jc w:val="left"/>
              <w:rPr>
                <w:rFonts w:cs="Arial"/>
                <w:b w:val="false"/>
                <w:b w:val="false"/>
                <w:i w:val="false"/>
                <w:i w:val="false"/>
                <w:color w:val="000000"/>
                <w:sz w:val="24"/>
                <w:szCs w:val="24"/>
              </w:rPr>
            </w:pPr>
            <w:r>
              <w:rPr>
                <w:rFonts w:cs="Arial"/>
                <w:b w:val="false"/>
                <w:i w:val="false"/>
                <w:color w:val="000000"/>
                <w:sz w:val="24"/>
                <w:szCs w:val="24"/>
              </w:rPr>
              <w:t>Pay Grade / Scale / Range:</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Normal"/>
              <w:snapToGrid w:val="false"/>
              <w:rPr>
                <w:b/>
                <w:b/>
                <w:bCs/>
              </w:rPr>
            </w:pPr>
            <w:r>
              <w:rPr>
                <w:b/>
                <w:bCs/>
              </w:rPr>
            </w:r>
          </w:p>
          <w:p>
            <w:pPr>
              <w:pStyle w:val="Normal"/>
              <w:rPr/>
            </w:pPr>
            <w:r>
              <w:rPr>
                <w:b/>
                <w:bCs/>
              </w:rPr>
              <w:t xml:space="preserve">Unqualified/Qualified </w:t>
            </w:r>
            <w:r>
              <w:rPr/>
              <w:t>Teacher’s Pay Range</w:t>
            </w:r>
          </w:p>
          <w:p>
            <w:pPr>
              <w:pStyle w:val="Normal"/>
              <w:rPr/>
            </w:pPr>
            <w:r>
              <w:rPr/>
              <w:t>Plus, SEN allowance</w:t>
            </w:r>
          </w:p>
          <w:p>
            <w:pPr>
              <w:pStyle w:val="Normal"/>
              <w:rPr/>
            </w:pPr>
            <w:r>
              <w:rPr/>
            </w:r>
          </w:p>
          <w:p>
            <w:pPr>
              <w:pStyle w:val="Normal"/>
              <w:rPr>
                <w:b/>
                <w:b/>
              </w:rPr>
            </w:pPr>
            <w:r>
              <w:rPr>
                <w:b/>
              </w:rPr>
            </w:r>
          </w:p>
        </w:tc>
      </w:tr>
      <w:tr>
        <w:trPr>
          <w:trHeight w:val="702" w:hRule="atLeast"/>
        </w:trPr>
        <w:tc>
          <w:tcPr>
            <w:tcW w:w="3350" w:type="dxa"/>
            <w:tcBorders>
              <w:top w:val="single" w:sz="4" w:space="0" w:color="808080"/>
              <w:left w:val="single" w:sz="12" w:space="0" w:color="808080"/>
              <w:bottom w:val="single" w:sz="4" w:space="0" w:color="808080"/>
            </w:tcBorders>
            <w:shd w:fill="EAEAEA" w:val="clear"/>
            <w:vAlign w:val="center"/>
          </w:tcPr>
          <w:p>
            <w:pPr>
              <w:pStyle w:val="Heading1"/>
              <w:jc w:val="left"/>
              <w:rPr>
                <w:rFonts w:cs="Arial"/>
                <w:b w:val="false"/>
                <w:b w:val="false"/>
                <w:i w:val="false"/>
                <w:i w:val="false"/>
                <w:color w:val="000000"/>
                <w:sz w:val="24"/>
                <w:szCs w:val="24"/>
              </w:rPr>
            </w:pPr>
            <w:r>
              <w:rPr>
                <w:rFonts w:cs="Arial"/>
                <w:b w:val="false"/>
                <w:i w:val="false"/>
                <w:color w:val="000000"/>
                <w:sz w:val="24"/>
                <w:szCs w:val="24"/>
              </w:rPr>
              <w:t>Benefits &amp; Perks:</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Heading1"/>
              <w:jc w:val="left"/>
              <w:rPr>
                <w:rFonts w:cs="Arial"/>
                <w:b w:val="false"/>
                <w:b w:val="false"/>
                <w:bCs w:val="false"/>
                <w:i w:val="false"/>
                <w:i w:val="false"/>
                <w:iCs w:val="false"/>
                <w:color w:val="000000"/>
              </w:rPr>
            </w:pPr>
            <w:r>
              <w:rPr>
                <w:rFonts w:cs="Arial"/>
                <w:b w:val="false"/>
                <w:bCs w:val="false"/>
                <w:i w:val="false"/>
                <w:iCs w:val="false"/>
                <w:color w:val="000000"/>
              </w:rPr>
              <w:t>Teachers’ Pension Scheme, Health Benefit Scheme.</w:t>
            </w:r>
          </w:p>
        </w:tc>
      </w:tr>
      <w:tr>
        <w:trPr>
          <w:trHeight w:val="702" w:hRule="atLeast"/>
        </w:trPr>
        <w:tc>
          <w:tcPr>
            <w:tcW w:w="3350" w:type="dxa"/>
            <w:tcBorders>
              <w:top w:val="single" w:sz="4" w:space="0" w:color="808080"/>
              <w:left w:val="single" w:sz="12" w:space="0" w:color="808080"/>
              <w:bottom w:val="single" w:sz="4" w:space="0" w:color="808080"/>
            </w:tcBorders>
            <w:shd w:fill="EAEAEA" w:val="clear"/>
            <w:vAlign w:val="center"/>
          </w:tcPr>
          <w:p>
            <w:pPr>
              <w:pStyle w:val="Heading1"/>
              <w:jc w:val="left"/>
              <w:rPr>
                <w:rFonts w:cs="Arial"/>
                <w:b w:val="false"/>
                <w:b w:val="false"/>
                <w:i w:val="false"/>
                <w:i w:val="false"/>
                <w:color w:val="000000"/>
                <w:sz w:val="24"/>
                <w:szCs w:val="24"/>
              </w:rPr>
            </w:pPr>
            <w:r>
              <w:rPr>
                <w:rFonts w:cs="Arial"/>
                <w:b w:val="false"/>
                <w:i w:val="false"/>
                <w:color w:val="000000"/>
                <w:sz w:val="24"/>
                <w:szCs w:val="24"/>
              </w:rPr>
              <w:t>Working hours:</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Normal"/>
              <w:rPr/>
            </w:pPr>
            <w:r>
              <w:rPr/>
              <w:t xml:space="preserve">0.2 FTE – 1 day </w:t>
            </w:r>
          </w:p>
        </w:tc>
      </w:tr>
      <w:tr>
        <w:trPr>
          <w:trHeight w:val="702" w:hRule="atLeast"/>
        </w:trPr>
        <w:tc>
          <w:tcPr>
            <w:tcW w:w="3350" w:type="dxa"/>
            <w:tcBorders>
              <w:top w:val="single" w:sz="4" w:space="0" w:color="808080"/>
              <w:left w:val="single" w:sz="12" w:space="0" w:color="808080"/>
              <w:bottom w:val="single" w:sz="4" w:space="0" w:color="808080"/>
            </w:tcBorders>
            <w:shd w:fill="EAEAEA" w:val="clear"/>
            <w:vAlign w:val="center"/>
          </w:tcPr>
          <w:p>
            <w:pPr>
              <w:pStyle w:val="Heading1"/>
              <w:jc w:val="left"/>
              <w:rPr>
                <w:rFonts w:cs="Arial"/>
                <w:b w:val="false"/>
                <w:b w:val="false"/>
                <w:i w:val="false"/>
                <w:i w:val="false"/>
                <w:color w:val="000000"/>
                <w:sz w:val="24"/>
                <w:szCs w:val="24"/>
              </w:rPr>
            </w:pPr>
            <w:r>
              <w:rPr>
                <w:rFonts w:cs="Arial"/>
                <w:b w:val="false"/>
                <w:i w:val="false"/>
                <w:color w:val="000000"/>
                <w:sz w:val="24"/>
                <w:szCs w:val="24"/>
              </w:rPr>
              <w:t>Location:</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Heading1"/>
              <w:snapToGrid w:val="false"/>
              <w:jc w:val="left"/>
              <w:rPr>
                <w:rFonts w:cs="Arial"/>
                <w:b w:val="false"/>
                <w:b w:val="false"/>
                <w:i w:val="false"/>
                <w:i w:val="false"/>
                <w:color w:val="000000"/>
              </w:rPr>
            </w:pPr>
            <w:r>
              <w:rPr>
                <w:rFonts w:cs="Arial"/>
                <w:b w:val="false"/>
                <w:i w:val="false"/>
                <w:color w:val="000000"/>
              </w:rPr>
            </w:r>
          </w:p>
          <w:p>
            <w:pPr>
              <w:pStyle w:val="Normal"/>
              <w:spacing w:lineRule="auto" w:line="256"/>
              <w:rPr>
                <w:rFonts w:eastAsia="Arial" w:cs="Arial"/>
                <w:color w:val="000000"/>
              </w:rPr>
            </w:pPr>
            <w:r>
              <w:rPr>
                <w:rFonts w:eastAsia="Arial" w:cs="Arial"/>
                <w:color w:val="000000"/>
              </w:rPr>
              <w:t>Based at Heywood Academy.  You may be required to work at any site of the New Bridge Group</w:t>
            </w:r>
          </w:p>
          <w:p>
            <w:pPr>
              <w:pStyle w:val="Normal"/>
              <w:rPr/>
            </w:pPr>
            <w:r>
              <w:rPr/>
            </w:r>
          </w:p>
        </w:tc>
      </w:tr>
      <w:tr>
        <w:trPr>
          <w:trHeight w:val="706" w:hRule="atLeast"/>
        </w:trPr>
        <w:tc>
          <w:tcPr>
            <w:tcW w:w="3350" w:type="dxa"/>
            <w:tcBorders>
              <w:top w:val="single" w:sz="4" w:space="0" w:color="808080"/>
              <w:left w:val="single" w:sz="12" w:space="0" w:color="808080"/>
              <w:bottom w:val="single" w:sz="4" w:space="0" w:color="808080"/>
            </w:tcBorders>
            <w:shd w:fill="EAEAEA" w:val="clear"/>
            <w:vAlign w:val="center"/>
          </w:tcPr>
          <w:p>
            <w:pPr>
              <w:pStyle w:val="Normal"/>
              <w:rPr>
                <w:rFonts w:cs="Arial"/>
                <w:color w:val="000000"/>
                <w:sz w:val="24"/>
                <w:szCs w:val="24"/>
              </w:rPr>
            </w:pPr>
            <w:r>
              <w:rPr>
                <w:rFonts w:cs="Arial"/>
                <w:color w:val="000000"/>
                <w:sz w:val="24"/>
                <w:szCs w:val="24"/>
              </w:rPr>
              <w:t>Staff responsible to:</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Normal"/>
              <w:rPr/>
            </w:pPr>
            <w:r>
              <w:rPr>
                <w:rFonts w:eastAsia="Arial" w:cs="Arial"/>
                <w:color w:val="000000"/>
              </w:rPr>
              <w:t xml:space="preserve">Head of School/Director for Curriculum and Assessment/Executive Head teacher  </w:t>
            </w:r>
            <w:r>
              <w:rPr>
                <w:rFonts w:eastAsia="Arial" w:cs="Arial"/>
              </w:rPr>
              <w:t xml:space="preserve"> </w:t>
            </w:r>
          </w:p>
          <w:p>
            <w:pPr>
              <w:pStyle w:val="Normal"/>
              <w:rPr>
                <w:rFonts w:cs="Arial"/>
                <w:color w:val="000000"/>
              </w:rPr>
            </w:pPr>
            <w:r>
              <w:rPr>
                <w:rFonts w:cs="Arial"/>
                <w:color w:val="000000"/>
              </w:rPr>
            </w:r>
          </w:p>
        </w:tc>
      </w:tr>
      <w:tr>
        <w:trPr>
          <w:trHeight w:val="706" w:hRule="atLeast"/>
        </w:trPr>
        <w:tc>
          <w:tcPr>
            <w:tcW w:w="3350" w:type="dxa"/>
            <w:tcBorders>
              <w:top w:val="single" w:sz="4" w:space="0" w:color="808080"/>
              <w:left w:val="single" w:sz="12" w:space="0" w:color="808080"/>
              <w:bottom w:val="single" w:sz="4" w:space="0" w:color="808080"/>
            </w:tcBorders>
            <w:shd w:fill="EAEAEA" w:val="clear"/>
            <w:vAlign w:val="center"/>
          </w:tcPr>
          <w:p>
            <w:pPr>
              <w:pStyle w:val="Normal"/>
              <w:rPr>
                <w:rFonts w:cs="Arial"/>
                <w:color w:val="000000"/>
                <w:sz w:val="24"/>
                <w:szCs w:val="24"/>
              </w:rPr>
            </w:pPr>
            <w:r>
              <w:rPr>
                <w:rFonts w:cs="Arial"/>
                <w:color w:val="000000"/>
                <w:sz w:val="24"/>
                <w:szCs w:val="24"/>
              </w:rPr>
              <w:t>Staff responsible for:</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Normal"/>
              <w:spacing w:lineRule="auto" w:line="256"/>
              <w:rPr>
                <w:rFonts w:cs="Arial"/>
                <w:color w:val="000000"/>
              </w:rPr>
            </w:pPr>
            <w:r>
              <w:rPr>
                <w:rFonts w:cs="Arial"/>
                <w:color w:val="000000"/>
              </w:rPr>
              <w:t>None</w:t>
            </w:r>
          </w:p>
        </w:tc>
      </w:tr>
      <w:tr>
        <w:trPr>
          <w:trHeight w:val="706" w:hRule="atLeast"/>
        </w:trPr>
        <w:tc>
          <w:tcPr>
            <w:tcW w:w="3350" w:type="dxa"/>
            <w:tcBorders>
              <w:top w:val="single" w:sz="4" w:space="0" w:color="808080"/>
              <w:left w:val="single" w:sz="12" w:space="0" w:color="808080"/>
              <w:bottom w:val="single" w:sz="4" w:space="0" w:color="808080"/>
            </w:tcBorders>
            <w:shd w:fill="EAEAEA" w:val="clear"/>
            <w:vAlign w:val="center"/>
          </w:tcPr>
          <w:p>
            <w:pPr>
              <w:pStyle w:val="Normal"/>
              <w:rPr>
                <w:rFonts w:cs="Arial"/>
                <w:color w:val="000000"/>
                <w:sz w:val="24"/>
                <w:szCs w:val="24"/>
              </w:rPr>
            </w:pPr>
            <w:r>
              <w:rPr>
                <w:rFonts w:cs="Arial"/>
                <w:color w:val="000000"/>
                <w:sz w:val="24"/>
                <w:szCs w:val="24"/>
              </w:rPr>
              <w:t>Accountable to:</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Normal"/>
              <w:rPr>
                <w:rFonts w:cs="Arial"/>
                <w:color w:val="000000"/>
              </w:rPr>
            </w:pPr>
            <w:r>
              <w:rPr>
                <w:rFonts w:cs="Arial"/>
                <w:color w:val="000000"/>
              </w:rPr>
              <w:t>Chief Executive Officer</w:t>
            </w:r>
          </w:p>
        </w:tc>
      </w:tr>
      <w:tr>
        <w:trPr>
          <w:trHeight w:val="706" w:hRule="atLeast"/>
        </w:trPr>
        <w:tc>
          <w:tcPr>
            <w:tcW w:w="3350" w:type="dxa"/>
            <w:tcBorders>
              <w:top w:val="single" w:sz="4" w:space="0" w:color="808080"/>
              <w:left w:val="single" w:sz="12" w:space="0" w:color="000000"/>
              <w:bottom w:val="single" w:sz="12" w:space="0" w:color="000000"/>
            </w:tcBorders>
            <w:shd w:fill="EAEAEA" w:val="clear"/>
            <w:vAlign w:val="center"/>
          </w:tcPr>
          <w:p>
            <w:pPr>
              <w:pStyle w:val="Normal"/>
              <w:rPr>
                <w:rFonts w:cs="Arial"/>
                <w:color w:val="000000"/>
                <w:sz w:val="24"/>
                <w:szCs w:val="24"/>
              </w:rPr>
            </w:pPr>
            <w:r>
              <w:rPr>
                <w:rFonts w:cs="Arial"/>
                <w:color w:val="000000"/>
                <w:sz w:val="24"/>
                <w:szCs w:val="24"/>
              </w:rPr>
              <w:t>Probationary period:</w:t>
            </w:r>
          </w:p>
        </w:tc>
        <w:tc>
          <w:tcPr>
            <w:tcW w:w="5885" w:type="dxa"/>
            <w:tcBorders>
              <w:top w:val="single" w:sz="4" w:space="0" w:color="808080"/>
              <w:left w:val="single" w:sz="4" w:space="0" w:color="808080"/>
              <w:bottom w:val="single" w:sz="12" w:space="0" w:color="000000"/>
              <w:right w:val="single" w:sz="12" w:space="0" w:color="000000"/>
            </w:tcBorders>
            <w:shd w:fill="auto" w:val="clear"/>
            <w:vAlign w:val="center"/>
          </w:tcPr>
          <w:p>
            <w:pPr>
              <w:pStyle w:val="Normal"/>
              <w:spacing w:lineRule="auto" w:line="256"/>
              <w:rPr>
                <w:rFonts w:cs="Arial"/>
                <w:color w:val="000000"/>
              </w:rPr>
            </w:pPr>
            <w:r>
              <w:rPr>
                <w:rFonts w:cs="Arial"/>
                <w:color w:val="000000"/>
              </w:rPr>
              <w:t>Not applicable</w:t>
            </w:r>
          </w:p>
        </w:tc>
      </w:tr>
    </w:tbl>
    <w:p>
      <w:pPr>
        <w:pStyle w:val="Default"/>
        <w:jc w:val="center"/>
        <w:rPr>
          <w:b/>
          <w:b/>
          <w:bCs/>
          <w:color w:val="auto"/>
          <w:sz w:val="40"/>
          <w:szCs w:val="40"/>
        </w:rPr>
      </w:pPr>
      <w:r>
        <w:rPr>
          <w:b/>
          <w:bCs/>
          <w:color w:val="auto"/>
          <w:sz w:val="40"/>
          <w:szCs w:val="40"/>
        </w:rPr>
      </w:r>
    </w:p>
    <w:p>
      <w:pPr>
        <w:pStyle w:val="Normal"/>
        <w:rPr>
          <w:rFonts w:eastAsia="Times New Roman" w:cs="Arial"/>
          <w:b/>
          <w:b/>
          <w:bCs/>
          <w:color w:val="auto"/>
          <w:sz w:val="40"/>
          <w:szCs w:val="40"/>
          <w:lang w:eastAsia="en-GB"/>
        </w:rPr>
      </w:pPr>
      <w:r>
        <w:rPr>
          <w:rFonts w:eastAsia="Times New Roman" w:cs="Arial"/>
          <w:b/>
          <w:bCs/>
          <w:color w:val="auto"/>
          <w:sz w:val="40"/>
          <w:szCs w:val="40"/>
          <w:lang w:eastAsia="en-GB"/>
        </w:rPr>
      </w:r>
      <w:r>
        <w:br w:type="page"/>
      </w:r>
    </w:p>
    <w:p>
      <w:pPr>
        <w:pStyle w:val="Default"/>
        <w:jc w:val="center"/>
        <w:rPr>
          <w:rFonts w:eastAsia="Calibri"/>
          <w:b/>
          <w:b/>
          <w:bCs/>
          <w:color w:val="auto"/>
          <w:sz w:val="40"/>
          <w:szCs w:val="40"/>
          <w:lang w:eastAsia="en-US"/>
        </w:rPr>
      </w:pPr>
      <w:r>
        <w:rPr>
          <w:rFonts w:eastAsia="Calibri"/>
          <w:b/>
          <w:bCs/>
          <w:color w:val="auto"/>
          <w:sz w:val="40"/>
          <w:szCs w:val="40"/>
          <w:lang w:eastAsia="en-US"/>
        </w:rPr>
        <w:t>New Bridge MAT</w:t>
      </w:r>
    </w:p>
    <w:p>
      <w:pPr>
        <w:pStyle w:val="Default"/>
        <w:spacing w:lineRule="auto" w:line="256"/>
        <w:jc w:val="center"/>
        <w:rPr>
          <w:b/>
          <w:b/>
          <w:bCs/>
          <w:color w:val="auto"/>
          <w:sz w:val="40"/>
          <w:szCs w:val="40"/>
        </w:rPr>
      </w:pPr>
      <w:r>
        <w:rPr>
          <w:b/>
          <w:bCs/>
          <w:color w:val="auto"/>
          <w:sz w:val="40"/>
          <w:szCs w:val="40"/>
        </w:rPr>
        <w:t>Music Teacher</w:t>
      </w:r>
    </w:p>
    <w:p>
      <w:pPr>
        <w:pStyle w:val="Default"/>
        <w:jc w:val="center"/>
        <w:rPr>
          <w:b/>
          <w:b/>
          <w:bCs/>
          <w:color w:val="auto"/>
          <w:sz w:val="22"/>
          <w:szCs w:val="22"/>
        </w:rPr>
      </w:pPr>
      <w:r>
        <w:rPr>
          <w:b/>
          <w:bCs/>
          <w:color w:val="auto"/>
          <w:sz w:val="22"/>
          <w:szCs w:val="22"/>
        </w:rPr>
      </w:r>
    </w:p>
    <w:p>
      <w:pPr>
        <w:pStyle w:val="Default"/>
        <w:jc w:val="center"/>
        <w:rPr>
          <w:b/>
          <w:b/>
          <w:bCs/>
          <w:color w:val="auto"/>
          <w:sz w:val="22"/>
          <w:szCs w:val="22"/>
        </w:rPr>
      </w:pPr>
      <w:r>
        <w:rPr>
          <w:b/>
          <w:bCs/>
          <w:color w:val="auto"/>
          <w:sz w:val="22"/>
          <w:szCs w:val="22"/>
        </w:rPr>
        <w:t>Salary – Unqualified/Qualified Teachers’ Pay Scale + SEN Allowance</w:t>
      </w:r>
    </w:p>
    <w:p>
      <w:pPr>
        <w:pStyle w:val="Default"/>
        <w:jc w:val="center"/>
        <w:rPr>
          <w:b/>
          <w:b/>
          <w:bCs/>
          <w:color w:val="auto"/>
          <w:sz w:val="22"/>
          <w:szCs w:val="22"/>
        </w:rPr>
      </w:pPr>
      <w:r>
        <w:rPr>
          <w:b/>
          <w:bCs/>
          <w:color w:val="auto"/>
          <w:sz w:val="22"/>
          <w:szCs w:val="22"/>
        </w:rPr>
      </w:r>
    </w:p>
    <w:p>
      <w:pPr>
        <w:pStyle w:val="Default"/>
        <w:jc w:val="center"/>
        <w:rPr>
          <w:b/>
          <w:b/>
          <w:bCs/>
          <w:color w:val="auto"/>
          <w:sz w:val="22"/>
          <w:szCs w:val="22"/>
        </w:rPr>
      </w:pPr>
      <w:r>
        <w:rPr>
          <w:b/>
          <w:bCs/>
          <w:color w:val="auto"/>
          <w:sz w:val="22"/>
          <w:szCs w:val="22"/>
        </w:rPr>
      </w:r>
    </w:p>
    <w:p>
      <w:pPr>
        <w:pStyle w:val="Default"/>
        <w:jc w:val="center"/>
        <w:rPr>
          <w:b/>
          <w:b/>
          <w:bCs/>
          <w:color w:val="auto"/>
          <w:sz w:val="22"/>
          <w:szCs w:val="22"/>
        </w:rPr>
      </w:pPr>
      <w:r>
        <w:rPr>
          <w:b/>
          <w:bCs/>
          <w:color w:val="auto"/>
          <w:sz w:val="22"/>
          <w:szCs w:val="22"/>
        </w:rPr>
      </w:r>
    </w:p>
    <w:p>
      <w:pPr>
        <w:pStyle w:val="Default"/>
        <w:rPr>
          <w:b/>
          <w:b/>
          <w:bCs/>
          <w:color w:val="auto"/>
        </w:rPr>
      </w:pPr>
      <w:r>
        <w:rPr>
          <w:b/>
          <w:bCs/>
          <w:color w:val="auto"/>
        </w:rPr>
        <w:t>Job Purpose</w:t>
      </w:r>
    </w:p>
    <w:p>
      <w:pPr>
        <w:pStyle w:val="Default"/>
        <w:rPr>
          <w:rFonts w:eastAsia="Arial"/>
          <w:color w:val="auto"/>
        </w:rPr>
      </w:pPr>
      <w:r>
        <w:rPr>
          <w:rFonts w:eastAsia="Arial"/>
          <w:color w:val="auto"/>
        </w:rPr>
      </w:r>
    </w:p>
    <w:p>
      <w:pPr>
        <w:pStyle w:val="ListParagraph"/>
        <w:numPr>
          <w:ilvl w:val="0"/>
          <w:numId w:val="6"/>
        </w:numPr>
        <w:rPr>
          <w:rFonts w:ascii="Arial" w:hAnsi="Arial" w:eastAsia="Arial" w:cs="Arial"/>
          <w:b w:val="false"/>
          <w:b w:val="false"/>
        </w:rPr>
      </w:pPr>
      <w:r>
        <w:rPr>
          <w:rFonts w:eastAsia="Arial" w:cs="Arial" w:ascii="Arial" w:hAnsi="Arial"/>
          <w:b w:val="false"/>
        </w:rPr>
        <w:t>To ensure all young people achieve high standards of learning and well-being and to provide high quality education and care in any area of the school.</w:t>
      </w:r>
    </w:p>
    <w:p>
      <w:pPr>
        <w:pStyle w:val="ListParagraph"/>
        <w:numPr>
          <w:ilvl w:val="0"/>
          <w:numId w:val="7"/>
        </w:numPr>
        <w:rPr>
          <w:rFonts w:ascii="Arial" w:hAnsi="Arial" w:eastAsia="Arial" w:cs="Arial"/>
          <w:b w:val="false"/>
          <w:b w:val="false"/>
        </w:rPr>
      </w:pPr>
      <w:r>
        <w:rPr>
          <w:rFonts w:eastAsia="Arial" w:cs="Arial" w:ascii="Arial" w:hAnsi="Arial"/>
          <w:b w:val="false"/>
        </w:rPr>
        <w:t>The Conditions of Employment for Teachers as defined in the current School Teachers Pay and Conditions Document and professional standards for schools.</w:t>
      </w:r>
    </w:p>
    <w:p>
      <w:pPr>
        <w:pStyle w:val="ListParagraph"/>
        <w:numPr>
          <w:ilvl w:val="0"/>
          <w:numId w:val="7"/>
        </w:numPr>
        <w:rPr>
          <w:rFonts w:ascii="Arial" w:hAnsi="Arial" w:eastAsia="Arial" w:cs="Arial"/>
          <w:b w:val="false"/>
          <w:b w:val="false"/>
        </w:rPr>
      </w:pPr>
      <w:r>
        <w:rPr>
          <w:rFonts w:eastAsia="Arial" w:cs="Arial" w:ascii="Arial" w:hAnsi="Arial"/>
          <w:b w:val="false"/>
        </w:rPr>
        <w:t>To implement the school's music plan for delivery to Key stage 3 students.</w:t>
      </w:r>
    </w:p>
    <w:p>
      <w:pPr>
        <w:pStyle w:val="ListParagraph"/>
        <w:numPr>
          <w:ilvl w:val="0"/>
          <w:numId w:val="7"/>
        </w:numPr>
        <w:rPr>
          <w:rFonts w:ascii="Arial" w:hAnsi="Arial" w:eastAsia="Arial" w:cs="Arial"/>
          <w:b w:val="false"/>
          <w:b w:val="false"/>
        </w:rPr>
      </w:pPr>
      <w:r>
        <w:rPr>
          <w:rFonts w:eastAsia="Arial" w:cs="Arial" w:ascii="Arial" w:hAnsi="Arial"/>
          <w:b w:val="false"/>
        </w:rPr>
        <w:t>To inspire and enthuse students around the subject of music.</w:t>
      </w:r>
    </w:p>
    <w:p>
      <w:pPr>
        <w:pStyle w:val="ListParagraph"/>
        <w:numPr>
          <w:ilvl w:val="0"/>
          <w:numId w:val="7"/>
        </w:numPr>
        <w:rPr/>
      </w:pPr>
      <w:r>
        <w:rPr>
          <w:rFonts w:eastAsia="Arial" w:cs="Arial" w:ascii="Arial" w:hAnsi="Arial"/>
          <w:b w:val="false"/>
          <w:color w:val="000000"/>
        </w:rPr>
        <w:t xml:space="preserve">To play a full part in the life of the school community, to support its distinctive vision and ethos and to encourage and ensure staff and young people follow this example. </w:t>
      </w:r>
      <w:r>
        <w:rPr>
          <w:rFonts w:eastAsia="Arial" w:cs="Arial" w:ascii="Arial" w:hAnsi="Arial"/>
          <w:b w:val="false"/>
        </w:rPr>
        <w:t xml:space="preserve"> </w:t>
      </w:r>
    </w:p>
    <w:p>
      <w:pPr>
        <w:pStyle w:val="Default"/>
        <w:rPr>
          <w:b/>
          <w:b/>
          <w:bCs/>
          <w:color w:val="auto"/>
          <w:sz w:val="22"/>
          <w:szCs w:val="22"/>
        </w:rPr>
      </w:pPr>
      <w:r>
        <w:rPr>
          <w:b/>
          <w:bCs/>
          <w:color w:val="auto"/>
          <w:sz w:val="22"/>
          <w:szCs w:val="22"/>
        </w:rPr>
      </w:r>
    </w:p>
    <w:p>
      <w:pPr>
        <w:pStyle w:val="Default"/>
        <w:jc w:val="center"/>
        <w:rPr>
          <w:b/>
          <w:b/>
          <w:bCs/>
          <w:color w:val="auto"/>
          <w:sz w:val="22"/>
          <w:szCs w:val="22"/>
        </w:rPr>
      </w:pPr>
      <w:r>
        <w:rPr>
          <w:b/>
          <w:bCs/>
          <w:color w:val="auto"/>
          <w:sz w:val="22"/>
          <w:szCs w:val="22"/>
        </w:rPr>
      </w:r>
    </w:p>
    <w:p>
      <w:pPr>
        <w:pStyle w:val="Default"/>
        <w:rPr>
          <w:b/>
          <w:b/>
          <w:bCs/>
          <w:color w:val="auto"/>
        </w:rPr>
      </w:pPr>
      <w:r>
        <w:rPr>
          <w:b/>
          <w:bCs/>
          <w:color w:val="auto"/>
        </w:rPr>
        <w:t>Key Tasks</w:t>
      </w:r>
    </w:p>
    <w:p>
      <w:pPr>
        <w:pStyle w:val="Default"/>
        <w:rPr>
          <w:b/>
          <w:b/>
          <w:bCs/>
          <w:color w:val="auto"/>
        </w:rPr>
      </w:pPr>
      <w:r>
        <w:rPr>
          <w:b/>
          <w:bCs/>
          <w:color w:val="auto"/>
        </w:rPr>
      </w:r>
    </w:p>
    <w:p>
      <w:pPr>
        <w:pStyle w:val="Normal"/>
        <w:ind w:left="360" w:right="0" w:hanging="0"/>
        <w:rPr>
          <w:rFonts w:eastAsia="Arial" w:cs="Arial"/>
          <w:b/>
          <w:b/>
          <w:bCs/>
          <w:color w:val="000000"/>
        </w:rPr>
      </w:pPr>
      <w:r>
        <w:rPr>
          <w:rFonts w:eastAsia="Arial" w:cs="Arial"/>
          <w:b/>
          <w:bCs/>
          <w:color w:val="000000"/>
        </w:rPr>
      </w:r>
    </w:p>
    <w:p>
      <w:pPr>
        <w:pStyle w:val="ListParagraph"/>
        <w:numPr>
          <w:ilvl w:val="0"/>
          <w:numId w:val="5"/>
        </w:numPr>
        <w:rPr>
          <w:rFonts w:ascii="Arial" w:hAnsi="Arial" w:eastAsia="Arial" w:cs="Arial"/>
          <w:b w:val="false"/>
          <w:b w:val="false"/>
          <w:color w:val="000000"/>
        </w:rPr>
      </w:pPr>
      <w:r>
        <w:rPr>
          <w:rFonts w:eastAsia="Arial" w:cs="Arial" w:ascii="Arial" w:hAnsi="Arial"/>
          <w:b w:val="false"/>
          <w:color w:val="000000"/>
        </w:rPr>
        <w:t>To ensure the provision of an appropriately broad, balanced, relevant, aspirational and adapted music curriculum for all young people.</w:t>
      </w:r>
    </w:p>
    <w:p>
      <w:pPr>
        <w:pStyle w:val="ListParagraph"/>
        <w:numPr>
          <w:ilvl w:val="0"/>
          <w:numId w:val="5"/>
        </w:numPr>
        <w:rPr>
          <w:rFonts w:ascii="Arial" w:hAnsi="Arial" w:eastAsia="Arial" w:cs="Arial"/>
          <w:b w:val="false"/>
          <w:b w:val="false"/>
          <w:color w:val="000000"/>
        </w:rPr>
      </w:pPr>
      <w:r>
        <w:rPr>
          <w:rFonts w:eastAsia="Arial" w:cs="Arial" w:ascii="Arial" w:hAnsi="Arial"/>
          <w:b w:val="false"/>
          <w:color w:val="000000"/>
        </w:rPr>
        <w:t>To ensure the production, evaluation and revision of schemes of work to meet the needs of individual young people within each group.</w:t>
      </w:r>
    </w:p>
    <w:p>
      <w:pPr>
        <w:pStyle w:val="ListParagraph"/>
        <w:numPr>
          <w:ilvl w:val="0"/>
          <w:numId w:val="5"/>
        </w:numPr>
        <w:rPr>
          <w:rFonts w:ascii="Arial" w:hAnsi="Arial" w:eastAsia="Arial" w:cs="Arial"/>
          <w:b w:val="false"/>
          <w:b w:val="false"/>
          <w:color w:val="000000"/>
        </w:rPr>
      </w:pPr>
      <w:r>
        <w:rPr>
          <w:rFonts w:eastAsia="Arial" w:cs="Arial" w:ascii="Arial" w:hAnsi="Arial"/>
          <w:b w:val="false"/>
          <w:color w:val="000000"/>
        </w:rPr>
        <w:t>To effectively use data to compose an appropriate curriculum development plan.</w:t>
      </w:r>
    </w:p>
    <w:p>
      <w:pPr>
        <w:pStyle w:val="ListParagraph"/>
        <w:numPr>
          <w:ilvl w:val="0"/>
          <w:numId w:val="5"/>
        </w:numPr>
        <w:spacing w:before="0" w:after="18"/>
        <w:contextualSpacing/>
        <w:rPr>
          <w:rFonts w:ascii="Arial" w:hAnsi="Arial" w:eastAsia="Arial" w:cs="Arial"/>
          <w:b w:val="false"/>
          <w:b w:val="false"/>
          <w:color w:val="000000"/>
        </w:rPr>
      </w:pPr>
      <w:r>
        <w:rPr>
          <w:rFonts w:eastAsia="Arial" w:cs="Arial" w:ascii="Arial" w:hAnsi="Arial"/>
          <w:b w:val="false"/>
          <w:color w:val="000000"/>
        </w:rPr>
        <w:t>Monitor the progress and attainment of Pupil Premium and vulnerable group young people.</w:t>
      </w:r>
    </w:p>
    <w:p>
      <w:pPr>
        <w:pStyle w:val="ListParagraph"/>
        <w:numPr>
          <w:ilvl w:val="0"/>
          <w:numId w:val="5"/>
        </w:numPr>
        <w:rPr>
          <w:rFonts w:ascii="Arial" w:hAnsi="Arial" w:eastAsia="Arial" w:cs="Arial"/>
          <w:b w:val="false"/>
          <w:b w:val="false"/>
          <w:color w:val="000000"/>
        </w:rPr>
      </w:pPr>
      <w:r>
        <w:rPr>
          <w:rFonts w:eastAsia="Arial" w:cs="Arial" w:ascii="Arial" w:hAnsi="Arial"/>
          <w:b w:val="false"/>
          <w:color w:val="000000"/>
        </w:rPr>
        <w:t>To provide enrichment and extra-curricular activities within the department to enhance learning.</w:t>
      </w:r>
    </w:p>
    <w:p>
      <w:pPr>
        <w:pStyle w:val="ListParagraph"/>
        <w:numPr>
          <w:ilvl w:val="0"/>
          <w:numId w:val="5"/>
        </w:numPr>
        <w:spacing w:before="0" w:after="18"/>
        <w:contextualSpacing/>
        <w:rPr>
          <w:rFonts w:ascii="Arial" w:hAnsi="Arial" w:eastAsia="Arial" w:cs="Arial"/>
          <w:b w:val="false"/>
          <w:b w:val="false"/>
          <w:color w:val="000000"/>
        </w:rPr>
      </w:pPr>
      <w:r>
        <w:rPr>
          <w:rFonts w:eastAsia="Arial" w:cs="Arial" w:ascii="Arial" w:hAnsi="Arial"/>
          <w:b w:val="false"/>
          <w:color w:val="000000"/>
        </w:rPr>
        <w:t>To actively promote the school’s aims and values.</w:t>
      </w:r>
    </w:p>
    <w:p>
      <w:pPr>
        <w:pStyle w:val="ListParagraph"/>
        <w:numPr>
          <w:ilvl w:val="0"/>
          <w:numId w:val="5"/>
        </w:numPr>
        <w:spacing w:before="0" w:after="18"/>
        <w:contextualSpacing/>
        <w:rPr>
          <w:rFonts w:ascii="Arial" w:hAnsi="Arial" w:eastAsia="Arial" w:cs="Arial"/>
          <w:b w:val="false"/>
          <w:b w:val="false"/>
          <w:color w:val="000000"/>
        </w:rPr>
      </w:pPr>
      <w:r>
        <w:rPr>
          <w:rFonts w:eastAsia="Arial" w:cs="Arial" w:ascii="Arial" w:hAnsi="Arial"/>
          <w:b w:val="false"/>
          <w:color w:val="000000"/>
        </w:rPr>
        <w:t>To prepare a curriculum improvement plan that identifies new initiatives / areas for development and how these will be achieved.</w:t>
      </w:r>
    </w:p>
    <w:p>
      <w:pPr>
        <w:pStyle w:val="ListParagraph"/>
        <w:numPr>
          <w:ilvl w:val="0"/>
          <w:numId w:val="5"/>
        </w:numPr>
        <w:spacing w:before="0" w:after="18"/>
        <w:contextualSpacing/>
        <w:rPr>
          <w:rFonts w:ascii="Arial" w:hAnsi="Arial" w:eastAsia="Arial" w:cs="Arial"/>
          <w:b w:val="false"/>
          <w:b w:val="false"/>
          <w:color w:val="000000"/>
        </w:rPr>
      </w:pPr>
      <w:r>
        <w:rPr>
          <w:rFonts w:eastAsia="Arial" w:cs="Arial" w:ascii="Arial" w:hAnsi="Arial"/>
          <w:b w:val="false"/>
          <w:color w:val="000000"/>
        </w:rPr>
        <w:t xml:space="preserve">To attend curriculum meetings as required. </w:t>
      </w:r>
    </w:p>
    <w:p>
      <w:pPr>
        <w:pStyle w:val="ListParagraph"/>
        <w:numPr>
          <w:ilvl w:val="0"/>
          <w:numId w:val="5"/>
        </w:numPr>
        <w:rPr>
          <w:rFonts w:ascii="Arial" w:hAnsi="Arial" w:eastAsia="Arial" w:cs="Arial"/>
          <w:b w:val="false"/>
          <w:b w:val="false"/>
          <w:color w:val="000000"/>
        </w:rPr>
      </w:pPr>
      <w:r>
        <w:rPr>
          <w:rFonts w:eastAsia="Arial" w:cs="Arial" w:ascii="Arial" w:hAnsi="Arial"/>
          <w:b w:val="false"/>
          <w:color w:val="000000"/>
        </w:rPr>
        <w:t>To support the review, development and management of activities relating to the curriculum, organisation and pastoral functions of the school.</w:t>
      </w:r>
    </w:p>
    <w:p>
      <w:pPr>
        <w:pStyle w:val="ListParagraph"/>
        <w:numPr>
          <w:ilvl w:val="0"/>
          <w:numId w:val="5"/>
        </w:numPr>
        <w:rPr>
          <w:rFonts w:ascii="Arial" w:hAnsi="Arial" w:eastAsia="Arial" w:cs="Arial"/>
          <w:b w:val="false"/>
          <w:b w:val="false"/>
          <w:color w:val="000000"/>
        </w:rPr>
      </w:pPr>
      <w:r>
        <w:rPr>
          <w:rFonts w:eastAsia="Arial" w:cs="Arial" w:ascii="Arial" w:hAnsi="Arial"/>
          <w:b w:val="false"/>
          <w:color w:val="000000"/>
        </w:rPr>
        <w:t>To write and develop the teaching and learning model for music.</w:t>
      </w:r>
    </w:p>
    <w:p>
      <w:pPr>
        <w:pStyle w:val="ListParagraph"/>
        <w:numPr>
          <w:ilvl w:val="0"/>
          <w:numId w:val="5"/>
        </w:numPr>
        <w:spacing w:before="0" w:after="18"/>
        <w:contextualSpacing/>
        <w:rPr>
          <w:rFonts w:ascii="Arial" w:hAnsi="Arial" w:eastAsia="Arial" w:cs="Arial"/>
          <w:b w:val="false"/>
          <w:b w:val="false"/>
          <w:color w:val="000000"/>
        </w:rPr>
      </w:pPr>
      <w:r>
        <w:rPr>
          <w:rFonts w:eastAsia="Arial" w:cs="Arial" w:ascii="Arial" w:hAnsi="Arial"/>
          <w:b w:val="false"/>
          <w:color w:val="000000"/>
        </w:rPr>
        <w:t xml:space="preserve">To play an active role in school life including extra-curricular activities, lunch and break time duties. </w:t>
      </w:r>
    </w:p>
    <w:p>
      <w:pPr>
        <w:pStyle w:val="Default"/>
        <w:rPr>
          <w:b/>
          <w:b/>
          <w:bCs/>
          <w:color w:val="auto"/>
        </w:rPr>
      </w:pPr>
      <w:r>
        <w:rPr>
          <w:b/>
          <w:bCs/>
          <w:color w:val="auto"/>
        </w:rPr>
      </w:r>
    </w:p>
    <w:p>
      <w:pPr>
        <w:pStyle w:val="Default"/>
        <w:rPr>
          <w:b/>
          <w:b/>
          <w:bCs/>
          <w:color w:val="auto"/>
        </w:rPr>
      </w:pPr>
      <w:r>
        <w:rPr>
          <w:b/>
          <w:bCs/>
          <w:color w:val="auto"/>
        </w:rPr>
        <w:t>Curriculum intent</w:t>
      </w:r>
    </w:p>
    <w:p>
      <w:pPr>
        <w:pStyle w:val="Default"/>
        <w:rPr>
          <w:b/>
          <w:b/>
          <w:bCs/>
          <w:color w:val="auto"/>
        </w:rPr>
      </w:pPr>
      <w:r>
        <w:rPr>
          <w:b/>
          <w:bCs/>
          <w:color w:val="auto"/>
        </w:rPr>
      </w:r>
    </w:p>
    <w:p>
      <w:pPr>
        <w:pStyle w:val="Normal"/>
        <w:spacing w:before="0" w:after="180"/>
        <w:rPr>
          <w:color w:val="000000"/>
          <w:sz w:val="24"/>
          <w:szCs w:val="24"/>
        </w:rPr>
      </w:pPr>
      <w:r>
        <w:rPr>
          <w:color w:val="000000"/>
          <w:sz w:val="24"/>
          <w:szCs w:val="24"/>
        </w:rPr>
        <w:t>To ensure that curriculum adaptations and pedagogy at Heywood Academy is centred around meeting the unique needs and abilities of every learner, ensuring equal opportunities for academic, personal, and social development. The primary goals include:</w:t>
      </w:r>
    </w:p>
    <w:p>
      <w:pPr>
        <w:pStyle w:val="ListParagraph"/>
        <w:numPr>
          <w:ilvl w:val="0"/>
          <w:numId w:val="4"/>
        </w:numPr>
        <w:spacing w:before="180" w:after="180"/>
        <w:contextualSpacing/>
        <w:rPr>
          <w:b w:val="false"/>
          <w:b w:val="false"/>
          <w:color w:val="000000"/>
        </w:rPr>
      </w:pPr>
      <w:r>
        <w:rPr>
          <w:b w:val="false"/>
          <w:color w:val="000000"/>
        </w:rPr>
        <w:t>1. Inclusivity: Adapt the curriculum to ensure that all learners have access to quality education, regardless of their individual needs.</w:t>
      </w:r>
    </w:p>
    <w:p>
      <w:pPr>
        <w:pStyle w:val="ListParagraph"/>
        <w:numPr>
          <w:ilvl w:val="0"/>
          <w:numId w:val="4"/>
        </w:numPr>
        <w:spacing w:before="180" w:after="180"/>
        <w:contextualSpacing/>
        <w:rPr>
          <w:b w:val="false"/>
          <w:b w:val="false"/>
          <w:color w:val="000000"/>
        </w:rPr>
      </w:pPr>
      <w:r>
        <w:rPr>
          <w:b w:val="false"/>
          <w:color w:val="000000"/>
        </w:rPr>
        <w:t>2. Adaptive Teaching: Provide personalised learning experiences that cater to the diverse abilities, interests, and learning styles of the children and young people.</w:t>
      </w:r>
    </w:p>
    <w:p>
      <w:pPr>
        <w:pStyle w:val="ListParagraph"/>
        <w:numPr>
          <w:ilvl w:val="0"/>
          <w:numId w:val="4"/>
        </w:numPr>
        <w:spacing w:before="180" w:after="180"/>
        <w:contextualSpacing/>
        <w:rPr>
          <w:b w:val="false"/>
          <w:b w:val="false"/>
          <w:color w:val="000000"/>
        </w:rPr>
      </w:pPr>
      <w:r>
        <w:rPr>
          <w:b w:val="false"/>
          <w:color w:val="000000"/>
        </w:rPr>
        <w:t>3. Progression: Foster a holistic and sequential approach to learning, allowing children and young people to build on their prior knowledge, skills, and understanding from their identified starting points.</w:t>
      </w:r>
    </w:p>
    <w:p>
      <w:pPr>
        <w:pStyle w:val="ListParagraph"/>
        <w:numPr>
          <w:ilvl w:val="0"/>
          <w:numId w:val="4"/>
        </w:numPr>
        <w:spacing w:before="180" w:after="180"/>
        <w:contextualSpacing/>
        <w:rPr/>
      </w:pPr>
      <w:r>
        <w:rPr>
          <w:b w:val="false"/>
          <w:color w:val="000000"/>
        </w:rPr>
        <w:t>4. Empowerment: Develop independent learners who are equipped with the skills, resilience, and self-confidence required to succeed academically and, in their future lives</w:t>
      </w:r>
      <w:r>
        <w:rPr>
          <w:b w:val="false"/>
          <w:color w:val="000000"/>
          <w:sz w:val="27"/>
          <w:szCs w:val="27"/>
        </w:rPr>
        <w:t>.</w:t>
      </w:r>
    </w:p>
    <w:p>
      <w:pPr>
        <w:pStyle w:val="Heading2"/>
        <w:widowControl w:val="false"/>
        <w:spacing w:lineRule="auto" w:line="300"/>
        <w:rPr>
          <w:rFonts w:eastAsia="Arial"/>
          <w:i w:val="false"/>
          <w:i w:val="false"/>
          <w:iCs w:val="false"/>
          <w:color w:val="000000"/>
          <w:sz w:val="24"/>
          <w:szCs w:val="24"/>
        </w:rPr>
      </w:pPr>
      <w:r>
        <w:rPr>
          <w:rFonts w:eastAsia="Arial"/>
          <w:i w:val="false"/>
          <w:iCs w:val="false"/>
          <w:color w:val="000000"/>
          <w:sz w:val="24"/>
          <w:szCs w:val="24"/>
        </w:rPr>
        <w:t>General Tasks – Supporting the Organisation</w:t>
      </w:r>
    </w:p>
    <w:p>
      <w:pPr>
        <w:pStyle w:val="ListParagraph"/>
        <w:widowControl w:val="false"/>
        <w:numPr>
          <w:ilvl w:val="0"/>
          <w:numId w:val="3"/>
        </w:numPr>
        <w:spacing w:lineRule="auto" w:line="300"/>
        <w:rPr>
          <w:rFonts w:ascii="Arial" w:hAnsi="Arial" w:eastAsia="Arial" w:cs="Arial"/>
          <w:b w:val="false"/>
          <w:b w:val="false"/>
          <w:color w:val="000000"/>
        </w:rPr>
      </w:pPr>
      <w:r>
        <w:rPr>
          <w:rFonts w:eastAsia="Arial" w:cs="Arial" w:ascii="Arial" w:hAnsi="Arial"/>
          <w:b w:val="false"/>
          <w:color w:val="000000"/>
        </w:rPr>
        <w:t>Promote positive values, attitudes and behaviour, managing challenging situations effectively in line with New Bridge Group policies (e.g. Team Teach).</w:t>
      </w:r>
    </w:p>
    <w:p>
      <w:pPr>
        <w:pStyle w:val="ListParagraph"/>
        <w:widowControl w:val="false"/>
        <w:numPr>
          <w:ilvl w:val="0"/>
          <w:numId w:val="3"/>
        </w:numPr>
        <w:spacing w:lineRule="auto" w:line="300"/>
        <w:rPr>
          <w:rFonts w:ascii="Arial" w:hAnsi="Arial" w:eastAsia="Arial" w:cs="Arial"/>
          <w:b w:val="false"/>
          <w:b w:val="false"/>
          <w:color w:val="000000"/>
        </w:rPr>
      </w:pPr>
      <w:r>
        <w:rPr>
          <w:rFonts w:eastAsia="Arial" w:cs="Arial" w:ascii="Arial" w:hAnsi="Arial"/>
          <w:b w:val="false"/>
          <w:color w:val="000000"/>
        </w:rPr>
        <w:t>Develop constructive relationships with external agencies and professionals to support young people achievement and contribute to multi-agency approaches.</w:t>
      </w:r>
    </w:p>
    <w:p>
      <w:pPr>
        <w:pStyle w:val="ListParagraph"/>
        <w:widowControl w:val="false"/>
        <w:numPr>
          <w:ilvl w:val="0"/>
          <w:numId w:val="3"/>
        </w:numPr>
        <w:spacing w:lineRule="auto" w:line="300"/>
        <w:rPr>
          <w:rFonts w:ascii="Arial" w:hAnsi="Arial" w:eastAsia="Arial" w:cs="Arial"/>
          <w:b w:val="false"/>
          <w:b w:val="false"/>
          <w:color w:val="000000"/>
        </w:rPr>
      </w:pPr>
      <w:r>
        <w:rPr>
          <w:rFonts w:eastAsia="Arial" w:cs="Arial" w:ascii="Arial" w:hAnsi="Arial"/>
          <w:b w:val="false"/>
          <w:color w:val="000000"/>
        </w:rPr>
        <w:t>Transport young people were required to access curriculum opportunities.</w:t>
      </w:r>
    </w:p>
    <w:p>
      <w:pPr>
        <w:pStyle w:val="ListParagraph"/>
        <w:widowControl w:val="false"/>
        <w:numPr>
          <w:ilvl w:val="0"/>
          <w:numId w:val="3"/>
        </w:numPr>
        <w:spacing w:lineRule="auto" w:line="300"/>
        <w:rPr>
          <w:rFonts w:ascii="Arial" w:hAnsi="Arial" w:eastAsia="Arial" w:cs="Arial"/>
          <w:b w:val="false"/>
          <w:b w:val="false"/>
          <w:color w:val="000000"/>
        </w:rPr>
      </w:pPr>
      <w:r>
        <w:rPr>
          <w:rFonts w:eastAsia="Arial" w:cs="Arial" w:ascii="Arial" w:hAnsi="Arial"/>
          <w:b w:val="false"/>
          <w:color w:val="000000"/>
        </w:rPr>
        <w:t>Contribute to identifying opportunities that extend and reinforce school-based learning.</w:t>
      </w:r>
    </w:p>
    <w:p>
      <w:pPr>
        <w:pStyle w:val="Heading2"/>
        <w:widowControl w:val="false"/>
        <w:spacing w:lineRule="auto" w:line="300"/>
        <w:rPr>
          <w:rFonts w:eastAsia="Arial"/>
          <w:i w:val="false"/>
          <w:i w:val="false"/>
          <w:iCs w:val="false"/>
          <w:color w:val="000000"/>
          <w:sz w:val="24"/>
          <w:szCs w:val="24"/>
        </w:rPr>
      </w:pPr>
      <w:r>
        <w:rPr>
          <w:rFonts w:eastAsia="Arial"/>
          <w:i w:val="false"/>
          <w:iCs w:val="false"/>
          <w:color w:val="000000"/>
          <w:sz w:val="24"/>
          <w:szCs w:val="24"/>
        </w:rPr>
        <w:t>Other Duties</w:t>
      </w:r>
    </w:p>
    <w:p>
      <w:pPr>
        <w:pStyle w:val="ListParagraph"/>
        <w:widowControl w:val="false"/>
        <w:numPr>
          <w:ilvl w:val="0"/>
          <w:numId w:val="2"/>
        </w:numPr>
        <w:spacing w:lineRule="auto" w:line="300"/>
        <w:rPr>
          <w:rFonts w:ascii="Arial" w:hAnsi="Arial" w:eastAsia="Arial" w:cs="Arial"/>
          <w:b w:val="false"/>
          <w:b w:val="false"/>
          <w:color w:val="000000"/>
        </w:rPr>
      </w:pPr>
      <w:r>
        <w:rPr>
          <w:rFonts w:eastAsia="Arial" w:cs="Arial" w:ascii="Arial" w:hAnsi="Arial"/>
          <w:b w:val="false"/>
          <w:color w:val="000000"/>
        </w:rPr>
        <w:t>Promote inclusion, equality and diversity across all work.</w:t>
      </w:r>
    </w:p>
    <w:p>
      <w:pPr>
        <w:pStyle w:val="ListParagraph"/>
        <w:widowControl w:val="false"/>
        <w:numPr>
          <w:ilvl w:val="0"/>
          <w:numId w:val="2"/>
        </w:numPr>
        <w:spacing w:lineRule="auto" w:line="300"/>
        <w:rPr>
          <w:rFonts w:ascii="Arial" w:hAnsi="Arial" w:eastAsia="Arial" w:cs="Arial"/>
          <w:b w:val="false"/>
          <w:b w:val="false"/>
          <w:color w:val="000000"/>
        </w:rPr>
      </w:pPr>
      <w:r>
        <w:rPr>
          <w:rFonts w:eastAsia="Arial" w:cs="Arial" w:ascii="Arial" w:hAnsi="Arial"/>
          <w:b w:val="false"/>
          <w:color w:val="000000"/>
        </w:rPr>
        <w:t>Uphold the values and ethos of the New Bridge Group.</w:t>
      </w:r>
    </w:p>
    <w:p>
      <w:pPr>
        <w:pStyle w:val="ListParagraph"/>
        <w:widowControl w:val="false"/>
        <w:numPr>
          <w:ilvl w:val="0"/>
          <w:numId w:val="2"/>
        </w:numPr>
        <w:spacing w:lineRule="auto" w:line="300"/>
        <w:rPr>
          <w:rFonts w:ascii="Arial" w:hAnsi="Arial" w:eastAsia="Arial" w:cs="Arial"/>
          <w:b w:val="false"/>
          <w:b w:val="false"/>
          <w:color w:val="000000"/>
        </w:rPr>
      </w:pPr>
      <w:r>
        <w:rPr>
          <w:rFonts w:eastAsia="Arial" w:cs="Arial" w:ascii="Arial" w:hAnsi="Arial"/>
          <w:b w:val="false"/>
          <w:color w:val="000000"/>
        </w:rPr>
        <w:t>Follow all policies, procedures and codes of practice, including safeguarding, health and safety, data protection and anti-bullying.</w:t>
      </w:r>
    </w:p>
    <w:p>
      <w:pPr>
        <w:pStyle w:val="ListParagraph"/>
        <w:widowControl w:val="false"/>
        <w:numPr>
          <w:ilvl w:val="0"/>
          <w:numId w:val="2"/>
        </w:numPr>
        <w:spacing w:lineRule="auto" w:line="300"/>
        <w:rPr>
          <w:rFonts w:ascii="Arial" w:hAnsi="Arial" w:eastAsia="Arial" w:cs="Arial"/>
          <w:b w:val="false"/>
          <w:b w:val="false"/>
          <w:color w:val="000000"/>
        </w:rPr>
      </w:pPr>
      <w:r>
        <w:rPr>
          <w:rFonts w:eastAsia="Arial" w:cs="Arial" w:ascii="Arial" w:hAnsi="Arial"/>
          <w:b w:val="false"/>
          <w:color w:val="000000"/>
        </w:rPr>
        <w:t>Take a proactive role in minimising risks and maintaining a safe and secure environment.</w:t>
      </w:r>
    </w:p>
    <w:p>
      <w:pPr>
        <w:pStyle w:val="Normal"/>
        <w:widowControl w:val="false"/>
        <w:spacing w:lineRule="auto" w:line="300"/>
        <w:rPr>
          <w:rFonts w:eastAsia="Arial" w:cs="Arial"/>
          <w:b/>
          <w:b/>
          <w:bCs/>
          <w:color w:val="000000"/>
          <w:sz w:val="24"/>
          <w:szCs w:val="24"/>
        </w:rPr>
      </w:pPr>
      <w:r>
        <w:rPr>
          <w:rFonts w:eastAsia="Arial" w:cs="Arial"/>
          <w:b/>
          <w:bCs/>
          <w:color w:val="000000"/>
          <w:sz w:val="24"/>
          <w:szCs w:val="24"/>
        </w:rPr>
      </w:r>
    </w:p>
    <w:p>
      <w:pPr>
        <w:pStyle w:val="Normal"/>
        <w:widowControl w:val="false"/>
        <w:spacing w:lineRule="auto" w:line="300"/>
        <w:rPr>
          <w:rFonts w:eastAsia="Arial" w:cs="Arial"/>
          <w:b/>
          <w:b/>
          <w:bCs/>
          <w:color w:val="000000"/>
          <w:sz w:val="24"/>
          <w:szCs w:val="24"/>
        </w:rPr>
      </w:pPr>
      <w:r>
        <w:rPr>
          <w:rFonts w:eastAsia="Arial" w:cs="Arial"/>
          <w:b/>
          <w:bCs/>
          <w:color w:val="000000"/>
          <w:sz w:val="24"/>
          <w:szCs w:val="24"/>
        </w:rPr>
      </w:r>
    </w:p>
    <w:p>
      <w:pPr>
        <w:pStyle w:val="Normal"/>
        <w:widowControl w:val="false"/>
        <w:spacing w:lineRule="auto" w:line="300"/>
        <w:rPr>
          <w:rFonts w:eastAsia="Arial" w:cs="Arial"/>
          <w:b/>
          <w:b/>
          <w:bCs/>
          <w:color w:val="000000"/>
          <w:sz w:val="24"/>
          <w:szCs w:val="24"/>
        </w:rPr>
      </w:pPr>
      <w:r>
        <w:rPr>
          <w:rFonts w:eastAsia="Arial" w:cs="Arial"/>
          <w:b/>
          <w:bCs/>
          <w:color w:val="000000"/>
          <w:sz w:val="24"/>
          <w:szCs w:val="24"/>
        </w:rPr>
      </w:r>
    </w:p>
    <w:p>
      <w:pPr>
        <w:pStyle w:val="Normal"/>
        <w:widowControl w:val="false"/>
        <w:spacing w:lineRule="auto" w:line="300"/>
        <w:rPr>
          <w:rFonts w:eastAsia="Arial" w:cs="Arial"/>
          <w:b/>
          <w:b/>
          <w:bCs/>
          <w:color w:val="000000"/>
          <w:sz w:val="24"/>
          <w:szCs w:val="24"/>
        </w:rPr>
      </w:pPr>
      <w:r>
        <w:rPr>
          <w:rFonts w:eastAsia="Arial" w:cs="Arial"/>
          <w:b/>
          <w:bCs/>
          <w:color w:val="000000"/>
          <w:sz w:val="24"/>
          <w:szCs w:val="24"/>
        </w:rPr>
      </w:r>
    </w:p>
    <w:tbl>
      <w:tblPr>
        <w:tblW w:w="8740" w:type="dxa"/>
        <w:jc w:val="left"/>
        <w:tblInd w:w="0" w:type="dxa"/>
        <w:tblCellMar>
          <w:top w:w="0" w:type="dxa"/>
          <w:left w:w="105" w:type="dxa"/>
          <w:bottom w:w="0" w:type="dxa"/>
          <w:right w:w="105" w:type="dxa"/>
        </w:tblCellMar>
      </w:tblPr>
      <w:tblGrid>
        <w:gridCol w:w="2009"/>
        <w:gridCol w:w="4636"/>
        <w:gridCol w:w="2095"/>
      </w:tblGrid>
      <w:tr>
        <w:trPr>
          <w:trHeight w:val="300" w:hRule="atLeast"/>
        </w:trPr>
        <w:tc>
          <w:tcPr>
            <w:tcW w:w="8740" w:type="dxa"/>
            <w:gridSpan w:val="3"/>
            <w:tcBorders>
              <w:top w:val="single" w:sz="4" w:space="0" w:color="000000"/>
              <w:left w:val="single" w:sz="4" w:space="0" w:color="000000"/>
              <w:bottom w:val="single" w:sz="4" w:space="0" w:color="000000"/>
              <w:right w:val="single" w:sz="4" w:space="0" w:color="000000"/>
            </w:tcBorders>
            <w:shd w:fill="F3F3F3" w:val="clear"/>
          </w:tcPr>
          <w:p>
            <w:pPr>
              <w:pStyle w:val="Normal"/>
              <w:jc w:val="both"/>
              <w:rPr/>
            </w:pPr>
            <w:r>
              <w:rPr>
                <w:rFonts w:eastAsia="Arial" w:cs="Arial"/>
                <w:b/>
                <w:bCs/>
                <w:color w:val="000000"/>
              </w:rPr>
              <w:t>PLEASE NOTE</w:t>
            </w:r>
            <w:r>
              <w:rPr>
                <w:rFonts w:eastAsia="Arial" w:cs="Arial"/>
                <w:color w:val="000000"/>
              </w:rPr>
              <w:t>: The selection panel will use the emboldened criteria below to shortlist. Only those applicants who demonstrate that they meet those criteria (to the panel’s satisfaction) will be invited to interview.</w:t>
            </w:r>
          </w:p>
          <w:p>
            <w:pPr>
              <w:pStyle w:val="Normal"/>
              <w:rPr>
                <w:rFonts w:eastAsia="Arial" w:cs="Arial"/>
                <w:color w:val="000000"/>
              </w:rPr>
            </w:pPr>
            <w:r>
              <w:rPr>
                <w:rFonts w:eastAsia="Arial" w:cs="Arial"/>
                <w:color w:val="000000"/>
              </w:rPr>
            </w:r>
          </w:p>
        </w:tc>
      </w:tr>
      <w:tr>
        <w:trPr>
          <w:trHeight w:val="300" w:hRule="atLeast"/>
        </w:trPr>
        <w:tc>
          <w:tcPr>
            <w:tcW w:w="2009" w:type="dxa"/>
            <w:tcBorders>
              <w:top w:val="single" w:sz="4" w:space="0" w:color="000000"/>
              <w:left w:val="single" w:sz="4" w:space="0" w:color="000000"/>
              <w:bottom w:val="single" w:sz="4" w:space="0" w:color="000000"/>
            </w:tcBorders>
            <w:shd w:fill="F3F3F3" w:val="clear"/>
          </w:tcPr>
          <w:p>
            <w:pPr>
              <w:pStyle w:val="Normal"/>
              <w:snapToGrid w:val="false"/>
              <w:rPr>
                <w:rFonts w:eastAsia="Arial" w:cs="Arial"/>
                <w:color w:val="000000"/>
                <w:sz w:val="24"/>
                <w:szCs w:val="24"/>
              </w:rPr>
            </w:pPr>
            <w:r>
              <w:rPr>
                <w:rFonts w:eastAsia="Arial" w:cs="Arial"/>
                <w:color w:val="000000"/>
                <w:sz w:val="24"/>
                <w:szCs w:val="24"/>
              </w:rPr>
            </w:r>
          </w:p>
        </w:tc>
        <w:tc>
          <w:tcPr>
            <w:tcW w:w="4636" w:type="dxa"/>
            <w:tcBorders>
              <w:top w:val="single" w:sz="4" w:space="0" w:color="000000"/>
              <w:left w:val="single" w:sz="4" w:space="0" w:color="000000"/>
              <w:bottom w:val="single" w:sz="4" w:space="0" w:color="000000"/>
            </w:tcBorders>
            <w:shd w:fill="F3F3F3" w:val="clear"/>
          </w:tcPr>
          <w:p>
            <w:pPr>
              <w:pStyle w:val="Normal"/>
              <w:rPr>
                <w:rFonts w:eastAsia="Arial" w:cs="Arial"/>
                <w:b/>
                <w:b/>
                <w:bCs/>
                <w:color w:val="000000"/>
              </w:rPr>
            </w:pPr>
            <w:r>
              <w:rPr>
                <w:rFonts w:eastAsia="Arial" w:cs="Arial"/>
                <w:b/>
                <w:bCs/>
                <w:color w:val="000000"/>
              </w:rPr>
              <w:t>Selection Criteria</w:t>
            </w:r>
          </w:p>
          <w:p>
            <w:pPr>
              <w:pStyle w:val="Normal"/>
              <w:rPr>
                <w:rFonts w:eastAsia="Arial" w:cs="Arial"/>
                <w:color w:val="000000"/>
              </w:rPr>
            </w:pPr>
            <w:r>
              <w:rPr>
                <w:rFonts w:eastAsia="Arial" w:cs="Arial"/>
                <w:color w:val="000000"/>
              </w:rPr>
            </w:r>
          </w:p>
        </w:tc>
        <w:tc>
          <w:tcPr>
            <w:tcW w:w="2095" w:type="dxa"/>
            <w:tcBorders>
              <w:top w:val="single" w:sz="4" w:space="0" w:color="000000"/>
              <w:left w:val="single" w:sz="4" w:space="0" w:color="000000"/>
              <w:bottom w:val="single" w:sz="4" w:space="0" w:color="000000"/>
              <w:right w:val="single" w:sz="4" w:space="0" w:color="000000"/>
            </w:tcBorders>
            <w:shd w:fill="F3F3F3" w:val="clear"/>
          </w:tcPr>
          <w:p>
            <w:pPr>
              <w:pStyle w:val="Normal"/>
              <w:rPr>
                <w:rFonts w:eastAsia="Arial" w:cs="Arial"/>
                <w:b/>
                <w:b/>
                <w:bCs/>
                <w:color w:val="000000"/>
              </w:rPr>
            </w:pPr>
            <w:r>
              <w:rPr>
                <w:rFonts w:eastAsia="Arial" w:cs="Arial"/>
                <w:b/>
                <w:bCs/>
                <w:color w:val="000000"/>
              </w:rPr>
              <w:t>How Assessed</w:t>
            </w:r>
          </w:p>
        </w:tc>
      </w:tr>
      <w:tr>
        <w:trPr>
          <w:trHeight w:val="300" w:hRule="atLeast"/>
        </w:trPr>
        <w:tc>
          <w:tcPr>
            <w:tcW w:w="2009" w:type="dxa"/>
            <w:tcBorders>
              <w:top w:val="single" w:sz="4" w:space="0" w:color="000000"/>
              <w:left w:val="single" w:sz="4" w:space="0" w:color="000000"/>
              <w:bottom w:val="single" w:sz="4" w:space="0" w:color="000000"/>
            </w:tcBorders>
            <w:shd w:fill="auto" w:val="clear"/>
          </w:tcPr>
          <w:p>
            <w:pPr>
              <w:pStyle w:val="Normal"/>
              <w:rPr>
                <w:rFonts w:eastAsia="Arial" w:cs="Arial"/>
                <w:b/>
                <w:b/>
                <w:bCs/>
                <w:color w:val="000000"/>
              </w:rPr>
            </w:pPr>
            <w:r>
              <w:rPr>
                <w:rFonts w:eastAsia="Arial" w:cs="Arial"/>
                <w:b/>
                <w:bCs/>
                <w:color w:val="000000"/>
              </w:rPr>
              <w:t>Education &amp; Qualifications</w:t>
            </w:r>
          </w:p>
        </w:tc>
        <w:tc>
          <w:tcPr>
            <w:tcW w:w="4636" w:type="dxa"/>
            <w:tcBorders>
              <w:top w:val="single" w:sz="4" w:space="0" w:color="000000"/>
              <w:left w:val="single" w:sz="4" w:space="0" w:color="000000"/>
              <w:bottom w:val="single" w:sz="4" w:space="0" w:color="000000"/>
            </w:tcBorders>
            <w:shd w:fill="auto" w:val="clear"/>
          </w:tcPr>
          <w:p>
            <w:pPr>
              <w:pStyle w:val="Normal"/>
              <w:rPr>
                <w:rFonts w:eastAsia="Arial" w:cs="Arial"/>
                <w:b/>
                <w:b/>
                <w:bCs/>
                <w:color w:val="000000"/>
              </w:rPr>
            </w:pPr>
            <w:r>
              <w:rPr>
                <w:rFonts w:eastAsia="Arial" w:cs="Arial"/>
                <w:b/>
                <w:bCs/>
                <w:color w:val="000000"/>
              </w:rPr>
              <w:t xml:space="preserve">                                         </w:t>
            </w:r>
          </w:p>
          <w:p>
            <w:pPr>
              <w:pStyle w:val="Normal"/>
              <w:rPr>
                <w:rFonts w:eastAsia="Arial" w:cs="Arial"/>
                <w:color w:val="000000"/>
              </w:rPr>
            </w:pPr>
            <w:r>
              <w:rPr>
                <w:rFonts w:eastAsia="Arial" w:cs="Arial"/>
                <w:color w:val="000000"/>
              </w:rPr>
              <w:t xml:space="preserve">Evidence of continuing professional development </w:t>
            </w:r>
          </w:p>
          <w:p>
            <w:pPr>
              <w:pStyle w:val="Normal"/>
              <w:ind w:left="360" w:right="0" w:hanging="0"/>
              <w:rPr>
                <w:rFonts w:eastAsia="Arial" w:cs="Arial"/>
                <w:color w:val="000000"/>
              </w:rPr>
            </w:pPr>
            <w:r>
              <w:rPr>
                <w:rFonts w:eastAsia="Arial" w:cs="Arial"/>
                <w:color w:val="000000"/>
              </w:rPr>
            </w:r>
          </w:p>
        </w:tc>
        <w:tc>
          <w:tcPr>
            <w:tcW w:w="2095" w:type="dxa"/>
            <w:tcBorders>
              <w:top w:val="single" w:sz="4" w:space="0" w:color="000000"/>
              <w:left w:val="single" w:sz="4" w:space="0" w:color="000000"/>
              <w:bottom w:val="single" w:sz="4" w:space="0" w:color="000000"/>
              <w:right w:val="single" w:sz="4" w:space="0" w:color="000000"/>
            </w:tcBorders>
            <w:shd w:fill="auto" w:val="clear"/>
          </w:tcPr>
          <w:p>
            <w:pPr>
              <w:pStyle w:val="Normal"/>
              <w:rPr>
                <w:rFonts w:eastAsia="Arial" w:cs="Arial"/>
                <w:color w:val="000000"/>
              </w:rPr>
            </w:pPr>
            <w:r>
              <w:rPr>
                <w:rFonts w:eastAsia="Arial" w:cs="Arial"/>
                <w:color w:val="000000"/>
              </w:rPr>
              <w:t>Personal profile and Certificates</w:t>
            </w:r>
          </w:p>
        </w:tc>
      </w:tr>
      <w:tr>
        <w:trPr>
          <w:trHeight w:val="2955" w:hRule="atLeast"/>
        </w:trPr>
        <w:tc>
          <w:tcPr>
            <w:tcW w:w="2009" w:type="dxa"/>
            <w:tcBorders>
              <w:top w:val="single" w:sz="4" w:space="0" w:color="000000"/>
              <w:left w:val="single" w:sz="4" w:space="0" w:color="000000"/>
              <w:bottom w:val="single" w:sz="4" w:space="0" w:color="000000"/>
            </w:tcBorders>
            <w:shd w:fill="auto" w:val="clear"/>
          </w:tcPr>
          <w:p>
            <w:pPr>
              <w:pStyle w:val="Normal"/>
              <w:rPr>
                <w:rFonts w:eastAsia="Arial" w:cs="Arial"/>
                <w:b/>
                <w:b/>
                <w:bCs/>
                <w:color w:val="000000"/>
              </w:rPr>
            </w:pPr>
            <w:r>
              <w:rPr>
                <w:rFonts w:eastAsia="Arial" w:cs="Arial"/>
                <w:b/>
                <w:bCs/>
                <w:color w:val="000000"/>
              </w:rPr>
              <w:t>Experience &amp; Knowledge</w:t>
            </w:r>
          </w:p>
        </w:tc>
        <w:tc>
          <w:tcPr>
            <w:tcW w:w="4636" w:type="dxa"/>
            <w:tcBorders>
              <w:top w:val="single" w:sz="4" w:space="0" w:color="000000"/>
              <w:left w:val="single" w:sz="4" w:space="0" w:color="000000"/>
              <w:bottom w:val="single" w:sz="4" w:space="0" w:color="000000"/>
            </w:tcBorders>
            <w:shd w:fill="auto" w:val="clear"/>
          </w:tcPr>
          <w:p>
            <w:pPr>
              <w:pStyle w:val="Normal"/>
              <w:rPr>
                <w:rFonts w:eastAsia="Arial" w:cs="Arial"/>
                <w:color w:val="000000"/>
              </w:rPr>
            </w:pPr>
            <w:r>
              <w:rPr>
                <w:rFonts w:eastAsia="Arial" w:cs="Arial"/>
                <w:color w:val="000000"/>
              </w:rPr>
              <w:t>Experience of using data effectively to raise pupil attainment</w:t>
            </w:r>
          </w:p>
          <w:p>
            <w:pPr>
              <w:pStyle w:val="Normal"/>
              <w:rPr>
                <w:rFonts w:eastAsia="Arial" w:cs="Arial"/>
                <w:color w:val="000000"/>
              </w:rPr>
            </w:pPr>
            <w:r>
              <w:rPr>
                <w:rFonts w:eastAsia="Arial" w:cs="Arial"/>
                <w:color w:val="000000"/>
              </w:rPr>
            </w:r>
          </w:p>
          <w:p>
            <w:pPr>
              <w:pStyle w:val="Normal"/>
              <w:rPr>
                <w:rFonts w:eastAsia="Arial" w:cs="Arial"/>
                <w:b/>
                <w:b/>
                <w:bCs/>
                <w:color w:val="000000"/>
              </w:rPr>
            </w:pPr>
            <w:r>
              <w:rPr>
                <w:rFonts w:eastAsia="Arial" w:cs="Arial"/>
                <w:b/>
                <w:bCs/>
                <w:color w:val="000000"/>
              </w:rPr>
              <w:t>Experience of working with, and understanding, the main challenges for young people with ASC/SEMH and moderate learning difficulties</w:t>
            </w:r>
          </w:p>
          <w:p>
            <w:pPr>
              <w:pStyle w:val="Normal"/>
              <w:rPr>
                <w:rFonts w:eastAsia="Arial" w:cs="Arial"/>
                <w:color w:val="000000"/>
              </w:rPr>
            </w:pPr>
            <w:r>
              <w:rPr>
                <w:rFonts w:eastAsia="Arial" w:cs="Arial"/>
                <w:color w:val="000000"/>
              </w:rPr>
            </w:r>
          </w:p>
          <w:p>
            <w:pPr>
              <w:pStyle w:val="Normal"/>
              <w:rPr>
                <w:rFonts w:eastAsia="Arial" w:cs="Arial"/>
                <w:color w:val="000000"/>
              </w:rPr>
            </w:pPr>
            <w:r>
              <w:rPr>
                <w:rFonts w:eastAsia="Arial" w:cs="Arial"/>
                <w:color w:val="000000"/>
              </w:rPr>
              <w:t>Experience of current assessment practice</w:t>
            </w:r>
          </w:p>
          <w:p>
            <w:pPr>
              <w:pStyle w:val="Normal"/>
              <w:rPr>
                <w:rFonts w:eastAsia="Arial" w:cs="Arial"/>
                <w:color w:val="000000"/>
              </w:rPr>
            </w:pPr>
            <w:r>
              <w:rPr>
                <w:rFonts w:eastAsia="Arial" w:cs="Arial"/>
                <w:color w:val="000000"/>
              </w:rPr>
            </w:r>
          </w:p>
          <w:p>
            <w:pPr>
              <w:pStyle w:val="Normal"/>
              <w:rPr>
                <w:rFonts w:eastAsia="Arial" w:cs="Arial"/>
                <w:color w:val="000000"/>
              </w:rPr>
            </w:pPr>
            <w:r>
              <w:rPr>
                <w:rFonts w:eastAsia="Arial" w:cs="Arial"/>
                <w:color w:val="000000"/>
              </w:rPr>
              <w:t>Experience of the implementation of behaviour management strategies</w:t>
            </w:r>
          </w:p>
          <w:p>
            <w:pPr>
              <w:pStyle w:val="Normal"/>
              <w:rPr>
                <w:rFonts w:eastAsia="Arial" w:cs="Arial"/>
                <w:color w:val="000000"/>
              </w:rPr>
            </w:pPr>
            <w:r>
              <w:rPr>
                <w:rFonts w:eastAsia="Arial" w:cs="Arial"/>
                <w:color w:val="000000"/>
              </w:rPr>
            </w:r>
          </w:p>
          <w:p>
            <w:pPr>
              <w:pStyle w:val="Normal"/>
              <w:rPr>
                <w:rFonts w:eastAsia="Arial" w:cs="Arial"/>
                <w:color w:val="000000"/>
              </w:rPr>
            </w:pPr>
            <w:r>
              <w:rPr>
                <w:rFonts w:eastAsia="Arial" w:cs="Arial"/>
                <w:color w:val="000000"/>
              </w:rPr>
              <w:t>Experience of dealing with parents and carers</w:t>
            </w:r>
          </w:p>
          <w:p>
            <w:pPr>
              <w:pStyle w:val="Normal"/>
              <w:rPr>
                <w:rFonts w:eastAsia="Arial" w:cs="Arial"/>
                <w:color w:val="000000"/>
              </w:rPr>
            </w:pPr>
            <w:r>
              <w:rPr>
                <w:rFonts w:eastAsia="Arial" w:cs="Arial"/>
                <w:color w:val="000000"/>
              </w:rPr>
            </w:r>
          </w:p>
          <w:p>
            <w:pPr>
              <w:pStyle w:val="Normal"/>
              <w:rPr>
                <w:rFonts w:eastAsia="Arial" w:cs="Arial"/>
                <w:color w:val="000000"/>
              </w:rPr>
            </w:pPr>
            <w:r>
              <w:rPr>
                <w:rFonts w:eastAsia="Arial" w:cs="Arial"/>
                <w:color w:val="000000"/>
              </w:rPr>
              <w:t xml:space="preserve">Knowledge of current, local and national curriculum developments </w:t>
            </w:r>
          </w:p>
          <w:p>
            <w:pPr>
              <w:pStyle w:val="Normal"/>
              <w:rPr>
                <w:rFonts w:eastAsia="Arial" w:cs="Arial"/>
                <w:color w:val="000000"/>
              </w:rPr>
            </w:pPr>
            <w:r>
              <w:rPr>
                <w:rFonts w:eastAsia="Arial" w:cs="Arial"/>
                <w:color w:val="000000"/>
              </w:rPr>
            </w:r>
          </w:p>
          <w:p>
            <w:pPr>
              <w:pStyle w:val="Normal"/>
              <w:rPr>
                <w:rFonts w:eastAsia="Arial" w:cs="Arial"/>
                <w:color w:val="000000"/>
              </w:rPr>
            </w:pPr>
            <w:r>
              <w:rPr>
                <w:rFonts w:eastAsia="Arial" w:cs="Arial"/>
                <w:color w:val="000000"/>
              </w:rPr>
              <w:t>Knowledge and/or experience of developing schemes of learning and assessment;</w:t>
            </w:r>
          </w:p>
          <w:p>
            <w:pPr>
              <w:pStyle w:val="Normal"/>
              <w:rPr>
                <w:rFonts w:eastAsia="Arial" w:cs="Arial"/>
                <w:color w:val="000000"/>
              </w:rPr>
            </w:pPr>
            <w:r>
              <w:rPr>
                <w:rFonts w:eastAsia="Arial" w:cs="Arial"/>
                <w:color w:val="000000"/>
              </w:rPr>
            </w:r>
          </w:p>
          <w:p>
            <w:pPr>
              <w:pStyle w:val="Normal"/>
              <w:rPr>
                <w:rFonts w:eastAsia="Arial" w:cs="Arial"/>
                <w:color w:val="000000"/>
              </w:rPr>
            </w:pPr>
            <w:r>
              <w:rPr>
                <w:rFonts w:eastAsia="Arial" w:cs="Arial"/>
                <w:color w:val="000000"/>
              </w:rPr>
              <w:t>Experience of planning, delivering and evaluating own teaching practice</w:t>
            </w:r>
          </w:p>
          <w:p>
            <w:pPr>
              <w:pStyle w:val="Normal"/>
              <w:ind w:left="360" w:right="0" w:hanging="0"/>
              <w:rPr>
                <w:rFonts w:eastAsia="Arial" w:cs="Arial"/>
                <w:color w:val="000000"/>
              </w:rPr>
            </w:pPr>
            <w:r>
              <w:rPr>
                <w:rFonts w:eastAsia="Arial" w:cs="Arial"/>
                <w:color w:val="000000"/>
              </w:rPr>
            </w:r>
          </w:p>
          <w:p>
            <w:pPr>
              <w:pStyle w:val="Normal"/>
              <w:rPr>
                <w:rFonts w:eastAsia="Arial" w:cs="Arial"/>
                <w:color w:val="000000"/>
              </w:rPr>
            </w:pPr>
            <w:r>
              <w:rPr>
                <w:rFonts w:eastAsia="Arial" w:cs="Arial"/>
                <w:color w:val="000000"/>
              </w:rPr>
              <w:t>Experience of current good practice in assessment techniques</w:t>
            </w:r>
          </w:p>
          <w:p>
            <w:pPr>
              <w:pStyle w:val="Normal"/>
              <w:rPr>
                <w:rFonts w:eastAsia="Arial" w:cs="Arial"/>
                <w:color w:val="000000"/>
              </w:rPr>
            </w:pPr>
            <w:r>
              <w:rPr>
                <w:rFonts w:eastAsia="Arial" w:cs="Arial"/>
                <w:color w:val="000000"/>
              </w:rPr>
            </w:r>
          </w:p>
          <w:p>
            <w:pPr>
              <w:pStyle w:val="Normal"/>
              <w:rPr>
                <w:rFonts w:eastAsia="Arial" w:cs="Arial"/>
                <w:b/>
                <w:b/>
                <w:bCs/>
                <w:color w:val="000000"/>
              </w:rPr>
            </w:pPr>
            <w:r>
              <w:rPr>
                <w:rFonts w:eastAsia="Arial" w:cs="Arial"/>
                <w:b/>
                <w:bCs/>
                <w:color w:val="000000"/>
              </w:rPr>
              <w:t>Experience off delivering music lessons.</w:t>
            </w:r>
          </w:p>
          <w:p>
            <w:pPr>
              <w:pStyle w:val="Normal"/>
              <w:rPr>
                <w:rFonts w:eastAsia="Arial" w:cs="Arial"/>
                <w:color w:val="000000"/>
                <w:sz w:val="24"/>
                <w:szCs w:val="24"/>
              </w:rPr>
            </w:pPr>
            <w:r>
              <w:rPr>
                <w:rFonts w:eastAsia="Arial" w:cs="Arial"/>
                <w:color w:val="000000"/>
                <w:sz w:val="24"/>
                <w:szCs w:val="24"/>
              </w:rPr>
            </w:r>
          </w:p>
          <w:p>
            <w:pPr>
              <w:pStyle w:val="Normal"/>
              <w:rPr>
                <w:rFonts w:eastAsia="Arial" w:cs="Arial"/>
                <w:b/>
                <w:b/>
                <w:bCs/>
                <w:color w:val="000000"/>
              </w:rPr>
            </w:pPr>
            <w:r>
              <w:rPr>
                <w:rFonts w:eastAsia="Arial" w:cs="Arial"/>
                <w:b/>
                <w:bCs/>
                <w:color w:val="000000"/>
              </w:rPr>
              <w:t>Experience of contributing to EHCP reviews, updating EHCP targets and providing opportunities for children and young people to meet their targets.</w:t>
            </w:r>
          </w:p>
        </w:tc>
        <w:tc>
          <w:tcPr>
            <w:tcW w:w="2095" w:type="dxa"/>
            <w:tcBorders>
              <w:top w:val="single" w:sz="4" w:space="0" w:color="000000"/>
              <w:left w:val="single" w:sz="4" w:space="0" w:color="000000"/>
              <w:bottom w:val="single" w:sz="4" w:space="0" w:color="000000"/>
              <w:right w:val="single" w:sz="4" w:space="0" w:color="000000"/>
            </w:tcBorders>
            <w:shd w:fill="auto" w:val="clear"/>
          </w:tcPr>
          <w:p>
            <w:pPr>
              <w:pStyle w:val="Normal"/>
              <w:rPr>
                <w:rFonts w:eastAsia="Arial" w:cs="Arial"/>
                <w:b/>
                <w:b/>
                <w:bCs/>
                <w:color w:val="000000"/>
              </w:rPr>
            </w:pPr>
            <w:r>
              <w:rPr>
                <w:rFonts w:eastAsia="Arial" w:cs="Arial"/>
                <w:b/>
                <w:bCs/>
                <w:color w:val="000000"/>
              </w:rPr>
              <w:t>Personal profile</w:t>
            </w:r>
          </w:p>
          <w:p>
            <w:pPr>
              <w:pStyle w:val="Normal"/>
              <w:rPr>
                <w:rFonts w:eastAsia="Arial" w:cs="Arial"/>
                <w:b/>
                <w:b/>
                <w:bCs/>
                <w:color w:val="000000"/>
              </w:rPr>
            </w:pPr>
            <w:r>
              <w:rPr>
                <w:rFonts w:eastAsia="Arial" w:cs="Arial"/>
                <w:b/>
                <w:bCs/>
                <w:color w:val="000000"/>
              </w:rPr>
              <w:t>Interview</w:t>
            </w:r>
          </w:p>
        </w:tc>
      </w:tr>
      <w:tr>
        <w:trPr>
          <w:trHeight w:val="330" w:hRule="atLeast"/>
        </w:trPr>
        <w:tc>
          <w:tcPr>
            <w:tcW w:w="2009" w:type="dxa"/>
            <w:tcBorders>
              <w:top w:val="single" w:sz="4" w:space="0" w:color="000000"/>
              <w:left w:val="single" w:sz="4" w:space="0" w:color="000000"/>
              <w:bottom w:val="single" w:sz="4" w:space="0" w:color="000000"/>
            </w:tcBorders>
            <w:shd w:fill="F3F3F3" w:val="clear"/>
          </w:tcPr>
          <w:p>
            <w:pPr>
              <w:pStyle w:val="Normal"/>
              <w:rPr>
                <w:rFonts w:eastAsia="Arial" w:cs="Arial"/>
                <w:color w:val="000000"/>
                <w:sz w:val="24"/>
                <w:szCs w:val="24"/>
              </w:rPr>
            </w:pPr>
            <w:r>
              <w:rPr>
                <w:rFonts w:eastAsia="Arial" w:cs="Arial"/>
                <w:color w:val="000000"/>
                <w:sz w:val="24"/>
                <w:szCs w:val="24"/>
              </w:rPr>
              <w:t xml:space="preserve">         </w:t>
            </w:r>
          </w:p>
        </w:tc>
        <w:tc>
          <w:tcPr>
            <w:tcW w:w="4636" w:type="dxa"/>
            <w:tcBorders>
              <w:top w:val="single" w:sz="4" w:space="0" w:color="000000"/>
              <w:left w:val="single" w:sz="4" w:space="0" w:color="000000"/>
              <w:bottom w:val="single" w:sz="4" w:space="0" w:color="000000"/>
            </w:tcBorders>
            <w:shd w:fill="F3F3F3" w:val="clear"/>
          </w:tcPr>
          <w:p>
            <w:pPr>
              <w:pStyle w:val="Normal"/>
              <w:rPr>
                <w:rFonts w:eastAsia="Arial" w:cs="Arial"/>
                <w:b/>
                <w:b/>
                <w:bCs/>
                <w:color w:val="000000"/>
              </w:rPr>
            </w:pPr>
            <w:r>
              <w:rPr>
                <w:rFonts w:eastAsia="Arial" w:cs="Arial"/>
                <w:b/>
                <w:bCs/>
                <w:color w:val="000000"/>
              </w:rPr>
              <w:t>Selection Criteria</w:t>
            </w:r>
          </w:p>
          <w:p>
            <w:pPr>
              <w:pStyle w:val="Normal"/>
              <w:rPr>
                <w:rFonts w:eastAsia="Arial" w:cs="Arial"/>
                <w:color w:val="000000"/>
              </w:rPr>
            </w:pPr>
            <w:r>
              <w:rPr>
                <w:rFonts w:eastAsia="Arial" w:cs="Arial"/>
                <w:color w:val="000000"/>
              </w:rPr>
            </w:r>
          </w:p>
        </w:tc>
        <w:tc>
          <w:tcPr>
            <w:tcW w:w="2095" w:type="dxa"/>
            <w:tcBorders>
              <w:top w:val="single" w:sz="4" w:space="0" w:color="000000"/>
              <w:left w:val="single" w:sz="4" w:space="0" w:color="000000"/>
              <w:bottom w:val="single" w:sz="4" w:space="0" w:color="000000"/>
              <w:right w:val="single" w:sz="4" w:space="0" w:color="000000"/>
            </w:tcBorders>
            <w:shd w:fill="F3F3F3" w:val="clear"/>
          </w:tcPr>
          <w:p>
            <w:pPr>
              <w:pStyle w:val="Normal"/>
              <w:rPr>
                <w:rFonts w:eastAsia="Arial" w:cs="Arial"/>
                <w:b/>
                <w:b/>
                <w:bCs/>
                <w:color w:val="000000"/>
              </w:rPr>
            </w:pPr>
            <w:r>
              <w:rPr>
                <w:rFonts w:eastAsia="Arial" w:cs="Arial"/>
                <w:b/>
                <w:bCs/>
                <w:color w:val="000000"/>
              </w:rPr>
              <w:t>How Assessed</w:t>
            </w:r>
          </w:p>
        </w:tc>
      </w:tr>
      <w:tr>
        <w:trPr>
          <w:trHeight w:val="2670" w:hRule="atLeast"/>
        </w:trPr>
        <w:tc>
          <w:tcPr>
            <w:tcW w:w="2009" w:type="dxa"/>
            <w:tcBorders>
              <w:top w:val="single" w:sz="4" w:space="0" w:color="000000"/>
              <w:left w:val="single" w:sz="4" w:space="0" w:color="000000"/>
              <w:bottom w:val="single" w:sz="4" w:space="0" w:color="000000"/>
            </w:tcBorders>
            <w:shd w:fill="auto" w:val="clear"/>
          </w:tcPr>
          <w:p>
            <w:pPr>
              <w:pStyle w:val="Normal"/>
              <w:rPr>
                <w:rFonts w:eastAsia="Arial" w:cs="Arial"/>
                <w:b/>
                <w:b/>
                <w:bCs/>
                <w:color w:val="000000"/>
              </w:rPr>
            </w:pPr>
            <w:r>
              <w:rPr>
                <w:rFonts w:eastAsia="Arial" w:cs="Arial"/>
                <w:b/>
                <w:bCs/>
                <w:color w:val="000000"/>
              </w:rPr>
              <w:t xml:space="preserve">Skills and Abilities                                                        </w:t>
            </w:r>
          </w:p>
          <w:p>
            <w:pPr>
              <w:pStyle w:val="Normal"/>
              <w:rPr>
                <w:rFonts w:eastAsia="Arial" w:cs="Arial"/>
                <w:color w:val="000000"/>
              </w:rPr>
            </w:pPr>
            <w:r>
              <w:rPr>
                <w:rFonts w:eastAsia="Arial" w:cs="Arial"/>
                <w:color w:val="000000"/>
              </w:rPr>
            </w:r>
          </w:p>
        </w:tc>
        <w:tc>
          <w:tcPr>
            <w:tcW w:w="4636" w:type="dxa"/>
            <w:tcBorders>
              <w:top w:val="single" w:sz="4" w:space="0" w:color="000000"/>
              <w:left w:val="single" w:sz="4" w:space="0" w:color="000000"/>
              <w:bottom w:val="single" w:sz="4" w:space="0" w:color="000000"/>
            </w:tcBorders>
            <w:shd w:fill="auto" w:val="clear"/>
          </w:tcPr>
          <w:p>
            <w:pPr>
              <w:pStyle w:val="Normal"/>
              <w:rPr>
                <w:rFonts w:eastAsia="Arial" w:cs="Arial"/>
                <w:color w:val="000000"/>
              </w:rPr>
            </w:pPr>
            <w:r>
              <w:rPr>
                <w:rFonts w:eastAsia="Arial" w:cs="Arial"/>
                <w:color w:val="000000"/>
              </w:rPr>
              <w:t>Able to set high expectations and standards, and provide a role model for young people and staff</w:t>
            </w:r>
          </w:p>
          <w:p>
            <w:pPr>
              <w:pStyle w:val="Normal"/>
              <w:ind w:left="360" w:right="0" w:hanging="0"/>
              <w:rPr>
                <w:rFonts w:eastAsia="Arial" w:cs="Arial"/>
                <w:color w:val="000000"/>
              </w:rPr>
            </w:pPr>
            <w:r>
              <w:rPr>
                <w:rFonts w:eastAsia="Arial" w:cs="Arial"/>
                <w:color w:val="000000"/>
              </w:rPr>
            </w:r>
          </w:p>
          <w:p>
            <w:pPr>
              <w:pStyle w:val="Normal"/>
              <w:rPr>
                <w:rFonts w:eastAsia="Arial" w:cs="Arial"/>
                <w:color w:val="000000"/>
                <w:sz w:val="24"/>
                <w:szCs w:val="24"/>
              </w:rPr>
            </w:pPr>
            <w:r>
              <w:rPr>
                <w:rFonts w:eastAsia="Arial" w:cs="Arial"/>
                <w:color w:val="000000"/>
                <w:sz w:val="24"/>
                <w:szCs w:val="24"/>
              </w:rPr>
            </w:r>
          </w:p>
          <w:p>
            <w:pPr>
              <w:pStyle w:val="Normal"/>
              <w:rPr>
                <w:rFonts w:eastAsia="Arial" w:cs="Arial"/>
                <w:b/>
                <w:b/>
                <w:bCs/>
                <w:color w:val="000000"/>
              </w:rPr>
            </w:pPr>
            <w:r>
              <w:rPr>
                <w:rFonts w:eastAsia="Arial" w:cs="Arial"/>
                <w:b/>
                <w:bCs/>
                <w:color w:val="000000"/>
              </w:rPr>
              <w:t>Able to demonstrate high quality, creative and innovative classroom practice to engage, motivate and inspire young people.</w:t>
            </w:r>
          </w:p>
          <w:p>
            <w:pPr>
              <w:pStyle w:val="Normal"/>
              <w:rPr>
                <w:rFonts w:eastAsia="Arial" w:cs="Arial"/>
                <w:b/>
                <w:b/>
                <w:bCs/>
                <w:color w:val="000000"/>
              </w:rPr>
            </w:pPr>
            <w:r>
              <w:rPr>
                <w:rFonts w:eastAsia="Arial" w:cs="Arial"/>
                <w:b/>
                <w:bCs/>
                <w:color w:val="000000"/>
              </w:rPr>
            </w:r>
          </w:p>
          <w:p>
            <w:pPr>
              <w:pStyle w:val="Normal"/>
              <w:rPr>
                <w:rFonts w:eastAsia="Arial" w:cs="Arial"/>
                <w:b/>
                <w:b/>
                <w:bCs/>
                <w:color w:val="000000"/>
              </w:rPr>
            </w:pPr>
            <w:r>
              <w:rPr>
                <w:rFonts w:eastAsia="Arial" w:cs="Arial"/>
                <w:b/>
                <w:bCs/>
                <w:color w:val="000000"/>
              </w:rPr>
              <w:t>Able to promote learning and enhance skills beyond the curriculum and the classroom</w:t>
            </w:r>
          </w:p>
          <w:p>
            <w:pPr>
              <w:pStyle w:val="Normal"/>
              <w:rPr>
                <w:rFonts w:eastAsia="Arial" w:cs="Arial"/>
                <w:color w:val="000000"/>
              </w:rPr>
            </w:pPr>
            <w:r>
              <w:rPr>
                <w:rFonts w:eastAsia="Arial" w:cs="Arial"/>
                <w:color w:val="000000"/>
              </w:rPr>
            </w:r>
          </w:p>
          <w:p>
            <w:pPr>
              <w:pStyle w:val="Normal"/>
              <w:ind w:left="360" w:right="0" w:hanging="0"/>
              <w:rPr>
                <w:rFonts w:eastAsia="Arial" w:cs="Arial"/>
                <w:color w:val="000000"/>
              </w:rPr>
            </w:pPr>
            <w:r>
              <w:rPr>
                <w:rFonts w:eastAsia="Arial" w:cs="Arial"/>
                <w:color w:val="000000"/>
              </w:rPr>
            </w:r>
          </w:p>
          <w:p>
            <w:pPr>
              <w:pStyle w:val="Normal"/>
              <w:keepNext w:val="true"/>
              <w:rPr>
                <w:rFonts w:eastAsia="Arial" w:cs="Arial"/>
                <w:color w:val="000000"/>
              </w:rPr>
            </w:pPr>
            <w:r>
              <w:rPr>
                <w:rFonts w:eastAsia="Arial" w:cs="Arial"/>
                <w:color w:val="000000"/>
              </w:rPr>
              <w:t>Able to communicate effectively, orally and in writing, to a range of audiences</w:t>
            </w:r>
          </w:p>
          <w:p>
            <w:pPr>
              <w:pStyle w:val="Normal"/>
              <w:rPr>
                <w:rFonts w:eastAsia="Arial" w:cs="Arial"/>
                <w:color w:val="000000"/>
              </w:rPr>
            </w:pPr>
            <w:r>
              <w:rPr>
                <w:rFonts w:eastAsia="Arial" w:cs="Arial"/>
                <w:color w:val="000000"/>
              </w:rPr>
              <w:t>consult and negotiate to achieve specific objectives</w:t>
            </w:r>
          </w:p>
          <w:p>
            <w:pPr>
              <w:pStyle w:val="Normal"/>
              <w:rPr>
                <w:rFonts w:eastAsia="Arial" w:cs="Arial"/>
                <w:color w:val="000000"/>
              </w:rPr>
            </w:pPr>
            <w:r>
              <w:rPr>
                <w:rFonts w:eastAsia="Arial" w:cs="Arial"/>
                <w:color w:val="000000"/>
              </w:rPr>
            </w:r>
          </w:p>
          <w:p>
            <w:pPr>
              <w:pStyle w:val="Normal"/>
              <w:rPr>
                <w:rFonts w:eastAsia="Arial" w:cs="Arial"/>
                <w:color w:val="000000"/>
              </w:rPr>
            </w:pPr>
            <w:r>
              <w:rPr>
                <w:rFonts w:eastAsia="Arial" w:cs="Arial"/>
                <w:color w:val="000000"/>
              </w:rPr>
              <w:t>Able to establish and manage good communication systems</w:t>
            </w:r>
          </w:p>
          <w:p>
            <w:pPr>
              <w:pStyle w:val="Normal"/>
              <w:rPr>
                <w:rFonts w:eastAsia="Arial" w:cs="Arial"/>
                <w:color w:val="000000"/>
              </w:rPr>
            </w:pPr>
            <w:r>
              <w:rPr>
                <w:rFonts w:eastAsia="Arial" w:cs="Arial"/>
                <w:color w:val="000000"/>
              </w:rPr>
            </w:r>
          </w:p>
          <w:p>
            <w:pPr>
              <w:pStyle w:val="Normal"/>
              <w:rPr>
                <w:rFonts w:eastAsia="Arial" w:cs="Arial"/>
                <w:b/>
                <w:b/>
                <w:bCs/>
                <w:color w:val="000000"/>
              </w:rPr>
            </w:pPr>
            <w:r>
              <w:rPr>
                <w:rFonts w:eastAsia="Arial" w:cs="Arial"/>
                <w:b/>
                <w:bCs/>
                <w:color w:val="000000"/>
              </w:rPr>
              <w:t>Able to work cooperatively as a team member and to direct the work of Teaching Assistants to effectively support young people’s learning</w:t>
            </w:r>
          </w:p>
          <w:p>
            <w:pPr>
              <w:pStyle w:val="Normal"/>
              <w:keepNext w:val="true"/>
              <w:rPr>
                <w:rFonts w:eastAsia="Arial" w:cs="Arial"/>
                <w:color w:val="000000"/>
              </w:rPr>
            </w:pPr>
            <w:r>
              <w:rPr>
                <w:rFonts w:eastAsia="Arial" w:cs="Arial"/>
                <w:color w:val="000000"/>
              </w:rPr>
            </w:r>
          </w:p>
          <w:p>
            <w:pPr>
              <w:pStyle w:val="Normal"/>
              <w:keepNext w:val="true"/>
              <w:rPr>
                <w:rFonts w:eastAsia="Arial" w:cs="Arial"/>
                <w:b/>
                <w:b/>
                <w:bCs/>
                <w:color w:val="000000"/>
              </w:rPr>
            </w:pPr>
            <w:r>
              <w:rPr>
                <w:rFonts w:eastAsia="Arial" w:cs="Arial"/>
                <w:b/>
                <w:bCs/>
                <w:color w:val="000000"/>
              </w:rPr>
            </w:r>
          </w:p>
          <w:p>
            <w:pPr>
              <w:pStyle w:val="Normal"/>
              <w:rPr>
                <w:rFonts w:eastAsia="Arial" w:cs="Arial"/>
                <w:color w:val="000000"/>
              </w:rPr>
            </w:pPr>
            <w:r>
              <w:rPr>
                <w:rFonts w:eastAsia="Arial" w:cs="Arial"/>
                <w:color w:val="000000"/>
              </w:rPr>
              <w:t>Able to prioritise and manage one’s own time effectively</w:t>
            </w:r>
          </w:p>
          <w:p>
            <w:pPr>
              <w:pStyle w:val="Normal"/>
              <w:rPr>
                <w:rFonts w:eastAsia="Arial" w:cs="Arial"/>
                <w:color w:val="000000"/>
              </w:rPr>
            </w:pPr>
            <w:r>
              <w:rPr>
                <w:rFonts w:eastAsia="Arial" w:cs="Arial"/>
                <w:color w:val="000000"/>
              </w:rPr>
            </w:r>
          </w:p>
          <w:p>
            <w:pPr>
              <w:pStyle w:val="Normal"/>
              <w:rPr>
                <w:rFonts w:eastAsia="Arial" w:cs="Arial"/>
                <w:color w:val="000000"/>
              </w:rPr>
            </w:pPr>
            <w:r>
              <w:rPr>
                <w:rFonts w:eastAsia="Arial" w:cs="Arial"/>
                <w:color w:val="000000"/>
              </w:rPr>
              <w:t>Able to work consistently to deadlines</w:t>
            </w:r>
          </w:p>
          <w:p>
            <w:pPr>
              <w:pStyle w:val="Normal"/>
              <w:rPr>
                <w:rFonts w:eastAsia="Arial" w:cs="Arial"/>
                <w:color w:val="000000"/>
              </w:rPr>
            </w:pPr>
            <w:r>
              <w:rPr>
                <w:rFonts w:eastAsia="Arial" w:cs="Arial"/>
                <w:color w:val="000000"/>
              </w:rPr>
            </w:r>
          </w:p>
          <w:p>
            <w:pPr>
              <w:pStyle w:val="Normal"/>
              <w:rPr>
                <w:rFonts w:eastAsia="Arial" w:cs="Arial"/>
                <w:color w:val="000000"/>
              </w:rPr>
            </w:pPr>
            <w:r>
              <w:rPr>
                <w:rFonts w:eastAsia="Arial" w:cs="Arial"/>
                <w:color w:val="000000"/>
              </w:rPr>
              <w:t>Able to set and achieve challenging but realistic goals</w:t>
            </w:r>
          </w:p>
          <w:p>
            <w:pPr>
              <w:pStyle w:val="Normal"/>
              <w:rPr>
                <w:rFonts w:eastAsia="Arial" w:cs="Arial"/>
                <w:color w:val="000000"/>
              </w:rPr>
            </w:pPr>
            <w:r>
              <w:rPr>
                <w:rFonts w:eastAsia="Arial" w:cs="Arial"/>
                <w:color w:val="000000"/>
              </w:rPr>
            </w:r>
          </w:p>
          <w:p>
            <w:pPr>
              <w:pStyle w:val="Normal"/>
              <w:rPr>
                <w:rFonts w:eastAsia="Arial" w:cs="Arial"/>
                <w:color w:val="000000"/>
              </w:rPr>
            </w:pPr>
            <w:r>
              <w:rPr>
                <w:rFonts w:eastAsia="Arial" w:cs="Arial"/>
                <w:color w:val="000000"/>
              </w:rPr>
              <w:t>Able to take responsibility for one’s own professional development</w:t>
            </w:r>
          </w:p>
        </w:tc>
        <w:tc>
          <w:tcPr>
            <w:tcW w:w="2095" w:type="dxa"/>
            <w:tcBorders>
              <w:top w:val="single" w:sz="4" w:space="0" w:color="000000"/>
              <w:left w:val="single" w:sz="4" w:space="0" w:color="000000"/>
              <w:bottom w:val="single" w:sz="4" w:space="0" w:color="000000"/>
              <w:right w:val="single" w:sz="4" w:space="0" w:color="000000"/>
            </w:tcBorders>
            <w:shd w:fill="auto" w:val="clear"/>
          </w:tcPr>
          <w:p>
            <w:pPr>
              <w:pStyle w:val="Normal"/>
              <w:rPr>
                <w:rFonts w:eastAsia="Arial" w:cs="Arial"/>
                <w:b/>
                <w:b/>
                <w:bCs/>
                <w:color w:val="000000"/>
              </w:rPr>
            </w:pPr>
            <w:r>
              <w:rPr>
                <w:rFonts w:eastAsia="Arial" w:cs="Arial"/>
                <w:b/>
                <w:bCs/>
                <w:color w:val="000000"/>
              </w:rPr>
              <w:t>Personal profile</w:t>
            </w:r>
          </w:p>
          <w:p>
            <w:pPr>
              <w:pStyle w:val="Normal"/>
              <w:rPr>
                <w:rFonts w:eastAsia="Arial" w:cs="Arial"/>
                <w:b/>
                <w:b/>
                <w:bCs/>
                <w:color w:val="000000"/>
              </w:rPr>
            </w:pPr>
            <w:r>
              <w:rPr>
                <w:rFonts w:eastAsia="Arial" w:cs="Arial"/>
                <w:b/>
                <w:bCs/>
                <w:color w:val="000000"/>
              </w:rPr>
              <w:t>Interview</w:t>
            </w:r>
          </w:p>
          <w:p>
            <w:pPr>
              <w:pStyle w:val="Normal"/>
              <w:rPr>
                <w:rFonts w:eastAsia="Arial" w:cs="Arial"/>
                <w:color w:val="000000"/>
              </w:rPr>
            </w:pPr>
            <w:r>
              <w:rPr>
                <w:rFonts w:eastAsia="Arial" w:cs="Arial"/>
                <w:color w:val="000000"/>
              </w:rPr>
            </w:r>
          </w:p>
          <w:p>
            <w:pPr>
              <w:pStyle w:val="Normal"/>
              <w:rPr>
                <w:rFonts w:eastAsia="Arial" w:cs="Arial"/>
                <w:color w:val="000000"/>
              </w:rPr>
            </w:pPr>
            <w:r>
              <w:rPr>
                <w:rFonts w:eastAsia="Arial" w:cs="Arial"/>
                <w:color w:val="000000"/>
              </w:rPr>
            </w:r>
          </w:p>
          <w:p>
            <w:pPr>
              <w:pStyle w:val="Normal"/>
              <w:rPr>
                <w:rFonts w:eastAsia="Arial" w:cs="Arial"/>
                <w:color w:val="000000"/>
              </w:rPr>
            </w:pPr>
            <w:r>
              <w:rPr>
                <w:rFonts w:eastAsia="Arial" w:cs="Arial"/>
                <w:color w:val="000000"/>
              </w:rPr>
            </w:r>
          </w:p>
          <w:p>
            <w:pPr>
              <w:pStyle w:val="Normal"/>
              <w:rPr>
                <w:rFonts w:eastAsia="Arial" w:cs="Arial"/>
                <w:color w:val="000000"/>
              </w:rPr>
            </w:pPr>
            <w:r>
              <w:rPr>
                <w:rFonts w:eastAsia="Arial" w:cs="Arial"/>
                <w:color w:val="000000"/>
              </w:rPr>
            </w:r>
          </w:p>
          <w:p>
            <w:pPr>
              <w:pStyle w:val="Normal"/>
              <w:rPr>
                <w:rFonts w:eastAsia="Arial" w:cs="Arial"/>
                <w:color w:val="000000"/>
              </w:rPr>
            </w:pPr>
            <w:r>
              <w:rPr>
                <w:rFonts w:eastAsia="Arial" w:cs="Arial"/>
                <w:color w:val="000000"/>
              </w:rPr>
            </w:r>
          </w:p>
          <w:p>
            <w:pPr>
              <w:pStyle w:val="Normal"/>
              <w:rPr>
                <w:rFonts w:eastAsia="Arial" w:cs="Arial"/>
                <w:color w:val="000000"/>
              </w:rPr>
            </w:pPr>
            <w:r>
              <w:rPr>
                <w:rFonts w:eastAsia="Arial" w:cs="Arial"/>
                <w:color w:val="000000"/>
              </w:rPr>
            </w:r>
          </w:p>
          <w:p>
            <w:pPr>
              <w:pStyle w:val="Normal"/>
              <w:rPr>
                <w:rFonts w:eastAsia="Arial" w:cs="Arial"/>
                <w:color w:val="000000"/>
              </w:rPr>
            </w:pPr>
            <w:r>
              <w:rPr>
                <w:rFonts w:eastAsia="Arial" w:cs="Arial"/>
                <w:color w:val="000000"/>
              </w:rPr>
            </w:r>
          </w:p>
          <w:p>
            <w:pPr>
              <w:pStyle w:val="Normal"/>
              <w:rPr>
                <w:rFonts w:eastAsia="Arial" w:cs="Arial"/>
                <w:color w:val="000000"/>
              </w:rPr>
            </w:pPr>
            <w:r>
              <w:rPr>
                <w:rFonts w:eastAsia="Arial" w:cs="Arial"/>
                <w:color w:val="000000"/>
              </w:rPr>
            </w:r>
          </w:p>
          <w:p>
            <w:pPr>
              <w:pStyle w:val="Normal"/>
              <w:rPr>
                <w:rFonts w:eastAsia="Arial" w:cs="Arial"/>
                <w:color w:val="000000"/>
              </w:rPr>
            </w:pPr>
            <w:r>
              <w:rPr>
                <w:rFonts w:eastAsia="Arial" w:cs="Arial"/>
                <w:color w:val="000000"/>
              </w:rPr>
            </w:r>
          </w:p>
          <w:p>
            <w:pPr>
              <w:pStyle w:val="Normal"/>
              <w:rPr>
                <w:rFonts w:eastAsia="Arial" w:cs="Arial"/>
                <w:color w:val="000000"/>
              </w:rPr>
            </w:pPr>
            <w:r>
              <w:rPr>
                <w:rFonts w:eastAsia="Arial" w:cs="Arial"/>
                <w:color w:val="000000"/>
              </w:rPr>
            </w:r>
          </w:p>
          <w:p>
            <w:pPr>
              <w:pStyle w:val="Normal"/>
              <w:rPr>
                <w:rFonts w:eastAsia="Arial" w:cs="Arial"/>
                <w:color w:val="000000"/>
              </w:rPr>
            </w:pPr>
            <w:r>
              <w:rPr>
                <w:rFonts w:eastAsia="Arial" w:cs="Arial"/>
                <w:color w:val="000000"/>
              </w:rPr>
            </w:r>
          </w:p>
          <w:p>
            <w:pPr>
              <w:pStyle w:val="Normal"/>
              <w:rPr>
                <w:rFonts w:eastAsia="Arial" w:cs="Arial"/>
                <w:color w:val="000000"/>
              </w:rPr>
            </w:pPr>
            <w:r>
              <w:rPr>
                <w:rFonts w:eastAsia="Arial" w:cs="Arial"/>
                <w:color w:val="000000"/>
              </w:rPr>
            </w:r>
          </w:p>
          <w:p>
            <w:pPr>
              <w:pStyle w:val="Normal"/>
              <w:rPr>
                <w:rFonts w:eastAsia="Arial" w:cs="Arial"/>
                <w:color w:val="000000"/>
              </w:rPr>
            </w:pPr>
            <w:r>
              <w:rPr>
                <w:rFonts w:eastAsia="Arial" w:cs="Arial"/>
                <w:color w:val="000000"/>
              </w:rPr>
            </w:r>
          </w:p>
          <w:p>
            <w:pPr>
              <w:pStyle w:val="Normal"/>
              <w:rPr>
                <w:rFonts w:eastAsia="Arial" w:cs="Arial"/>
                <w:color w:val="000000"/>
                <w:sz w:val="24"/>
                <w:szCs w:val="24"/>
              </w:rPr>
            </w:pPr>
            <w:r>
              <w:rPr>
                <w:rFonts w:eastAsia="Arial" w:cs="Arial"/>
                <w:color w:val="000000"/>
                <w:sz w:val="24"/>
                <w:szCs w:val="24"/>
              </w:rPr>
            </w:r>
          </w:p>
        </w:tc>
      </w:tr>
    </w:tbl>
    <w:p>
      <w:pPr>
        <w:pStyle w:val="Normal"/>
        <w:widowControl w:val="false"/>
        <w:spacing w:lineRule="auto" w:line="300"/>
        <w:rPr>
          <w:rFonts w:eastAsia="Arial" w:cs="Arial"/>
          <w:b/>
          <w:b/>
          <w:bCs/>
          <w:color w:val="000000"/>
          <w:sz w:val="24"/>
          <w:szCs w:val="24"/>
        </w:rPr>
      </w:pPr>
      <w:r>
        <w:rPr>
          <w:rFonts w:eastAsia="Arial" w:cs="Arial"/>
          <w:b/>
          <w:bCs/>
          <w:color w:val="000000"/>
          <w:sz w:val="24"/>
          <w:szCs w:val="24"/>
        </w:rPr>
      </w:r>
    </w:p>
    <w:tbl>
      <w:tblPr>
        <w:tblW w:w="8515" w:type="dxa"/>
        <w:jc w:val="left"/>
        <w:tblInd w:w="0" w:type="dxa"/>
        <w:tblCellMar>
          <w:top w:w="0" w:type="dxa"/>
          <w:left w:w="105" w:type="dxa"/>
          <w:bottom w:w="0" w:type="dxa"/>
          <w:right w:w="105" w:type="dxa"/>
        </w:tblCellMar>
      </w:tblPr>
      <w:tblGrid>
        <w:gridCol w:w="2070"/>
        <w:gridCol w:w="4574"/>
        <w:gridCol w:w="1871"/>
      </w:tblGrid>
      <w:tr>
        <w:trPr>
          <w:trHeight w:val="330" w:hRule="atLeast"/>
        </w:trPr>
        <w:tc>
          <w:tcPr>
            <w:tcW w:w="2070" w:type="dxa"/>
            <w:tcBorders>
              <w:top w:val="single" w:sz="4" w:space="0" w:color="000000"/>
              <w:left w:val="single" w:sz="4" w:space="0" w:color="000000"/>
              <w:bottom w:val="single" w:sz="4" w:space="0" w:color="000000"/>
            </w:tcBorders>
            <w:shd w:fill="F3F3F3" w:val="clear"/>
          </w:tcPr>
          <w:p>
            <w:pPr>
              <w:pStyle w:val="Normal"/>
              <w:snapToGrid w:val="false"/>
              <w:rPr>
                <w:rFonts w:eastAsia="Arial" w:cs="Arial"/>
                <w:color w:val="000000"/>
                <w:sz w:val="24"/>
                <w:szCs w:val="24"/>
              </w:rPr>
            </w:pPr>
            <w:r>
              <w:rPr>
                <w:rFonts w:eastAsia="Arial" w:cs="Arial"/>
                <w:color w:val="000000"/>
                <w:sz w:val="24"/>
                <w:szCs w:val="24"/>
              </w:rPr>
            </w:r>
          </w:p>
        </w:tc>
        <w:tc>
          <w:tcPr>
            <w:tcW w:w="4574" w:type="dxa"/>
            <w:tcBorders>
              <w:top w:val="single" w:sz="4" w:space="0" w:color="000000"/>
              <w:left w:val="single" w:sz="4" w:space="0" w:color="000000"/>
              <w:bottom w:val="single" w:sz="4" w:space="0" w:color="000000"/>
            </w:tcBorders>
            <w:shd w:fill="F3F3F3" w:val="clear"/>
          </w:tcPr>
          <w:p>
            <w:pPr>
              <w:pStyle w:val="Normal"/>
              <w:rPr>
                <w:rFonts w:eastAsia="Arial" w:cs="Arial"/>
                <w:b/>
                <w:b/>
                <w:bCs/>
                <w:color w:val="000000"/>
              </w:rPr>
            </w:pPr>
            <w:r>
              <w:rPr>
                <w:rFonts w:eastAsia="Arial" w:cs="Arial"/>
                <w:b/>
                <w:bCs/>
                <w:color w:val="000000"/>
              </w:rPr>
              <w:t>Selection Criteria</w:t>
            </w:r>
          </w:p>
          <w:p>
            <w:pPr>
              <w:pStyle w:val="Normal"/>
              <w:rPr>
                <w:rFonts w:eastAsia="Arial" w:cs="Arial"/>
                <w:color w:val="000000"/>
                <w:sz w:val="24"/>
                <w:szCs w:val="24"/>
              </w:rPr>
            </w:pPr>
            <w:r>
              <w:rPr>
                <w:rFonts w:eastAsia="Arial" w:cs="Arial"/>
                <w:color w:val="000000"/>
                <w:sz w:val="24"/>
                <w:szCs w:val="24"/>
              </w:rPr>
            </w:r>
          </w:p>
        </w:tc>
        <w:tc>
          <w:tcPr>
            <w:tcW w:w="1871" w:type="dxa"/>
            <w:tcBorders>
              <w:top w:val="single" w:sz="4" w:space="0" w:color="000000"/>
              <w:left w:val="single" w:sz="4" w:space="0" w:color="000000"/>
              <w:bottom w:val="single" w:sz="4" w:space="0" w:color="000000"/>
              <w:right w:val="single" w:sz="4" w:space="0" w:color="000000"/>
            </w:tcBorders>
            <w:shd w:fill="F3F3F3" w:val="clear"/>
          </w:tcPr>
          <w:p>
            <w:pPr>
              <w:pStyle w:val="Normal"/>
              <w:rPr>
                <w:rFonts w:eastAsia="Arial" w:cs="Arial"/>
                <w:b/>
                <w:b/>
                <w:bCs/>
                <w:color w:val="000000"/>
              </w:rPr>
            </w:pPr>
            <w:r>
              <w:rPr>
                <w:rFonts w:eastAsia="Arial" w:cs="Arial"/>
                <w:b/>
                <w:bCs/>
                <w:color w:val="000000"/>
              </w:rPr>
              <w:t>How Assessed</w:t>
            </w:r>
          </w:p>
        </w:tc>
      </w:tr>
      <w:tr>
        <w:trPr>
          <w:trHeight w:val="300" w:hRule="atLeast"/>
        </w:trPr>
        <w:tc>
          <w:tcPr>
            <w:tcW w:w="2070" w:type="dxa"/>
            <w:tcBorders>
              <w:top w:val="single" w:sz="4" w:space="0" w:color="000000"/>
              <w:left w:val="single" w:sz="4" w:space="0" w:color="000000"/>
              <w:bottom w:val="single" w:sz="4" w:space="0" w:color="000000"/>
            </w:tcBorders>
            <w:shd w:fill="auto" w:val="clear"/>
          </w:tcPr>
          <w:p>
            <w:pPr>
              <w:pStyle w:val="Normal"/>
              <w:keepNext w:val="true"/>
              <w:snapToGrid w:val="false"/>
              <w:rPr>
                <w:rFonts w:eastAsia="Arial" w:cs="Arial"/>
                <w:color w:val="000000"/>
                <w:sz w:val="24"/>
                <w:szCs w:val="24"/>
              </w:rPr>
            </w:pPr>
            <w:r>
              <w:rPr>
                <w:rFonts w:eastAsia="Arial" w:cs="Arial"/>
                <w:color w:val="000000"/>
                <w:sz w:val="24"/>
                <w:szCs w:val="24"/>
              </w:rPr>
            </w:r>
          </w:p>
          <w:p>
            <w:pPr>
              <w:pStyle w:val="Normal"/>
              <w:keepNext w:val="true"/>
              <w:rPr>
                <w:rFonts w:eastAsia="Arial" w:cs="Arial"/>
                <w:b/>
                <w:b/>
                <w:bCs/>
                <w:color w:val="000000"/>
              </w:rPr>
            </w:pPr>
            <w:r>
              <w:rPr>
                <w:rFonts w:eastAsia="Arial" w:cs="Arial"/>
                <w:b/>
                <w:bCs/>
                <w:color w:val="000000"/>
              </w:rPr>
              <w:t xml:space="preserve">Work Circumstances  </w:t>
            </w:r>
          </w:p>
          <w:p>
            <w:pPr>
              <w:pStyle w:val="Normal"/>
              <w:rPr>
                <w:rFonts w:eastAsia="Arial" w:cs="Arial"/>
                <w:color w:val="000000"/>
                <w:sz w:val="24"/>
                <w:szCs w:val="24"/>
              </w:rPr>
            </w:pPr>
            <w:r>
              <w:rPr>
                <w:rFonts w:eastAsia="Arial" w:cs="Arial"/>
                <w:color w:val="000000"/>
                <w:sz w:val="24"/>
                <w:szCs w:val="24"/>
              </w:rPr>
            </w:r>
          </w:p>
        </w:tc>
        <w:tc>
          <w:tcPr>
            <w:tcW w:w="4574" w:type="dxa"/>
            <w:tcBorders>
              <w:top w:val="single" w:sz="4" w:space="0" w:color="000000"/>
              <w:left w:val="single" w:sz="4" w:space="0" w:color="000000"/>
              <w:bottom w:val="single" w:sz="4" w:space="0" w:color="000000"/>
            </w:tcBorders>
            <w:shd w:fill="auto" w:val="clear"/>
          </w:tcPr>
          <w:p>
            <w:pPr>
              <w:pStyle w:val="Normal"/>
              <w:snapToGrid w:val="false"/>
              <w:rPr>
                <w:rFonts w:eastAsia="Arial" w:cs="Arial"/>
                <w:color w:val="000000"/>
                <w:sz w:val="24"/>
                <w:szCs w:val="24"/>
              </w:rPr>
            </w:pPr>
            <w:r>
              <w:rPr>
                <w:rFonts w:eastAsia="Arial" w:cs="Arial"/>
                <w:color w:val="000000"/>
                <w:sz w:val="24"/>
                <w:szCs w:val="24"/>
              </w:rPr>
            </w:r>
          </w:p>
          <w:p>
            <w:pPr>
              <w:pStyle w:val="Normal"/>
              <w:rPr>
                <w:rFonts w:eastAsia="Arial" w:cs="Arial"/>
                <w:color w:val="000000"/>
              </w:rPr>
            </w:pPr>
            <w:r>
              <w:rPr>
                <w:rFonts w:eastAsia="Arial" w:cs="Arial"/>
                <w:color w:val="000000"/>
              </w:rPr>
              <w:t>The ability to secure an effective work: life balance</w:t>
            </w:r>
          </w:p>
        </w:tc>
        <w:tc>
          <w:tcPr>
            <w:tcW w:w="187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eastAsia="Arial" w:cs="Arial"/>
                <w:color w:val="000000"/>
                <w:sz w:val="24"/>
                <w:szCs w:val="24"/>
              </w:rPr>
            </w:pPr>
            <w:r>
              <w:rPr>
                <w:rFonts w:eastAsia="Arial" w:cs="Arial"/>
                <w:color w:val="000000"/>
                <w:sz w:val="24"/>
                <w:szCs w:val="24"/>
              </w:rPr>
            </w:r>
          </w:p>
          <w:p>
            <w:pPr>
              <w:pStyle w:val="Normal"/>
              <w:rPr>
                <w:rFonts w:eastAsia="Arial" w:cs="Arial"/>
                <w:color w:val="000000"/>
              </w:rPr>
            </w:pPr>
            <w:r>
              <w:rPr>
                <w:rFonts w:eastAsia="Arial" w:cs="Arial"/>
                <w:color w:val="000000"/>
              </w:rPr>
              <w:t>Interview</w:t>
            </w:r>
          </w:p>
        </w:tc>
      </w:tr>
      <w:tr>
        <w:trPr>
          <w:trHeight w:val="300" w:hRule="atLeast"/>
        </w:trPr>
        <w:tc>
          <w:tcPr>
            <w:tcW w:w="2070" w:type="dxa"/>
            <w:tcBorders>
              <w:top w:val="single" w:sz="4" w:space="0" w:color="000000"/>
              <w:left w:val="single" w:sz="4" w:space="0" w:color="000000"/>
              <w:bottom w:val="single" w:sz="4" w:space="0" w:color="000000"/>
            </w:tcBorders>
            <w:shd w:fill="auto" w:val="clear"/>
          </w:tcPr>
          <w:p>
            <w:pPr>
              <w:pStyle w:val="Normal"/>
              <w:widowControl w:val="false"/>
              <w:snapToGrid w:val="false"/>
              <w:spacing w:before="10" w:after="0"/>
              <w:rPr>
                <w:rFonts w:ascii="Segoe UI" w:hAnsi="Segoe UI" w:eastAsia="Segoe UI" w:cs="Segoe UI"/>
                <w:color w:val="000000"/>
                <w:sz w:val="21"/>
                <w:szCs w:val="21"/>
              </w:rPr>
            </w:pPr>
            <w:r>
              <w:rPr>
                <w:rFonts w:eastAsia="Segoe UI" w:cs="Segoe UI" w:ascii="Segoe UI" w:hAnsi="Segoe UI"/>
                <w:color w:val="000000"/>
                <w:sz w:val="21"/>
                <w:szCs w:val="21"/>
              </w:rPr>
            </w:r>
          </w:p>
          <w:p>
            <w:pPr>
              <w:pStyle w:val="Normal"/>
              <w:keepNext w:val="true"/>
              <w:rPr>
                <w:rFonts w:eastAsia="Arial" w:cs="Arial"/>
                <w:b/>
                <w:b/>
                <w:bCs/>
                <w:color w:val="000000"/>
              </w:rPr>
            </w:pPr>
            <w:r>
              <w:rPr>
                <w:rFonts w:eastAsia="Arial" w:cs="Arial"/>
                <w:b/>
                <w:bCs/>
                <w:color w:val="000000"/>
              </w:rPr>
              <w:t>Safeguarding</w:t>
            </w:r>
          </w:p>
        </w:tc>
        <w:tc>
          <w:tcPr>
            <w:tcW w:w="4574" w:type="dxa"/>
            <w:tcBorders>
              <w:top w:val="single" w:sz="4" w:space="0" w:color="000000"/>
              <w:left w:val="single" w:sz="4" w:space="0" w:color="000000"/>
              <w:bottom w:val="single" w:sz="4" w:space="0" w:color="000000"/>
            </w:tcBorders>
            <w:shd w:fill="auto" w:val="clear"/>
          </w:tcPr>
          <w:p>
            <w:pPr>
              <w:pStyle w:val="Normal"/>
              <w:rPr>
                <w:rFonts w:eastAsia="Arial" w:cs="Arial"/>
                <w:b/>
                <w:b/>
                <w:bCs/>
                <w:color w:val="000000"/>
              </w:rPr>
            </w:pPr>
            <w:r>
              <w:rPr>
                <w:rFonts w:eastAsia="Arial" w:cs="Arial"/>
                <w:b/>
                <w:bCs/>
                <w:color w:val="000000"/>
              </w:rPr>
              <w:t>Knowledge of Safeguarding and Child Protection expectations</w:t>
            </w:r>
          </w:p>
          <w:p>
            <w:pPr>
              <w:pStyle w:val="Normal"/>
              <w:rPr>
                <w:rFonts w:eastAsia="Arial" w:cs="Arial"/>
                <w:color w:val="000000"/>
              </w:rPr>
            </w:pPr>
            <w:r>
              <w:rPr>
                <w:rFonts w:eastAsia="Arial" w:cs="Arial"/>
                <w:color w:val="000000"/>
              </w:rPr>
            </w:r>
          </w:p>
          <w:p>
            <w:pPr>
              <w:pStyle w:val="Normal"/>
              <w:rPr>
                <w:rFonts w:eastAsia="Arial" w:cs="Arial"/>
                <w:b/>
                <w:b/>
                <w:bCs/>
                <w:color w:val="000000"/>
              </w:rPr>
            </w:pPr>
            <w:r>
              <w:rPr>
                <w:rFonts w:eastAsia="Arial" w:cs="Arial"/>
                <w:b/>
                <w:bCs/>
                <w:color w:val="000000"/>
              </w:rPr>
              <w:t>Knowledge and understanding of strategies for inclusion and equal opportunities</w:t>
            </w:r>
          </w:p>
          <w:p>
            <w:pPr>
              <w:pStyle w:val="Normal"/>
              <w:rPr>
                <w:rFonts w:eastAsia="Arial" w:cs="Arial"/>
                <w:color w:val="000000"/>
              </w:rPr>
            </w:pPr>
            <w:r>
              <w:rPr>
                <w:rFonts w:eastAsia="Arial" w:cs="Arial"/>
                <w:color w:val="000000"/>
              </w:rPr>
            </w:r>
          </w:p>
          <w:p>
            <w:pPr>
              <w:pStyle w:val="Normal"/>
              <w:rPr>
                <w:rFonts w:eastAsia="Arial" w:cs="Arial"/>
                <w:b/>
                <w:b/>
                <w:bCs/>
                <w:color w:val="000000"/>
              </w:rPr>
            </w:pPr>
            <w:r>
              <w:rPr>
                <w:rFonts w:eastAsia="Arial" w:cs="Arial"/>
                <w:b/>
                <w:bCs/>
                <w:color w:val="000000"/>
              </w:rPr>
              <w:t>Knowledge of Health and Safety expectations affecting young people and adults across the school including in the delivery of practical aspects of the science curriculum.</w:t>
            </w:r>
          </w:p>
        </w:tc>
        <w:tc>
          <w:tcPr>
            <w:tcW w:w="1871" w:type="dxa"/>
            <w:tcBorders>
              <w:top w:val="single" w:sz="4" w:space="0" w:color="000000"/>
              <w:left w:val="single" w:sz="4" w:space="0" w:color="000000"/>
              <w:bottom w:val="single" w:sz="4" w:space="0" w:color="000000"/>
              <w:right w:val="single" w:sz="4" w:space="0" w:color="000000"/>
            </w:tcBorders>
            <w:shd w:fill="auto" w:val="clear"/>
          </w:tcPr>
          <w:p>
            <w:pPr>
              <w:pStyle w:val="Normal"/>
              <w:rPr>
                <w:rFonts w:eastAsia="Arial" w:cs="Arial"/>
                <w:color w:val="000000"/>
                <w:sz w:val="24"/>
                <w:szCs w:val="24"/>
              </w:rPr>
            </w:pPr>
            <w:r>
              <w:rPr>
                <w:rFonts w:eastAsia="Arial" w:cs="Arial"/>
                <w:color w:val="000000"/>
                <w:sz w:val="24"/>
                <w:szCs w:val="24"/>
              </w:rPr>
              <w:t>Interview</w:t>
            </w:r>
          </w:p>
        </w:tc>
      </w:tr>
    </w:tbl>
    <w:p>
      <w:pPr>
        <w:pStyle w:val="Normal"/>
        <w:spacing w:before="180" w:after="180"/>
        <w:rPr>
          <w:color w:val="000000"/>
          <w:sz w:val="27"/>
          <w:szCs w:val="27"/>
        </w:rPr>
      </w:pPr>
      <w:r>
        <w:rPr>
          <w:color w:val="000000"/>
          <w:sz w:val="27"/>
          <w:szCs w:val="27"/>
        </w:rPr>
      </w:r>
    </w:p>
    <w:p>
      <w:pPr>
        <w:pStyle w:val="Normal"/>
        <w:spacing w:before="180" w:after="180"/>
        <w:rPr>
          <w:color w:val="000000"/>
          <w:sz w:val="27"/>
          <w:szCs w:val="27"/>
        </w:rPr>
      </w:pPr>
      <w:r>
        <w:rPr>
          <w:color w:val="000000"/>
          <w:sz w:val="27"/>
          <w:szCs w:val="27"/>
        </w:rPr>
      </w:r>
    </w:p>
    <w:p>
      <w:pPr>
        <w:pStyle w:val="Default"/>
        <w:rPr>
          <w:b/>
          <w:b/>
          <w:bCs/>
          <w:color w:val="auto"/>
          <w:sz w:val="27"/>
          <w:szCs w:val="27"/>
        </w:rPr>
      </w:pPr>
      <w:r>
        <w:rPr>
          <w:b/>
          <w:bCs/>
          <w:color w:val="auto"/>
          <w:sz w:val="27"/>
          <w:szCs w:val="27"/>
        </w:rPr>
      </w:r>
    </w:p>
    <w:p>
      <w:pPr>
        <w:pStyle w:val="Normal"/>
        <w:rPr>
          <w:b/>
          <w:b/>
          <w:bCs/>
          <w:color w:val="auto"/>
        </w:rPr>
      </w:pPr>
      <w:r>
        <w:rPr>
          <w:b/>
          <w:bCs/>
          <w:color w:val="auto"/>
        </w:rPr>
      </w:r>
    </w:p>
    <w:tbl>
      <w:tblPr>
        <w:tblW w:w="10720" w:type="dxa"/>
        <w:jc w:val="left"/>
        <w:tblInd w:w="-797" w:type="dxa"/>
        <w:tblCellMar>
          <w:top w:w="0" w:type="dxa"/>
          <w:left w:w="108" w:type="dxa"/>
          <w:bottom w:w="0" w:type="dxa"/>
          <w:right w:w="108" w:type="dxa"/>
        </w:tblCellMar>
      </w:tblPr>
      <w:tblGrid>
        <w:gridCol w:w="10720"/>
      </w:tblGrid>
      <w:tr>
        <w:trPr>
          <w:trHeight w:val="1110" w:hRule="atLeast"/>
        </w:trPr>
        <w:tc>
          <w:tcPr>
            <w:tcW w:w="10720"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b/>
                <w:b/>
              </w:rPr>
            </w:pPr>
            <w:r>
              <w:rPr>
                <w:rFonts w:cs="Arial"/>
                <w:b/>
              </w:rPr>
              <w:t>Contacts:</w:t>
            </w:r>
          </w:p>
          <w:p>
            <w:pPr>
              <w:pStyle w:val="Normal"/>
              <w:rPr>
                <w:rFonts w:cs="Arial"/>
              </w:rPr>
            </w:pPr>
            <w:r>
              <w:rPr>
                <w:rFonts w:cs="Arial"/>
              </w:rPr>
              <w:t>Young people, parents, staff, governors, visitors to the school, professionals from outside agencies, teachers from other schools.</w:t>
            </w:r>
          </w:p>
          <w:p>
            <w:pPr>
              <w:pStyle w:val="Normal"/>
              <w:rPr>
                <w:rFonts w:cs="Arial"/>
              </w:rPr>
            </w:pPr>
            <w:r>
              <w:rPr>
                <w:rFonts w:cs="Arial"/>
              </w:rPr>
            </w:r>
          </w:p>
        </w:tc>
      </w:tr>
    </w:tbl>
    <w:p>
      <w:pPr>
        <w:pStyle w:val="Normal"/>
        <w:rPr/>
      </w:pPr>
      <w:r>
        <w:rPr/>
      </w:r>
    </w:p>
    <w:p>
      <w:pPr>
        <w:pStyle w:val="Normal"/>
        <w:rPr/>
      </w:pPr>
      <w:r>
        <w:rPr/>
      </w:r>
    </w:p>
    <w:tbl>
      <w:tblPr>
        <w:tblW w:w="10720" w:type="dxa"/>
        <w:jc w:val="left"/>
        <w:tblInd w:w="-797" w:type="dxa"/>
        <w:tblCellMar>
          <w:top w:w="0" w:type="dxa"/>
          <w:left w:w="108" w:type="dxa"/>
          <w:bottom w:w="0" w:type="dxa"/>
          <w:right w:w="108" w:type="dxa"/>
        </w:tblCellMar>
      </w:tblPr>
      <w:tblGrid>
        <w:gridCol w:w="10720"/>
      </w:tblGrid>
      <w:tr>
        <w:trPr>
          <w:trHeight w:val="482" w:hRule="atLeast"/>
        </w:trPr>
        <w:tc>
          <w:tcPr>
            <w:tcW w:w="10720"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b/>
                <w:b/>
                <w:bCs/>
              </w:rPr>
            </w:pPr>
            <w:r>
              <w:rPr>
                <w:rFonts w:cs="Arial"/>
                <w:b/>
                <w:bCs/>
              </w:rPr>
              <w:t xml:space="preserve">Accountable to: Head of School / Curriculum director </w:t>
            </w:r>
          </w:p>
          <w:p>
            <w:pPr>
              <w:pStyle w:val="Normal"/>
              <w:rPr>
                <w:rFonts w:cs="Arial"/>
              </w:rPr>
            </w:pPr>
            <w:r>
              <w:rPr>
                <w:rFonts w:cs="Arial"/>
              </w:rPr>
            </w:r>
          </w:p>
        </w:tc>
      </w:tr>
    </w:tbl>
    <w:p>
      <w:pPr>
        <w:pStyle w:val="Normal"/>
        <w:rPr/>
      </w:pPr>
      <w:r>
        <w:rPr/>
      </w:r>
    </w:p>
    <w:p>
      <w:pPr>
        <w:pStyle w:val="Normal"/>
        <w:rPr/>
      </w:pPr>
      <w:r>
        <w:rPr/>
      </w:r>
    </w:p>
    <w:tbl>
      <w:tblPr>
        <w:tblW w:w="10825" w:type="dxa"/>
        <w:jc w:val="left"/>
        <w:tblInd w:w="-797" w:type="dxa"/>
        <w:tblCellMar>
          <w:top w:w="0" w:type="dxa"/>
          <w:left w:w="108" w:type="dxa"/>
          <w:bottom w:w="0" w:type="dxa"/>
          <w:right w:w="108" w:type="dxa"/>
        </w:tblCellMar>
      </w:tblPr>
      <w:tblGrid>
        <w:gridCol w:w="10825"/>
      </w:tblGrid>
      <w:tr>
        <w:trPr>
          <w:trHeight w:val="930" w:hRule="atLeast"/>
        </w:trPr>
        <w:tc>
          <w:tcPr>
            <w:tcW w:w="10825"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b/>
                <w:b/>
              </w:rPr>
            </w:pPr>
            <w:r>
              <w:rPr>
                <w:rFonts w:cs="Arial"/>
                <w:b/>
              </w:rPr>
              <w:t>Special Conditions:</w:t>
            </w:r>
          </w:p>
          <w:p>
            <w:pPr>
              <w:pStyle w:val="Normal"/>
              <w:rPr>
                <w:rFonts w:cs="Arial"/>
                <w:b/>
                <w:b/>
              </w:rPr>
            </w:pPr>
            <w:r>
              <w:rPr>
                <w:rFonts w:cs="Arial"/>
                <w:b/>
              </w:rPr>
            </w:r>
          </w:p>
          <w:p>
            <w:pPr>
              <w:pStyle w:val="Normal"/>
              <w:rPr>
                <w:rFonts w:cs="Arial"/>
                <w:b/>
                <w:b/>
              </w:rPr>
            </w:pPr>
            <w:r>
              <w:rPr>
                <w:rFonts w:cs="Arial"/>
                <w:b/>
              </w:rPr>
              <w:t>An Enhanced Disclosure and Barring Service (DBS) check is required for this post</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Title"/>
        <w:rPr>
          <w:rFonts w:ascii="Arial" w:hAnsi="Arial" w:cs="Arial"/>
          <w:u w:val="single"/>
        </w:rPr>
      </w:pPr>
      <w:r>
        <w:rPr>
          <w:rFonts w:cs="Arial" w:ascii="Arial" w:hAnsi="Arial"/>
          <w:u w:val="single"/>
        </w:rPr>
      </w:r>
      <w:r>
        <w:br w:type="page"/>
      </w:r>
    </w:p>
    <w:p>
      <w:pPr>
        <w:pStyle w:val="Normal"/>
        <w:rPr>
          <w:rFonts w:ascii="Arial" w:hAnsi="Arial" w:cs="Arial"/>
          <w:u w:val="single"/>
        </w:rPr>
      </w:pPr>
      <w:r>
        <w:rPr>
          <w:rFonts w:cs="Arial"/>
          <w:u w:val="single"/>
        </w:rPr>
      </w:r>
    </w:p>
    <w:p>
      <w:pPr>
        <w:pStyle w:val="Normal"/>
        <w:tabs>
          <w:tab w:val="clear" w:pos="720"/>
          <w:tab w:val="left" w:pos="3840" w:leader="none"/>
        </w:tabs>
        <w:rPr>
          <w:rFonts w:cs="Arial"/>
        </w:rPr>
      </w:pPr>
      <w:r>
        <w:rPr>
          <w:rFonts w:cs="Arial"/>
        </w:rPr>
      </w:r>
    </w:p>
    <w:sectPr>
      <w:headerReference w:type="default" r:id="rId2"/>
      <w:headerReference w:type="first" r:id="rId3"/>
      <w:footerReference w:type="default" r:id="rId4"/>
      <w:footerReference w:type="first" r:id="rId5"/>
      <w:type w:val="nextPage"/>
      <w:pgSz w:w="11906" w:h="16838"/>
      <w:pgMar w:left="1440" w:right="1440" w:header="709" w:top="1440" w:footer="709" w:bottom="1134"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ourier New">
    <w:charset w:val="01"/>
    <w:family w:val="modern"/>
    <w:pitch w:val="default"/>
  </w:font>
  <w:font w:name="Wingdings">
    <w:charset w:val="02"/>
    <w:family w:val="auto"/>
    <w:pitch w:val="variable"/>
  </w:font>
  <w:font w:name="Trebuchet MS">
    <w:charset w:val="00"/>
    <w:family w:val="roman"/>
    <w:pitch w:val="variable"/>
  </w:font>
  <w:font w:name="Palatino">
    <w:charset w:val="00"/>
    <w:family w:val="roman"/>
    <w:pitch w:val="variable"/>
  </w:font>
  <w:font w:name="Liberation Sans">
    <w:altName w:val="Arial"/>
    <w:charset w:val="00"/>
    <w:family w:val="swiss"/>
    <w:pitch w:val="variable"/>
  </w:font>
  <w:font w:name="Tahoma">
    <w:charset w:val="00"/>
    <w:family w:val="roman"/>
    <w:pitch w:val="variable"/>
  </w:font>
  <w:font w:name="Arial Unicode MS">
    <w:charset w:val="00"/>
    <w:family w:val="swiss"/>
    <w:pitch w:val="variable"/>
  </w:font>
  <w:font w:name="Helvetica">
    <w:altName w:val="Arial"/>
    <w:charset w:val="00"/>
    <w:family w:val="swiss"/>
    <w:pitch w:val="variable"/>
  </w:font>
  <w:font w:name="Calibri">
    <w:charset w:val="00"/>
    <w:family w:val="roman"/>
    <w:pitch w:val="variable"/>
  </w:font>
  <w:font w:name="Open Sans">
    <w:charset w:val="00"/>
    <w:family w:val="roman"/>
    <w:pitch w:val="variable"/>
  </w:font>
  <w:font w:name="Segoe U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drawing>
        <wp:anchor behindDoc="0" distT="0" distB="0" distL="114300" distR="114300" simplePos="0" locked="0" layoutInCell="1" allowOverlap="1" relativeHeight="8">
          <wp:simplePos x="0" y="0"/>
          <wp:positionH relativeFrom="column">
            <wp:posOffset>-914400</wp:posOffset>
          </wp:positionH>
          <wp:positionV relativeFrom="paragraph">
            <wp:posOffset>136525</wp:posOffset>
          </wp:positionV>
          <wp:extent cx="7555865" cy="596265"/>
          <wp:effectExtent l="0" t="0" r="0" b="0"/>
          <wp:wrapTight wrapText="bothSides">
            <wp:wrapPolygon edited="0">
              <wp:start x="-8" y="0"/>
              <wp:lineTo x="-8" y="20489"/>
              <wp:lineTo x="21546" y="20489"/>
              <wp:lineTo x="21546" y="0"/>
              <wp:lineTo x="-8" y="0"/>
            </wp:wrapPolygon>
          </wp:wrapTight>
          <wp:docPr id="5"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descr=""/>
                  <pic:cNvPicPr>
                    <a:picLocks noChangeAspect="1" noChangeArrowheads="1"/>
                  </pic:cNvPicPr>
                </pic:nvPicPr>
                <pic:blipFill>
                  <a:blip r:embed="rId1"/>
                  <a:srcRect l="-2" t="-19" r="-2" b="-19"/>
                  <a:stretch>
                    <a:fillRect/>
                  </a:stretch>
                </pic:blipFill>
                <pic:spPr bwMode="auto">
                  <a:xfrm>
                    <a:off x="0" y="0"/>
                    <a:ext cx="7555865" cy="596265"/>
                  </a:xfrm>
                  <a:prstGeom prst="rect">
                    <a:avLst/>
                  </a:prstGeom>
                </pic:spPr>
              </pic:pic>
            </a:graphicData>
          </a:graphic>
        </wp:anchor>
      </w:drawing>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p>
    <w:pPr>
      <w:pStyle w:val="Footer"/>
      <w:rPr/>
    </w:pPr>
    <w:r>
      <w:rPr/>
      <w:drawing>
        <wp:anchor behindDoc="0" distT="0" distB="0" distL="114300" distR="114300" simplePos="0" locked="0" layoutInCell="1" allowOverlap="1" relativeHeight="10">
          <wp:simplePos x="0" y="0"/>
          <wp:positionH relativeFrom="column">
            <wp:posOffset>-847725</wp:posOffset>
          </wp:positionH>
          <wp:positionV relativeFrom="paragraph">
            <wp:posOffset>15875</wp:posOffset>
          </wp:positionV>
          <wp:extent cx="7555865" cy="596265"/>
          <wp:effectExtent l="0" t="0" r="0" b="0"/>
          <wp:wrapTight wrapText="bothSides">
            <wp:wrapPolygon edited="0">
              <wp:start x="-8" y="0"/>
              <wp:lineTo x="-8" y="20489"/>
              <wp:lineTo x="21546" y="20489"/>
              <wp:lineTo x="21546" y="0"/>
              <wp:lineTo x="-8" y="0"/>
            </wp:wrapPolygon>
          </wp:wrapTight>
          <wp:docPr id="6"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 descr=""/>
                  <pic:cNvPicPr>
                    <a:picLocks noChangeAspect="1" noChangeArrowheads="1"/>
                  </pic:cNvPicPr>
                </pic:nvPicPr>
                <pic:blipFill>
                  <a:blip r:embed="rId1"/>
                  <a:srcRect l="-2" t="-19" r="-2" b="-19"/>
                  <a:stretch>
                    <a:fillRect/>
                  </a:stretch>
                </pic:blipFill>
                <pic:spPr bwMode="auto">
                  <a:xfrm>
                    <a:off x="0" y="0"/>
                    <a:ext cx="7555865" cy="59626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1" distT="0" distB="0" distL="0" distR="0" simplePos="0" locked="0" layoutInCell="1" allowOverlap="1" relativeHeight="17">
          <wp:simplePos x="0" y="0"/>
          <wp:positionH relativeFrom="column">
            <wp:posOffset>-26670</wp:posOffset>
          </wp:positionH>
          <wp:positionV relativeFrom="paragraph">
            <wp:posOffset>2257425</wp:posOffset>
          </wp:positionV>
          <wp:extent cx="5727700" cy="5256530"/>
          <wp:effectExtent l="0" t="0" r="0" b="0"/>
          <wp:wrapNone/>
          <wp:docPr id="3"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4" descr=""/>
                  <pic:cNvPicPr>
                    <a:picLocks noChangeAspect="1" noChangeArrowheads="1"/>
                  </pic:cNvPicPr>
                </pic:nvPicPr>
                <pic:blipFill>
                  <a:blip r:embed="rId1"/>
                  <a:srcRect l="-5" t="-5" r="-5" b="-5"/>
                  <a:stretch>
                    <a:fillRect/>
                  </a:stretch>
                </pic:blipFill>
                <pic:spPr bwMode="auto">
                  <a:xfrm>
                    <a:off x="0" y="0"/>
                    <a:ext cx="5727700" cy="5256530"/>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p>
    <w:pPr>
      <w:pStyle w:val="Header"/>
      <w:rPr/>
    </w:pPr>
    <w:r>
      <w:rPr/>
    </w:r>
  </w:p>
  <w:p>
    <w:pPr>
      <w:pStyle w:val="Header"/>
      <w:rPr/>
    </w:pPr>
    <w:r>
      <w:rPr/>
    </w:r>
  </w:p>
  <w:p>
    <w:pPr>
      <w:pStyle w:val="Header"/>
      <w:rPr/>
    </w:pPr>
    <w:r>
      <w:rPr/>
      <w:drawing>
        <wp:anchor behindDoc="1" distT="0" distB="0" distL="114300" distR="114300" simplePos="0" locked="0" layoutInCell="1" allowOverlap="1" relativeHeight="9">
          <wp:simplePos x="0" y="0"/>
          <wp:positionH relativeFrom="margin">
            <wp:posOffset>-121285</wp:posOffset>
          </wp:positionH>
          <wp:positionV relativeFrom="margin">
            <wp:posOffset>735330</wp:posOffset>
          </wp:positionV>
          <wp:extent cx="5879465" cy="2327275"/>
          <wp:effectExtent l="0" t="0" r="0" b="0"/>
          <wp:wrapSquare wrapText="bothSides"/>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1"/>
                  <a:srcRect l="-4" t="-11" r="-4" b="-11"/>
                  <a:stretch>
                    <a:fillRect/>
                  </a:stretch>
                </pic:blipFill>
                <pic:spPr bwMode="auto">
                  <a:xfrm>
                    <a:off x="0" y="0"/>
                    <a:ext cx="5879465" cy="232727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pStyle w:val="Heading5"/>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7">
    <w:lvl w:ilvl="0">
      <w:start w:val="1"/>
      <w:numFmt w:val="bullet"/>
      <w:lvlText w:val=""/>
      <w:lvlJc w:val="left"/>
      <w:pPr>
        <w:ind w:left="720" w:hanging="360"/>
      </w:pPr>
      <w:rPr>
        <w:rFonts w:ascii="Symbol" w:hAnsi="Symbol" w:cs="Symbol" w:hint="default"/>
        <w:rFonts w:cs="Symbol"/>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Calibri" w:cs="Times New Roman"/>
      <w:color w:val="auto"/>
      <w:kern w:val="0"/>
      <w:sz w:val="22"/>
      <w:szCs w:val="22"/>
      <w:lang w:val="en-GB" w:eastAsia="en-US" w:bidi="ar-SA"/>
    </w:rPr>
  </w:style>
  <w:style w:type="paragraph" w:styleId="Heading1">
    <w:name w:val="Heading 1"/>
    <w:basedOn w:val="Normal"/>
    <w:next w:val="Normal"/>
    <w:qFormat/>
    <w:pPr>
      <w:keepNext w:val="true"/>
      <w:numPr>
        <w:ilvl w:val="0"/>
        <w:numId w:val="1"/>
      </w:numPr>
      <w:jc w:val="center"/>
      <w:outlineLvl w:val="0"/>
    </w:pPr>
    <w:rPr>
      <w:b/>
      <w:bCs/>
      <w:i/>
      <w:iCs/>
      <w:color w:val="000080"/>
    </w:rPr>
  </w:style>
  <w:style w:type="paragraph" w:styleId="Heading2">
    <w:name w:val="Heading 2"/>
    <w:basedOn w:val="Normal"/>
    <w:next w:val="Normal"/>
    <w:qFormat/>
    <w:pPr>
      <w:keepNext w:val="true"/>
      <w:numPr>
        <w:ilvl w:val="1"/>
        <w:numId w:val="1"/>
      </w:numPr>
      <w:spacing w:before="240" w:after="60"/>
      <w:outlineLvl w:val="1"/>
    </w:pPr>
    <w:rPr>
      <w:rFonts w:cs="Arial"/>
      <w:b/>
      <w:bCs/>
      <w:i/>
      <w:iCs/>
      <w:sz w:val="28"/>
      <w:szCs w:val="28"/>
    </w:rPr>
  </w:style>
  <w:style w:type="paragraph" w:styleId="Heading3">
    <w:name w:val="Heading 3"/>
    <w:basedOn w:val="Normal"/>
    <w:next w:val="Normal"/>
    <w:qFormat/>
    <w:pPr>
      <w:keepNext w:val="true"/>
      <w:keepLines/>
      <w:numPr>
        <w:ilvl w:val="2"/>
        <w:numId w:val="1"/>
      </w:numPr>
      <w:spacing w:before="200" w:after="0"/>
      <w:outlineLvl w:val="2"/>
    </w:pPr>
    <w:rPr>
      <w:rFonts w:ascii="Cambria" w:hAnsi="Cambria" w:eastAsia="" w:cs=""/>
      <w:b/>
      <w:bCs/>
      <w:color w:val="4F81BD"/>
    </w:rPr>
  </w:style>
  <w:style w:type="paragraph" w:styleId="Heading5">
    <w:name w:val="Heading 5"/>
    <w:basedOn w:val="Normal"/>
    <w:next w:val="Normal"/>
    <w:qFormat/>
    <w:pPr>
      <w:keepNext w:val="true"/>
      <w:numPr>
        <w:ilvl w:val="4"/>
        <w:numId w:val="1"/>
      </w:numPr>
      <w:outlineLvl w:val="4"/>
    </w:pPr>
    <w:rPr>
      <w:rFonts w:ascii="Times New Roman" w:hAnsi="Times New Roman" w:eastAsia="Times New Roman" w:cs="Times New Roman"/>
      <w:b/>
      <w:bCs/>
      <w:sz w:val="28"/>
      <w:szCs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cs="Times New Roman"/>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DefaultParagraphFont">
    <w:name w:val="Default Paragraph Font"/>
    <w:qFormat/>
    <w:rPr/>
  </w:style>
  <w:style w:type="character" w:styleId="InternetLink">
    <w:name w:val="Internet Link"/>
    <w:rPr>
      <w:color w:val="0000FF"/>
      <w:u w:val="single"/>
    </w:rPr>
  </w:style>
  <w:style w:type="character" w:styleId="Normalc71">
    <w:name w:val="normal-c71"/>
    <w:qFormat/>
    <w:rPr>
      <w:rFonts w:ascii="Trebuchet MS" w:hAnsi="Trebuchet MS" w:cs="Trebuchet MS"/>
      <w:b/>
      <w:bCs/>
      <w:color w:val="2C3651"/>
      <w:sz w:val="24"/>
      <w:szCs w:val="24"/>
    </w:rPr>
  </w:style>
  <w:style w:type="character" w:styleId="Normalc81">
    <w:name w:val="normal-c81"/>
    <w:qFormat/>
    <w:rPr>
      <w:rFonts w:ascii="Trebuchet MS" w:hAnsi="Trebuchet MS" w:cs="Trebuchet MS"/>
      <w:color w:val="2C3651"/>
      <w:sz w:val="24"/>
      <w:szCs w:val="24"/>
    </w:rPr>
  </w:style>
  <w:style w:type="character" w:styleId="Normalc51">
    <w:name w:val="normal-c51"/>
    <w:qFormat/>
    <w:rPr>
      <w:rFonts w:ascii="Trebuchet MS" w:hAnsi="Trebuchet MS" w:cs="Trebuchet MS"/>
      <w:sz w:val="20"/>
      <w:szCs w:val="20"/>
    </w:rPr>
  </w:style>
  <w:style w:type="character" w:styleId="Heading5Char">
    <w:name w:val="Heading 5 Char"/>
    <w:basedOn w:val="DefaultParagraphFont"/>
    <w:qFormat/>
    <w:rPr>
      <w:b/>
      <w:bCs/>
      <w:sz w:val="28"/>
      <w:szCs w:val="24"/>
      <w:lang w:eastAsia="en-US"/>
    </w:rPr>
  </w:style>
  <w:style w:type="character" w:styleId="Heading1Char">
    <w:name w:val="Heading 1 Char"/>
    <w:qFormat/>
    <w:rPr>
      <w:b/>
      <w:bCs/>
      <w:i/>
      <w:iCs/>
      <w:color w:val="000080"/>
      <w:sz w:val="24"/>
      <w:szCs w:val="24"/>
      <w:lang w:val="en-US" w:eastAsia="en-US"/>
    </w:rPr>
  </w:style>
  <w:style w:type="character" w:styleId="TitleChar">
    <w:name w:val="Title Char"/>
    <w:basedOn w:val="DefaultParagraphFont"/>
    <w:qFormat/>
    <w:rPr>
      <w:b/>
      <w:bCs/>
      <w:sz w:val="28"/>
      <w:szCs w:val="24"/>
      <w:lang w:eastAsia="en-US"/>
    </w:rPr>
  </w:style>
  <w:style w:type="character" w:styleId="BodyText2Char">
    <w:name w:val="Body Text 2 Char"/>
    <w:basedOn w:val="DefaultParagraphFont"/>
    <w:qFormat/>
    <w:rPr>
      <w:sz w:val="22"/>
      <w:lang w:eastAsia="en-US"/>
    </w:rPr>
  </w:style>
  <w:style w:type="character" w:styleId="EndnoteTextChar">
    <w:name w:val="Endnote Text Char"/>
    <w:basedOn w:val="DefaultParagraphFont"/>
    <w:qFormat/>
    <w:rPr>
      <w:rFonts w:ascii="Palatino" w:hAnsi="Palatino" w:cs="Palatino"/>
      <w:sz w:val="24"/>
      <w:lang w:eastAsia="en-US"/>
    </w:rPr>
  </w:style>
  <w:style w:type="character" w:styleId="Heading3Char">
    <w:name w:val="Heading 3 Char"/>
    <w:basedOn w:val="DefaultParagraphFont"/>
    <w:qFormat/>
    <w:rPr>
      <w:rFonts w:ascii="Cambria" w:hAnsi="Cambria" w:eastAsia="" w:cs=""/>
      <w:b/>
      <w:bCs/>
      <w:color w:val="4F81BD"/>
      <w:sz w:val="22"/>
      <w:szCs w:val="22"/>
      <w:lang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bCs/>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NormalWeb">
    <w:name w:val="Normal (Web)"/>
    <w:basedOn w:val="Normal"/>
    <w:qFormat/>
    <w:pPr>
      <w:spacing w:before="280" w:after="280"/>
    </w:pPr>
    <w:rPr/>
  </w:style>
  <w:style w:type="paragraph" w:styleId="Normalp2">
    <w:name w:val="normal-p2"/>
    <w:basedOn w:val="Normal"/>
    <w:qFormat/>
    <w:pPr>
      <w:jc w:val="both"/>
    </w:pPr>
    <w:rPr>
      <w:color w:val="000000"/>
      <w:lang w:eastAsia="en-GB"/>
    </w:rPr>
  </w:style>
  <w:style w:type="paragraph" w:styleId="Default">
    <w:name w:val="Default"/>
    <w:qFormat/>
    <w:pPr>
      <w:widowControl/>
      <w:suppressAutoHyphens w:val="true"/>
      <w:bidi w:val="0"/>
      <w:spacing w:before="0" w:after="0"/>
      <w:jc w:val="left"/>
    </w:pPr>
    <w:rPr>
      <w:rFonts w:ascii="Arial" w:hAnsi="Arial" w:eastAsia="Times New Roman" w:cs="Arial"/>
      <w:color w:val="000000"/>
      <w:kern w:val="0"/>
      <w:sz w:val="24"/>
      <w:szCs w:val="24"/>
      <w:lang w:val="en-GB" w:eastAsia="en-GB" w:bidi="ar-SA"/>
    </w:rPr>
  </w:style>
  <w:style w:type="paragraph" w:styleId="Title">
    <w:name w:val="Title"/>
    <w:basedOn w:val="Normal"/>
    <w:next w:val="TextBody"/>
    <w:qFormat/>
    <w:pPr>
      <w:jc w:val="center"/>
    </w:pPr>
    <w:rPr>
      <w:rFonts w:ascii="Times New Roman" w:hAnsi="Times New Roman" w:eastAsia="Times New Roman" w:cs="Times New Roman"/>
      <w:b/>
      <w:bCs/>
      <w:sz w:val="28"/>
      <w:szCs w:val="24"/>
    </w:rPr>
  </w:style>
  <w:style w:type="paragraph" w:styleId="BodyText2">
    <w:name w:val="Body Text 2"/>
    <w:basedOn w:val="Normal"/>
    <w:qFormat/>
    <w:pPr>
      <w:overflowPunct w:val="true"/>
      <w:ind w:left="720" w:right="0" w:hanging="0"/>
    </w:pPr>
    <w:rPr>
      <w:rFonts w:ascii="Times New Roman" w:hAnsi="Times New Roman" w:eastAsia="Times New Roman" w:cs="Times New Roman"/>
      <w:szCs w:val="20"/>
    </w:rPr>
  </w:style>
  <w:style w:type="paragraph" w:styleId="Normalweb1">
    <w:name w:val="normalweb1"/>
    <w:basedOn w:val="Normal"/>
    <w:qFormat/>
    <w:pPr>
      <w:spacing w:before="280" w:after="280"/>
    </w:pPr>
    <w:rPr>
      <w:rFonts w:ascii="Arial Unicode MS" w:hAnsi="Arial Unicode MS" w:eastAsia="Arial Unicode MS" w:cs="Arial Unicode MS"/>
      <w:sz w:val="24"/>
      <w:szCs w:val="24"/>
    </w:rPr>
  </w:style>
  <w:style w:type="paragraph" w:styleId="ListParagraph">
    <w:name w:val="List Paragraph"/>
    <w:basedOn w:val="Normal"/>
    <w:qFormat/>
    <w:pPr>
      <w:spacing w:before="0" w:after="0"/>
      <w:ind w:left="720" w:right="0" w:hanging="0"/>
      <w:contextualSpacing/>
    </w:pPr>
    <w:rPr>
      <w:rFonts w:ascii="Helvetica;Arial" w:hAnsi="Helvetica;Arial" w:eastAsia="" w:cs="Helvetica;Arial"/>
      <w:b/>
      <w:sz w:val="24"/>
      <w:szCs w:val="24"/>
    </w:rPr>
  </w:style>
  <w:style w:type="paragraph" w:styleId="NormalArial">
    <w:name w:val="Normal + Arial"/>
    <w:basedOn w:val="Normal"/>
    <w:qFormat/>
    <w:pPr/>
    <w:rPr>
      <w:rFonts w:eastAsia="Times New Roman" w:cs="Arial"/>
      <w:sz w:val="24"/>
      <w:szCs w:val="24"/>
      <w:lang w:eastAsia="en-GB"/>
    </w:rPr>
  </w:style>
  <w:style w:type="paragraph" w:styleId="Endnote">
    <w:name w:val="Endnote Text"/>
    <w:basedOn w:val="Normal"/>
    <w:pPr>
      <w:overflowPunct w:val="true"/>
      <w:textAlignment w:val="baseline"/>
    </w:pPr>
    <w:rPr>
      <w:rFonts w:ascii="Palatino" w:hAnsi="Palatino" w:eastAsia="Times New Roman" w:cs="Palatino"/>
      <w:sz w:val="24"/>
      <w:szCs w:val="20"/>
    </w:rPr>
  </w:style>
  <w:style w:type="paragraph" w:styleId="TableParagraph">
    <w:name w:val="Table Paragraph"/>
    <w:basedOn w:val="Normal"/>
    <w:qFormat/>
    <w:pPr>
      <w:widowControl w:val="false"/>
      <w:ind w:left="107" w:right="0" w:hanging="0"/>
    </w:pPr>
    <w:rPr>
      <w:rFonts w:ascii="Calibri" w:hAnsi="Calibri" w:eastAsia="" w:cs=""/>
      <w:lang w:val="en-US"/>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3.jpeg"/>
</Relationships>
</file>

<file path=word/_rels/footer2.xml.rels><?xml version="1.0" encoding="UTF-8"?>
<Relationships xmlns="http://schemas.openxmlformats.org/package/2006/relationships"><Relationship Id="rId1"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NBG Brochure Cover Template</Template>
  <TotalTime>2</TotalTime>
  <Application>LibreOffice/6.3.4.2$Windows_X86_64 LibreOffice_project/60da17e045e08f1793c57c00ba83cdfce946d0aa</Application>
  <Company>Park Dean School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2026-06-19T08:31:00Z</dcterms:created>
  <dc:creator>rita</dc:creator>
  <dc:description/>
  <dc:language>en-US</dc:language>
  <cp:lastModifiedBy>Steven Scott</cp:lastModifiedBy>
  <cp:lastPrinted>1995-11-21T17:41:00Z</cp:lastPrinted>
  <dcterms:modified xsi:type="dcterms:W3CDTF">2026-06-19T08:31:00Z</dcterms:modified>
  <cp:revision>2</cp:revision>
  <dc:subject/>
  <dc:title>New Bridge School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Park Dean School</vt:lpwstr>
  </property>
  <property fmtid="{D5CDD505-2E9C-101B-9397-08002B2CF9AE}" pid="4" name="ContentTypeId">
    <vt:lpwstr>0x01010016FADBCED8B1D54EA7D93C7E81727336</vt:lpwstr>
  </property>
  <property fmtid="{D5CDD505-2E9C-101B-9397-08002B2CF9AE}" pid="5" name="DocSecurity">
    <vt:i4>4</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