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40"/>
        <w:rPr>
          <w:rFonts w:ascii="Calibri Light" w:hAnsi="Calibri Light" w:cs="Calibri Light"/>
        </w:rPr>
      </w:pPr>
      <w:r>
        <w:rPr>
          <w:rFonts w:cs="Calibri Light" w:ascii="Calibri Light" w:hAnsi="Calibri Light"/>
        </w:rPr>
        <w:t>In your application for Site Management Assistant, please demonstrate how you meet the following criteria.</w:t>
      </w:r>
    </w:p>
    <w:p>
      <w:pPr>
        <w:pStyle w:val="Normal"/>
        <w:spacing w:before="0" w:after="240"/>
        <w:rPr/>
      </w:pPr>
      <w:r>
        <w:rPr>
          <w:rFonts w:cs="Calibri Light" w:ascii="Calibri Light" w:hAnsi="Calibri Light"/>
          <w:b/>
          <w:sz w:val="18"/>
          <w:szCs w:val="18"/>
        </w:rPr>
        <w:t>Assessment Key:</w:t>
      </w:r>
      <w:r>
        <w:rPr>
          <w:rFonts w:cs="Calibri Light" w:ascii="Calibri Light" w:hAnsi="Calibri Light"/>
          <w:sz w:val="18"/>
          <w:szCs w:val="18"/>
        </w:rPr>
        <w:t xml:space="preserve"> A = Application form and supporting statement, I = Interview, R = References</w:t>
      </w:r>
    </w:p>
    <w:tbl>
      <w:tblPr>
        <w:tblW w:w="10348" w:type="dxa"/>
        <w:jc w:val="left"/>
        <w:tblInd w:w="-1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8222"/>
        <w:gridCol w:w="1133"/>
        <w:gridCol w:w="993"/>
      </w:tblGrid>
      <w:tr>
        <w:trPr>
          <w:trHeight w:val="567" w:hRule="exac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tabs>
                <w:tab w:val="clear" w:pos="720"/>
                <w:tab w:val="right" w:pos="7513" w:leader="none"/>
              </w:tabs>
              <w:spacing w:lineRule="auto" w:line="240" w:before="1" w:after="0"/>
              <w:ind w:left="57" w:right="57"/>
              <w:rPr>
                <w:rFonts w:ascii="Calibri Light" w:hAnsi="Calibri Light" w:cs="Calibri Light"/>
                <w:color w:val="FFFFFF"/>
                <w:sz w:val="28"/>
                <w:szCs w:val="28"/>
              </w:rPr>
            </w:pPr>
            <w:r>
              <w:rPr>
                <w:rFonts w:cs="Calibri Light" w:ascii="Calibri Light" w:hAnsi="Calibri Light"/>
                <w:color w:val="FFFFFF"/>
                <w:sz w:val="28"/>
                <w:szCs w:val="28"/>
              </w:rPr>
              <w:t>Qualifications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Essential/</w:t>
              <w:br/>
              <w:t>Desirable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How assessed</w:t>
            </w:r>
            <w:bookmarkStart w:id="0" w:name="_Hlk160609445"/>
            <w:bookmarkEnd w:id="0"/>
          </w:p>
        </w:tc>
      </w:tr>
      <w:tr>
        <w:trPr>
          <w:trHeight w:val="397" w:hRule="exac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 w:before="0" w:after="0"/>
              <w:ind w:left="57" w:right="57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Good standard of literacy and numeracy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</w:t>
            </w:r>
          </w:p>
        </w:tc>
      </w:tr>
      <w:tr>
        <w:trPr>
          <w:trHeight w:val="397" w:hRule="exac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 w:before="0" w:after="0"/>
              <w:ind w:left="57" w:right="57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Recognised qualified Trade; e.g. painting, joinery, electrician or equivalent experience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D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397" w:hRule="exac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 w:before="0" w:after="0"/>
              <w:ind w:left="57" w:right="57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First aid or willingness to undertake first aid training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567" w:hRule="exac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tabs>
                <w:tab w:val="clear" w:pos="720"/>
                <w:tab w:val="right" w:pos="7513" w:leader="none"/>
              </w:tabs>
              <w:spacing w:lineRule="auto" w:line="240" w:before="1" w:after="0"/>
              <w:ind w:left="57" w:right="57"/>
              <w:rPr>
                <w:rFonts w:ascii="Calibri Light" w:hAnsi="Calibri Light" w:cs="Calibri Light"/>
                <w:color w:val="FFFFFF"/>
                <w:sz w:val="28"/>
                <w:szCs w:val="28"/>
              </w:rPr>
            </w:pPr>
            <w:r>
              <w:rPr>
                <w:rFonts w:cs="Calibri Light" w:ascii="Calibri Light" w:hAnsi="Calibri Light"/>
                <w:color w:val="FFFFFF"/>
                <w:sz w:val="28"/>
                <w:szCs w:val="28"/>
              </w:rPr>
              <w:t xml:space="preserve">Experience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Essential/</w:t>
              <w:br/>
              <w:t>Desirable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How assessed</w:t>
            </w:r>
          </w:p>
        </w:tc>
      </w:tr>
      <w:tr>
        <w:trPr>
          <w:trHeight w:val="397" w:hRule="exac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Normal"/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left="57" w:right="0"/>
              <w:rPr>
                <w:rFonts w:ascii="Calibri Light" w:hAnsi="Calibri Light" w:eastAsia="Calibri" w:cs="Calibri Light"/>
                <w:sz w:val="20"/>
                <w:lang w:eastAsia="en-GB"/>
              </w:rPr>
            </w:pPr>
            <w:r>
              <w:rPr>
                <w:rFonts w:eastAsia="Calibri" w:cs="Calibri Light" w:ascii="Calibri Light" w:hAnsi="Calibri Light"/>
                <w:sz w:val="20"/>
                <w:lang w:eastAsia="en-GB"/>
              </w:rPr>
              <w:t>An excellent record of attendance and punctuality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397" w:hRule="exac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rPr>
                <w:rFonts w:ascii="Calibri Light" w:hAnsi="Calibri Light" w:cs="Calibri Light"/>
                <w:sz w:val="20"/>
                <w:lang w:eastAsia="en-GB"/>
              </w:rPr>
            </w:pPr>
            <w:r>
              <w:rPr>
                <w:rFonts w:cs="Calibri Light" w:ascii="Calibri Light" w:hAnsi="Calibri Light"/>
                <w:sz w:val="20"/>
                <w:lang w:eastAsia="en-GB"/>
              </w:rPr>
              <w:t>Experience in the use of IT (including Microsoft Word and email systems)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D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397" w:hRule="exac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Previous similar experience in a school/college environment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D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  <w:bookmarkStart w:id="1" w:name="_Hlk161998182"/>
            <w:bookmarkEnd w:id="1"/>
          </w:p>
        </w:tc>
      </w:tr>
      <w:tr>
        <w:trPr>
          <w:trHeight w:val="567" w:hRule="exac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tabs>
                <w:tab w:val="clear" w:pos="720"/>
                <w:tab w:val="right" w:pos="7513" w:leader="none"/>
              </w:tabs>
              <w:spacing w:lineRule="auto" w:line="240" w:before="1" w:after="0"/>
              <w:ind w:left="57" w:right="57"/>
              <w:rPr>
                <w:rFonts w:ascii="Calibri Light" w:hAnsi="Calibri Light" w:cs="Calibri Light"/>
                <w:color w:val="FFFFFF"/>
                <w:sz w:val="28"/>
                <w:szCs w:val="28"/>
              </w:rPr>
            </w:pPr>
            <w:r>
              <w:rPr>
                <w:rFonts w:cs="Calibri Light" w:ascii="Calibri Light" w:hAnsi="Calibri Light"/>
                <w:color w:val="FFFFFF"/>
                <w:sz w:val="28"/>
                <w:szCs w:val="28"/>
              </w:rPr>
              <w:t>Skills / Knowledge / Attributes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Essential/</w:t>
              <w:br/>
              <w:t>Desirable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How assessed</w:t>
            </w:r>
          </w:p>
        </w:tc>
      </w:tr>
      <w:tr>
        <w:trPr>
          <w:trHeight w:val="567" w:hRule="exac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rPr>
                <w:rFonts w:ascii="Calibri Light" w:hAnsi="Calibri Light" w:cs="Calibri Light"/>
                <w:sz w:val="20"/>
                <w:lang w:eastAsia="en-GB"/>
              </w:rPr>
            </w:pPr>
            <w:r>
              <w:rPr>
                <w:rFonts w:cs="Calibri Light" w:ascii="Calibri Light" w:hAnsi="Calibri Light"/>
                <w:sz w:val="20"/>
                <w:lang w:eastAsia="en-GB"/>
              </w:rPr>
              <w:t>Good communication skills (both written and verbal) and relates well with a wide range of children and adults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397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hanging="357" w:left="56" w:right="0"/>
              <w:rPr>
                <w:rFonts w:ascii="Calibri Light" w:hAnsi="Calibri Light" w:eastAsia="Calibri" w:cs="Calibri Light"/>
                <w:sz w:val="20"/>
                <w:lang w:eastAsia="en-GB"/>
              </w:rPr>
            </w:pPr>
            <w:r>
              <w:rPr>
                <w:rFonts w:eastAsia="Calibri" w:cs="Calibri Light" w:ascii="Calibri Light" w:hAnsi="Calibri Light"/>
                <w:sz w:val="20"/>
                <w:lang w:eastAsia="en-GB"/>
              </w:rPr>
              <w:t>Able to work without supervision or instruction and to work as a member of a team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397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hanging="357" w:left="56" w:right="0"/>
              <w:rPr>
                <w:rFonts w:ascii="Calibri Light" w:hAnsi="Calibri Light" w:eastAsia="Calibri" w:cs="Calibri Light"/>
                <w:sz w:val="20"/>
                <w:lang w:eastAsia="en-GB"/>
              </w:rPr>
            </w:pPr>
            <w:r>
              <w:rPr>
                <w:rFonts w:eastAsia="Calibri" w:cs="Calibri Light" w:ascii="Calibri Light" w:hAnsi="Calibri Light"/>
                <w:sz w:val="20"/>
                <w:lang w:eastAsia="en-GB"/>
              </w:rPr>
              <w:t>Flexible in approach to work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567" w:hRule="exac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hanging="357" w:left="56" w:right="0"/>
              <w:rPr>
                <w:rFonts w:ascii="Calibri Light" w:hAnsi="Calibri Light" w:eastAsia="Calibri" w:cs="Calibri Light"/>
                <w:sz w:val="20"/>
                <w:lang w:eastAsia="en-GB"/>
              </w:rPr>
            </w:pPr>
            <w:r>
              <w:rPr>
                <w:rFonts w:eastAsia="Calibri" w:cs="Calibri Light" w:ascii="Calibri Light" w:hAnsi="Calibri Light"/>
                <w:sz w:val="20"/>
                <w:lang w:eastAsia="en-GB"/>
              </w:rPr>
              <w:t>Able to cope with light-handling duties and the physical demands of the role - manual handling training will be provided if required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397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hanging="357" w:left="56" w:right="0"/>
              <w:rPr>
                <w:rFonts w:ascii="Calibri Light" w:hAnsi="Calibri Light" w:eastAsia="Calibri" w:cs="Calibri Light"/>
                <w:sz w:val="20"/>
                <w:lang w:eastAsia="en-GB"/>
              </w:rPr>
            </w:pPr>
            <w:r>
              <w:rPr>
                <w:rFonts w:eastAsia="Calibri" w:cs="Calibri Light" w:ascii="Calibri Light" w:hAnsi="Calibri Light"/>
                <w:sz w:val="20"/>
                <w:lang w:eastAsia="en-GB"/>
              </w:rPr>
              <w:t>Willingness to develop professionally and undertake further training as required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397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hanging="357" w:left="56" w:right="0"/>
              <w:rPr>
                <w:rFonts w:ascii="Calibri Light" w:hAnsi="Calibri Light" w:eastAsia="Calibri" w:cs="Calibri Light"/>
                <w:sz w:val="20"/>
                <w:lang w:eastAsia="en-GB"/>
              </w:rPr>
            </w:pPr>
            <w:r>
              <w:rPr>
                <w:rFonts w:eastAsia="Calibri" w:cs="Calibri Light" w:ascii="Calibri Light" w:hAnsi="Calibri Light"/>
                <w:sz w:val="20"/>
                <w:lang w:eastAsia="en-GB"/>
              </w:rPr>
              <w:t xml:space="preserve">Willingness to support off site activities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397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hanging="357" w:left="56" w:right="0"/>
              <w:rPr>
                <w:rFonts w:ascii="Calibri Light" w:hAnsi="Calibri Light" w:eastAsia="Calibri" w:cs="Calibri Light"/>
                <w:sz w:val="20"/>
                <w:lang w:eastAsia="en-GB"/>
              </w:rPr>
            </w:pPr>
            <w:r>
              <w:rPr>
                <w:rFonts w:eastAsia="Calibri" w:cs="Calibri Light" w:ascii="Calibri Light" w:hAnsi="Calibri Light"/>
                <w:sz w:val="20"/>
                <w:lang w:eastAsia="en-GB"/>
              </w:rPr>
              <w:t>Willingness to work unsocial hours, as required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397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hanging="357" w:left="56" w:right="0"/>
              <w:rPr>
                <w:rFonts w:ascii="Calibri Light" w:hAnsi="Calibri Light" w:eastAsia="Calibri" w:cs="Calibri Light"/>
                <w:sz w:val="20"/>
                <w:lang w:eastAsia="en-GB"/>
              </w:rPr>
            </w:pPr>
            <w:r>
              <w:rPr>
                <w:rFonts w:eastAsia="Calibri" w:cs="Calibri Light" w:ascii="Calibri Light" w:hAnsi="Calibri Light"/>
                <w:sz w:val="20"/>
                <w:lang w:eastAsia="en-GB"/>
              </w:rPr>
              <w:t xml:space="preserve">Demonstrates an ability to be solution focussed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397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hanging="357" w:left="56" w:right="0"/>
              <w:rPr>
                <w:rFonts w:ascii="Calibri Light" w:hAnsi="Calibri Light" w:eastAsia="Calibri" w:cs="Calibri Light"/>
                <w:sz w:val="20"/>
                <w:lang w:eastAsia="en-GB"/>
              </w:rPr>
            </w:pPr>
            <w:r>
              <w:rPr>
                <w:rFonts w:eastAsia="Calibri" w:cs="Calibri Light" w:ascii="Calibri Light" w:hAnsi="Calibri Light"/>
                <w:sz w:val="20"/>
                <w:lang w:eastAsia="en-GB"/>
              </w:rPr>
              <w:t>Able to deal with competing priorities and able to prioritise own workload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397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hanging="357" w:left="56" w:right="0"/>
              <w:rPr>
                <w:rFonts w:ascii="Calibri Light" w:hAnsi="Calibri Light" w:eastAsia="Calibri" w:cs="Calibri Light"/>
                <w:sz w:val="20"/>
                <w:lang w:eastAsia="en-GB"/>
              </w:rPr>
            </w:pPr>
            <w:r>
              <w:rPr>
                <w:rFonts w:eastAsia="Calibri" w:cs="Calibri Light" w:ascii="Calibri Light" w:hAnsi="Calibri Light"/>
                <w:sz w:val="20"/>
                <w:lang w:eastAsia="en-GB"/>
              </w:rPr>
              <w:t>Understanding of Health and Safety requirements including COSHH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D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567" w:hRule="exac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keepNext w:val="true"/>
              <w:tabs>
                <w:tab w:val="clear" w:pos="720"/>
                <w:tab w:val="right" w:pos="7513" w:leader="none"/>
              </w:tabs>
              <w:spacing w:lineRule="auto" w:line="240" w:before="1" w:after="0"/>
              <w:ind w:left="57" w:right="57"/>
              <w:rPr>
                <w:rFonts w:ascii="Calibri Light" w:hAnsi="Calibri Light" w:cs="Calibri Light"/>
                <w:color w:val="FFFFFF"/>
                <w:sz w:val="28"/>
                <w:szCs w:val="28"/>
              </w:rPr>
            </w:pPr>
            <w:r>
              <w:rPr>
                <w:rFonts w:cs="Calibri Light" w:ascii="Calibri Light" w:hAnsi="Calibri Light"/>
                <w:color w:val="FFFFFF"/>
                <w:sz w:val="28"/>
                <w:szCs w:val="28"/>
              </w:rPr>
              <w:t>Personal Qualities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Essential/</w:t>
              <w:br/>
              <w:t>Desirable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How assessed</w:t>
            </w:r>
          </w:p>
        </w:tc>
      </w:tr>
      <w:tr>
        <w:trPr>
          <w:trHeight w:val="397" w:hRule="exac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left="57" w:right="0"/>
              <w:rPr>
                <w:rFonts w:ascii="Calibri Light" w:hAnsi="Calibri Light" w:eastAsia="Calibri" w:cs="Calibri Light"/>
                <w:sz w:val="20"/>
                <w:lang w:eastAsia="en-GB"/>
              </w:rPr>
            </w:pPr>
            <w:r>
              <w:rPr>
                <w:rFonts w:eastAsia="Calibri" w:cs="Calibri Light" w:ascii="Calibri Light" w:hAnsi="Calibri Light"/>
                <w:sz w:val="20"/>
                <w:lang w:eastAsia="en-GB"/>
              </w:rPr>
              <w:t>Willingness to comply with Trust policies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I</w:t>
            </w:r>
          </w:p>
        </w:tc>
      </w:tr>
      <w:tr>
        <w:trPr>
          <w:trHeight w:val="397" w:hRule="exac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rPr>
                <w:rFonts w:ascii="Calibri Light" w:hAnsi="Calibri Light" w:cs="Calibri Light"/>
                <w:sz w:val="20"/>
                <w:lang w:eastAsia="en-GB"/>
              </w:rPr>
            </w:pPr>
            <w:r>
              <w:rPr>
                <w:rFonts w:cs="Calibri Light" w:ascii="Calibri Light" w:hAnsi="Calibri Light"/>
                <w:sz w:val="20"/>
                <w:lang w:eastAsia="en-GB"/>
              </w:rPr>
              <w:t>Adaptability, reliability, dedication and commitment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397" w:hRule="exac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 commitment to equal opportunities and fair treatment of all staff and students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I</w:t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851" w:right="851" w:gutter="0" w:header="851" w:top="3402" w:footer="34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Courier New">
    <w:charset w:val="00"/>
    <w:family w:val="roman"/>
    <w:pitch w:val="variable"/>
  </w:font>
  <w:font w:name="Arial Narrow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entury Gothic">
    <w:charset w:val="00"/>
    <w:family w:val="roman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</w:r>
    <w:bookmarkStart w:id="6" w:name="_Hlk160608649"/>
    <w:bookmarkStart w:id="7" w:name="_Hlk160608649"/>
  </w:p>
  <w:p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</w:r>
  </w:p>
  <w:p>
    <w:pPr>
      <w:pStyle w:val="Footer"/>
      <w:jc w:val="right"/>
      <w:rPr>
        <w:rFonts w:ascii="Arial" w:hAnsi="Arial" w:cs="Arial"/>
        <w:sz w:val="16"/>
        <w:szCs w:val="16"/>
      </w:rPr>
    </w:pPr>
    <w:bookmarkStart w:id="8" w:name="_Hlk160608649"/>
    <w:r>
      <w:rPr>
        <w:rFonts w:cs="Arial" w:ascii="Arial" w:hAnsi="Arial"/>
        <w:sz w:val="16"/>
        <w:szCs w:val="16"/>
      </w:rPr>
      <w:t>Stamford Park Trust, a company limited by guarantee registered</w:t>
      <w:br/>
      <w:t xml:space="preserve"> in England and Wales, company registration number 11736886</w:t>
    </w:r>
    <w:bookmarkEnd w:id="8"/>
  </w:p>
  <w:p>
    <w:pPr>
      <w:pStyle w:val="Foot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margin">
            <wp:posOffset>0</wp:posOffset>
          </wp:positionH>
          <wp:positionV relativeFrom="paragraph">
            <wp:posOffset>-335280</wp:posOffset>
          </wp:positionV>
          <wp:extent cx="859155" cy="523240"/>
          <wp:effectExtent l="0" t="0" r="0" b="0"/>
          <wp:wrapNone/>
          <wp:docPr id="3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5" r="-3" b="-5"/>
                  <a:stretch>
                    <a:fillRect/>
                  </a:stretch>
                </pic:blipFill>
                <pic:spPr bwMode="auto">
                  <a:xfrm>
                    <a:off x="0" y="0"/>
                    <a:ext cx="859155" cy="523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ing1"/>
      <w:spacing w:before="240" w:after="0"/>
      <w:ind w:hanging="0" w:left="0"/>
      <w:rPr>
        <w:rFonts w:ascii="Century Gothic" w:hAnsi="Century Gothic" w:cs="Century Gothic"/>
        <w:b w:val="false"/>
        <w:color w:val="14355B"/>
        <w:sz w:val="48"/>
      </w:rPr>
    </w:pPr>
    <w:r>
      <w:rPr>
        <w:rFonts w:cs="Century Gothic" w:ascii="Century Gothic" w:hAnsi="Century Gothic"/>
        <w:b w:val="false"/>
        <w:color w:val="14355B"/>
        <w:sz w:val="48"/>
      </w:rPr>
      <w:drawing>
        <wp:anchor behindDoc="1" distT="0" distB="0" distL="0" distR="0" simplePos="0" locked="0" layoutInCell="0" allowOverlap="1" relativeHeight="4">
          <wp:simplePos x="0" y="0"/>
          <wp:positionH relativeFrom="margin">
            <wp:posOffset>-180340</wp:posOffset>
          </wp:positionH>
          <wp:positionV relativeFrom="page">
            <wp:posOffset>288290</wp:posOffset>
          </wp:positionV>
          <wp:extent cx="1845945" cy="1320800"/>
          <wp:effectExtent l="0" t="0" r="0" b="0"/>
          <wp:wrapNone/>
          <wp:docPr id="1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5" t="-21" r="-15" b="-21"/>
                  <a:stretch>
                    <a:fillRect/>
                  </a:stretch>
                </pic:blipFill>
                <pic:spPr bwMode="auto">
                  <a:xfrm>
                    <a:off x="0" y="0"/>
                    <a:ext cx="1845945" cy="132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Style11"/>
      <w:rPr>
        <w:rFonts w:ascii="Century Gothic" w:hAnsi="Century Gothic" w:cs="Century Gothic"/>
        <w:b w:val="false"/>
        <w:color w:val="14355B"/>
        <w:sz w:val="48"/>
      </w:rPr>
    </w:pPr>
    <w:r>
      <w:rPr>
        <w:rFonts w:cs="Century Gothic" w:ascii="Century Gothic" w:hAnsi="Century Gothic"/>
        <w:b w:val="false"/>
        <w:color w:val="14355B"/>
        <w:sz w:val="48"/>
      </w:rPr>
      <mc:AlternateContent>
        <mc:Choice Requires="wps">
          <w:drawing>
            <wp:anchor behindDoc="1" distT="0" distB="0" distL="114935" distR="114935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ge">
                <wp:posOffset>1728470</wp:posOffset>
              </wp:positionV>
              <wp:extent cx="6551930" cy="0"/>
              <wp:effectExtent l="0" t="9525" r="0" b="9525"/>
              <wp:wrapNone/>
              <wp:docPr id="2" name="Straight Connector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2000" cy="0"/>
                      </a:xfrm>
                      <a:prstGeom prst="line">
                        <a:avLst/>
                      </a:prstGeom>
                      <a:ln w="19080">
                        <a:solidFill>
                          <a:srgbClr val="e6ded5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2.85pt,136.1pt" to="513pt,136.1pt" ID="Straight Connector 1" stroked="t" o:allowincell="f" style="position:absolute;mso-position-horizontal:center;mso-position-horizontal-relative:margin;mso-position-vertical-relative:page">
              <v:stroke color="#e6ded5" weight="19080" joinstyle="miter" endcap="flat"/>
              <v:fill o:detectmouseclick="t" on="false"/>
              <w10:wrap type="none"/>
            </v:line>
          </w:pict>
        </mc:Fallback>
      </mc:AlternateContent>
    </w:r>
    <w:bookmarkStart w:id="2" w:name="_Hlk127440737"/>
    <w:bookmarkStart w:id="3" w:name="_Hlk127440738"/>
    <w:bookmarkStart w:id="4" w:name="_Hlk127440737"/>
    <w:bookmarkStart w:id="5" w:name="_Hlk127440738"/>
    <w:bookmarkEnd w:id="4"/>
    <w:bookmarkEnd w:id="5"/>
  </w:p>
  <w:p>
    <w:pPr>
      <w:pStyle w:val="Style11"/>
      <w:rPr/>
    </w:pPr>
    <w:r>
      <w:rPr/>
      <w:t>PERSON SPECIFICATION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pStyle w:val="Heading9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before="240" w:after="0"/>
      <w:outlineLvl w:val="0"/>
    </w:pPr>
    <w:rPr>
      <w:rFonts w:eastAsia="" w:cs=""/>
      <w:b/>
      <w:color w:val="7A0843"/>
      <w:sz w:val="44"/>
      <w:szCs w:val="32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40" w:after="0"/>
      <w:outlineLvl w:val="1"/>
    </w:pPr>
    <w:rPr>
      <w:rFonts w:eastAsia="" w:cs=""/>
      <w:b/>
      <w:color w:val="944762"/>
      <w:sz w:val="32"/>
      <w:szCs w:val="26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40" w:after="0"/>
      <w:outlineLvl w:val="2"/>
    </w:pPr>
    <w:rPr>
      <w:rFonts w:ascii="Calibri Light" w:hAnsi="Calibri Light" w:eastAsia="" w:cs=""/>
      <w:color w:val="B17889"/>
      <w:sz w:val="32"/>
      <w:szCs w:val="24"/>
    </w:rPr>
  </w:style>
  <w:style w:type="paragraph" w:styleId="Heading9">
    <w:name w:val="Heading 9"/>
    <w:basedOn w:val="Normal"/>
    <w:next w:val="Normal"/>
    <w:qFormat/>
    <w:pPr>
      <w:keepNext w:val="true"/>
      <w:keepLines/>
      <w:numPr>
        <w:ilvl w:val="8"/>
        <w:numId w:val="1"/>
      </w:numPr>
      <w:spacing w:before="40" w:after="0"/>
      <w:outlineLvl w:val="8"/>
    </w:pPr>
    <w:rPr>
      <w:rFonts w:ascii="Calibri Light" w:hAnsi="Calibri Light" w:eastAsia="" w:cs=""/>
      <w:i/>
      <w:iCs/>
      <w:color w:val="272727"/>
      <w:sz w:val="21"/>
      <w:szCs w:val="21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Heading1Char">
    <w:name w:val="Heading 1 Char"/>
    <w:basedOn w:val="DefaultParagraphFont"/>
    <w:qFormat/>
    <w:rPr>
      <w:rFonts w:eastAsia="" w:cs=""/>
      <w:b/>
      <w:color w:val="7A0843"/>
      <w:sz w:val="44"/>
      <w:szCs w:val="32"/>
    </w:rPr>
  </w:style>
  <w:style w:type="character" w:styleId="Heading2Char">
    <w:name w:val="Heading 2 Char"/>
    <w:basedOn w:val="DefaultParagraphFont"/>
    <w:qFormat/>
    <w:rPr>
      <w:rFonts w:eastAsia="" w:cs=""/>
      <w:b/>
      <w:color w:val="944762"/>
      <w:sz w:val="32"/>
      <w:szCs w:val="26"/>
    </w:rPr>
  </w:style>
  <w:style w:type="character" w:styleId="Heading3Char">
    <w:name w:val="Heading 3 Char"/>
    <w:basedOn w:val="DefaultParagraphFont"/>
    <w:qFormat/>
    <w:rPr>
      <w:rFonts w:ascii="Calibri Light" w:hAnsi="Calibri Light" w:eastAsia="" w:cs=""/>
      <w:color w:val="B17889"/>
      <w:sz w:val="32"/>
      <w:szCs w:val="24"/>
    </w:rPr>
  </w:style>
  <w:style w:type="character" w:styleId="Heading9Char">
    <w:name w:val="Heading 9 Char"/>
    <w:basedOn w:val="DefaultParagraphFont"/>
    <w:qFormat/>
    <w:rPr>
      <w:rFonts w:ascii="Calibri Light" w:hAnsi="Calibri Light" w:eastAsia="" w:cs=""/>
      <w:i/>
      <w:iCs/>
      <w:color w:val="272727"/>
      <w:sz w:val="21"/>
      <w:szCs w:val="21"/>
    </w:rPr>
  </w:style>
  <w:style w:type="character" w:styleId="Hyperlink">
    <w:name w:val="Hyperlink"/>
    <w:rPr>
      <w:color w:val="0000FF"/>
      <w:u w:val="single"/>
    </w:rPr>
  </w:style>
  <w:style w:type="character" w:styleId="TitleChar">
    <w:name w:val="Title Char"/>
    <w:basedOn w:val="DefaultParagraphFont"/>
    <w:qFormat/>
    <w:rPr>
      <w:rFonts w:ascii="Arial" w:hAnsi="Arial" w:eastAsia="Times New Roman" w:cs="Arial"/>
      <w:b/>
      <w:bCs/>
      <w:sz w:val="20"/>
      <w:szCs w:val="24"/>
    </w:rPr>
  </w:style>
  <w:style w:type="character" w:styleId="PlainTextChar">
    <w:name w:val="Plain Text Char"/>
    <w:basedOn w:val="DefaultParagraphFont"/>
    <w:qFormat/>
    <w:rPr>
      <w:rFonts w:ascii="Courier New" w:hAnsi="Courier New" w:eastAsia="Times New Roman" w:cs="Times New Roman"/>
      <w:sz w:val="20"/>
      <w:szCs w:val="20"/>
      <w:lang w:eastAsia="en-GB"/>
    </w:rPr>
  </w:style>
  <w:style w:type="character" w:styleId="BodyTextChar">
    <w:name w:val="Body Text Char"/>
    <w:basedOn w:val="DefaultParagraphFont"/>
    <w:qFormat/>
    <w:rPr>
      <w:rFonts w:ascii="Arial Narrow" w:hAnsi="Arial Narrow" w:eastAsia="Arial Narrow" w:cs="Arial Narrow"/>
      <w:sz w:val="17"/>
      <w:szCs w:val="17"/>
      <w:lang w:val="en-US"/>
    </w:rPr>
  </w:style>
  <w:style w:type="character" w:styleId="BodyTextIndentChar">
    <w:name w:val="Body Text Indent Char"/>
    <w:basedOn w:val="DefaultParagraphFont"/>
    <w:qFormat/>
    <w:rPr/>
  </w:style>
  <w:style w:type="character" w:styleId="Style1Char">
    <w:name w:val="Style1 Char"/>
    <w:basedOn w:val="Heading1Char"/>
    <w:qFormat/>
    <w:rPr>
      <w:rFonts w:ascii="Arial" w:hAnsi="Arial" w:eastAsia="" w:cs="Arial"/>
      <w:b w:val="false"/>
      <w:color w:val="2E5687"/>
      <w:sz w:val="48"/>
      <w:szCs w:val="3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widowControl w:val="false"/>
      <w:spacing w:lineRule="auto" w:line="240" w:before="0" w:after="0"/>
    </w:pPr>
    <w:rPr>
      <w:rFonts w:ascii="Arial Narrow" w:hAnsi="Arial Narrow" w:eastAsia="Arial Narrow" w:cs="Arial Narrow"/>
      <w:sz w:val="17"/>
      <w:szCs w:val="17"/>
      <w:lang w:val="en-US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itle">
    <w:name w:val="Title"/>
    <w:basedOn w:val="Normal"/>
    <w:next w:val="BodyText"/>
    <w:qFormat/>
    <w:pPr>
      <w:spacing w:lineRule="auto" w:line="240" w:before="0" w:after="0"/>
      <w:jc w:val="center"/>
    </w:pPr>
    <w:rPr>
      <w:rFonts w:ascii="Arial" w:hAnsi="Arial" w:eastAsia="Times New Roman" w:cs="Arial"/>
      <w:b/>
      <w:bCs/>
      <w:sz w:val="20"/>
      <w:szCs w:val="24"/>
    </w:rPr>
  </w:style>
  <w:style w:type="paragraph" w:styleId="PlainText">
    <w:name w:val="Plain Text"/>
    <w:basedOn w:val="Normal"/>
    <w:qFormat/>
    <w:pPr>
      <w:overflowPunct w:val="true"/>
      <w:spacing w:lineRule="auto" w:line="240" w:before="0" w:after="0"/>
      <w:textAlignment w:val="baseline"/>
    </w:pPr>
    <w:rPr>
      <w:rFonts w:ascii="Courier New" w:hAnsi="Courier New" w:eastAsia="Times New Roman" w:cs="Times New Roman"/>
      <w:sz w:val="20"/>
      <w:szCs w:val="20"/>
      <w:lang w:eastAsia="en-GB"/>
    </w:rPr>
  </w:style>
  <w:style w:type="paragraph" w:styleId="ListParagraph">
    <w:name w:val="List Paragraph"/>
    <w:basedOn w:val="Normal"/>
    <w:qFormat/>
    <w:pPr>
      <w:spacing w:lineRule="auto" w:line="276" w:before="0" w:after="0"/>
      <w:ind w:hanging="0" w:left="720" w:right="0"/>
      <w:contextualSpacing/>
    </w:pPr>
    <w:rPr>
      <w:rFonts w:ascii="Calibri" w:hAnsi="Calibri" w:eastAsia="Calibri" w:cs="Times New Roman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en-US" w:bidi="ar-SA"/>
    </w:rPr>
  </w:style>
  <w:style w:type="paragraph" w:styleId="Style11">
    <w:name w:val="Style1"/>
    <w:basedOn w:val="Heading1"/>
    <w:qFormat/>
    <w:pPr>
      <w:numPr>
        <w:ilvl w:val="0"/>
        <w:numId w:val="0"/>
      </w:numPr>
      <w:jc w:val="right"/>
      <w:outlineLvl w:val="9"/>
    </w:pPr>
    <w:rPr>
      <w:rFonts w:ascii="Arial" w:hAnsi="Arial" w:cs="Arial"/>
      <w:b w:val="false"/>
      <w:color w:val="2E5687"/>
      <w:sz w:val="48"/>
    </w:rPr>
  </w:style>
  <w:style w:type="paragraph" w:styleId="TableParagraph">
    <w:name w:val="Table Paragraph"/>
    <w:basedOn w:val="Normal"/>
    <w:qFormat/>
    <w:pPr>
      <w:widowControl w:val="false"/>
      <w:spacing w:lineRule="exact" w:line="268" w:before="0" w:after="0"/>
      <w:ind w:hanging="0" w:left="136" w:right="0"/>
    </w:pPr>
    <w:rPr>
      <w:rFonts w:ascii="Calibri" w:hAnsi="Calibri" w:eastAsia="Calibri" w:cs="Calib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