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/>
        <w:drawing>
          <wp:inline distT="0" distB="0" distL="0" distR="0">
            <wp:extent cx="3232150" cy="12319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3" r="-5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pBdr>
          <w:bottom w:val="single" w:sz="8" w:space="4" w:color="4F81BD"/>
        </w:pBdr>
        <w:spacing w:lineRule="auto" w:line="240" w:before="0" w:after="300"/>
        <w:contextualSpacing/>
        <w:jc w:val="center"/>
        <w:rPr>
          <w:rFonts w:ascii="Arial" w:hAnsi="Arial" w:eastAsia="ＭＳ ゴシック" w:cs="Arial"/>
          <w:color w:val="215868"/>
          <w:spacing w:val="5"/>
          <w:kern w:val="2"/>
          <w:sz w:val="52"/>
          <w:szCs w:val="52"/>
        </w:rPr>
      </w:pPr>
      <w:r>
        <w:rPr>
          <w:rFonts w:eastAsia="ＭＳ ゴシック" w:cs="Arial" w:ascii="Arial" w:hAnsi="Arial"/>
          <w:color w:val="215868"/>
          <w:spacing w:val="5"/>
          <w:kern w:val="2"/>
          <w:sz w:val="52"/>
          <w:szCs w:val="52"/>
        </w:rPr>
        <w:t>Teacher (SEMH-KS3-KS5)</w:t>
      </w:r>
    </w:p>
    <w:p>
      <w:pPr>
        <w:pStyle w:val="Normal"/>
        <w:pBdr>
          <w:bottom w:val="single" w:sz="8" w:space="4" w:color="4F81BD"/>
        </w:pBdr>
        <w:spacing w:lineRule="auto" w:line="240" w:before="0" w:after="300"/>
        <w:contextualSpacing/>
        <w:jc w:val="center"/>
        <w:rPr>
          <w:rFonts w:ascii="Calibri" w:hAnsi="Calibri" w:eastAsia="ＭＳ ゴシック" w:cs="Calibri"/>
          <w:color w:val="215868"/>
          <w:spacing w:val="5"/>
          <w:kern w:val="2"/>
          <w:sz w:val="52"/>
          <w:szCs w:val="52"/>
        </w:rPr>
      </w:pPr>
      <w:r>
        <w:rPr>
          <w:rFonts w:eastAsia="ＭＳ ゴシック" w:cs="Calibri" w:ascii="Calibri" w:hAnsi="Calibri"/>
          <w:color w:val="215868"/>
          <w:spacing w:val="5"/>
          <w:kern w:val="2"/>
          <w:sz w:val="52"/>
          <w:szCs w:val="52"/>
        </w:rPr>
      </w:r>
    </w:p>
    <w:p>
      <w:pPr>
        <w:pStyle w:val="Normal"/>
        <w:pBdr>
          <w:bottom w:val="single" w:sz="8" w:space="4" w:color="4F81BD"/>
        </w:pBdr>
        <w:spacing w:lineRule="auto" w:line="240" w:before="0" w:after="300"/>
        <w:contextualSpacing/>
        <w:jc w:val="center"/>
        <w:rPr>
          <w:rFonts w:ascii="Arial" w:hAnsi="Arial" w:eastAsia="ＭＳ ゴシック" w:cs="Arial"/>
          <w:b/>
          <w:b/>
          <w:bCs/>
          <w:color w:val="215868"/>
          <w:spacing w:val="5"/>
          <w:kern w:val="2"/>
          <w:sz w:val="36"/>
          <w:szCs w:val="36"/>
        </w:rPr>
      </w:pPr>
      <w:r>
        <w:rPr>
          <w:rFonts w:eastAsia="ＭＳ ゴシック" w:cs="Arial" w:ascii="Arial" w:hAnsi="Arial"/>
          <w:b/>
          <w:bCs/>
          <w:color w:val="215868"/>
          <w:spacing w:val="5"/>
          <w:kern w:val="2"/>
          <w:sz w:val="36"/>
          <w:szCs w:val="36"/>
        </w:rPr>
        <w:t>Job Description &amp; Person Specification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Job Title: Teacher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/>
      </w:pPr>
      <w:r>
        <w:rPr>
          <w:rFonts w:eastAsia="Times New Roman" w:cs="Arial" w:ascii="Arial" w:hAnsi="Arial"/>
          <w:b/>
          <w:bCs/>
          <w:lang w:val="en-GB" w:eastAsia="en-GB"/>
        </w:rPr>
        <w:t xml:space="preserve">Reports to: </w:t>
      </w:r>
      <w:r>
        <w:rPr>
          <w:rFonts w:eastAsia="Times New Roman" w:cs="Arial" w:ascii="Arial" w:hAnsi="Arial"/>
          <w:lang w:val="en-GB" w:eastAsia="en-GB"/>
        </w:rPr>
        <w:t xml:space="preserve">Senior Teacher / Assistant Head 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/>
      </w:pPr>
      <w:r>
        <w:rPr>
          <w:rFonts w:eastAsia="Times New Roman" w:cs="Arial" w:ascii="Arial" w:hAnsi="Arial"/>
          <w:b/>
          <w:bCs/>
          <w:lang w:val="en-GB" w:eastAsia="en-GB"/>
        </w:rPr>
        <w:t xml:space="preserve">Responsible for: </w:t>
      </w:r>
      <w:r>
        <w:rPr>
          <w:rFonts w:eastAsia="Times New Roman" w:cs="Arial" w:ascii="Arial" w:hAnsi="Arial"/>
          <w:lang w:val="en-GB" w:eastAsia="en-GB"/>
        </w:rPr>
        <w:t>Teaching and learning within allocated classes; pastoral responsibility for assigned students; contributing to therapeutic and relational practice across the school.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/>
      </w:pPr>
      <w:r>
        <w:rPr>
          <w:rFonts w:eastAsia="Times New Roman" w:cs="Arial" w:ascii="Arial" w:hAnsi="Arial"/>
          <w:b/>
          <w:bCs/>
          <w:lang w:val="en-GB" w:eastAsia="en-GB"/>
        </w:rPr>
        <w:t xml:space="preserve">Salary: £32,093-£40,019 (actual salary). </w:t>
      </w:r>
      <w:r>
        <w:rPr>
          <w:rFonts w:eastAsia="Times New Roman" w:cs="Arial" w:ascii="Arial" w:hAnsi="Arial"/>
          <w:lang w:val="en-GB" w:eastAsia="en-GB"/>
        </w:rPr>
        <w:t>Dependent on experience and qualifications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/>
      </w:pPr>
      <w:r>
        <w:rPr>
          <w:rFonts w:eastAsia="Times New Roman" w:cs="Arial" w:ascii="Arial" w:hAnsi="Arial"/>
          <w:b/>
          <w:bCs/>
          <w:lang w:val="en-GB" w:eastAsia="en-GB"/>
        </w:rPr>
        <w:t xml:space="preserve">Location: </w:t>
      </w:r>
      <w:r>
        <w:rPr>
          <w:rFonts w:eastAsia="Times New Roman" w:cs="Arial" w:ascii="Arial" w:hAnsi="Arial"/>
          <w:lang w:val="en-GB" w:eastAsia="en-GB"/>
        </w:rPr>
        <w:t>Across school sites as required</w:t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</w:rPr>
        <w:t>Work Pattern: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Term time, plus 5 directed days (39 weeks)</w:t>
        <w:br/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Job Purpose</w:t>
      </w:r>
    </w:p>
    <w:p>
      <w:pPr>
        <w:pStyle w:val="Normal"/>
        <w:spacing w:before="280" w:after="280"/>
        <w:jc w:val="both"/>
        <w:rPr/>
      </w:pPr>
      <w:r>
        <w:rPr>
          <w:rFonts w:eastAsia="Times New Roman" w:cs="Arial" w:ascii="Arial" w:hAnsi="Arial"/>
          <w:lang w:val="en-GB" w:eastAsia="en-GB"/>
        </w:rPr>
        <w:t xml:space="preserve">To provide high-quality teaching, learning and pastoral support for students with </w:t>
      </w:r>
      <w:r>
        <w:rPr>
          <w:rFonts w:eastAsia="Times New Roman" w:cs="Arial" w:ascii="Arial" w:hAnsi="Arial"/>
          <w:b/>
          <w:bCs/>
          <w:lang w:val="en-GB" w:eastAsia="en-GB"/>
        </w:rPr>
        <w:t>Social, Emotional and Mental Health (SEMH) needs</w:t>
      </w:r>
      <w:r>
        <w:rPr>
          <w:rFonts w:eastAsia="Times New Roman" w:cs="Arial" w:ascii="Arial" w:hAnsi="Arial"/>
          <w:lang w:val="en-GB" w:eastAsia="en-GB"/>
        </w:rPr>
        <w:t>, ensuring they can access an ambitious curriculum, develop emotional regulation and make strong academic, social and personal progress.</w:t>
      </w:r>
    </w:p>
    <w:p>
      <w:pPr>
        <w:pStyle w:val="Normal"/>
        <w:spacing w:before="280" w:after="280"/>
        <w:jc w:val="both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The postholder will create safe, predictable and relational learning environments, adapting teaching and behaviour support to meet complex needs including trauma, attachment difficulties, neurodiversity and associated barriers to learning.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Key Responsibilities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1. Teaching and Learning</w:t>
      </w:r>
    </w:p>
    <w:p>
      <w:pPr>
        <w:pStyle w:val="Normal"/>
        <w:numPr>
          <w:ilvl w:val="0"/>
          <w:numId w:val="5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Plan and deliver engaging, sequenced, differentiated lessons aligned to the school curriculum. </w:t>
      </w:r>
    </w:p>
    <w:p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Use assessment to adapt teaching and intervention to meet a wide range of SEMH, SEND and neurodiverse needs. </w:t>
      </w:r>
    </w:p>
    <w:p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Assess, monitor and record student progress accurately.</w:t>
      </w:r>
    </w:p>
    <w:p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Deliver engaging and creative lessons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Maintain high expectations for engagement and learning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Provide meaningful feedback to students to support progress.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Support students to develop resilience, independence and readiness to learn.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Deliver high-quality tutoring, intervention and catch-up where required.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Contribute to curriculum development and improvement. </w:t>
      </w:r>
    </w:p>
    <w:p>
      <w:pPr>
        <w:pStyle w:val="Normal"/>
        <w:numPr>
          <w:ilvl w:val="0"/>
          <w:numId w:val="5"/>
        </w:numPr>
        <w:spacing w:before="0" w:after="0"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Track student progress using school systems </w:t>
      </w:r>
    </w:p>
    <w:p>
      <w:pPr>
        <w:pStyle w:val="Normal"/>
        <w:numPr>
          <w:ilvl w:val="0"/>
          <w:numId w:val="5"/>
        </w:numPr>
        <w:spacing w:before="0" w:after="280"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Contribute to reports and formal reviews 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2. SEMH and Therapeutic Practice</w:t>
      </w:r>
    </w:p>
    <w:p>
      <w:pPr>
        <w:pStyle w:val="Normal"/>
        <w:numPr>
          <w:ilvl w:val="0"/>
          <w:numId w:val="6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Build strong, consistent, trusting relationships with students.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Use relational and trauma-informed approaches to support emotional regulation.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Implement behaviour support plans, risk assessments and therapeutic recommendations into learning activities.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Recognise and respond appropriately to dysregulation, distress and crisis.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Promote emotional literacy, self-regulation and restorative practice. </w:t>
      </w:r>
    </w:p>
    <w:p>
      <w:pPr>
        <w:pStyle w:val="Normal"/>
        <w:numPr>
          <w:ilvl w:val="0"/>
          <w:numId w:val="6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Work collaboratively with therapeutic staff, social workers and external professionals. </w:t>
      </w:r>
    </w:p>
    <w:p>
      <w:pPr>
        <w:pStyle w:val="Normal"/>
        <w:numPr>
          <w:ilvl w:val="0"/>
          <w:numId w:val="6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Contribute to individual student support planning and review. 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3. Safeguarding and Wellbeing</w:t>
      </w:r>
    </w:p>
    <w:p>
      <w:pPr>
        <w:pStyle w:val="Normal"/>
        <w:numPr>
          <w:ilvl w:val="0"/>
          <w:numId w:val="7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Maintain a vigilant approach to safeguarding and child protection. </w:t>
      </w:r>
    </w:p>
    <w:p>
      <w:pPr>
        <w:pStyle w:val="Normal"/>
        <w:numPr>
          <w:ilvl w:val="0"/>
          <w:numId w:val="7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Report concerns promptly in line with school procedures. </w:t>
      </w:r>
    </w:p>
    <w:p>
      <w:pPr>
        <w:pStyle w:val="Normal"/>
        <w:numPr>
          <w:ilvl w:val="0"/>
          <w:numId w:val="7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Support attendance, engagement and reintegration planning where needed. </w:t>
      </w:r>
    </w:p>
    <w:p>
      <w:pPr>
        <w:pStyle w:val="Normal"/>
        <w:numPr>
          <w:ilvl w:val="0"/>
          <w:numId w:val="7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Promote physical, emotional and psychological safety in all learning environments. </w:t>
      </w:r>
    </w:p>
    <w:p>
      <w:pPr>
        <w:pStyle w:val="Normal"/>
        <w:numPr>
          <w:ilvl w:val="0"/>
          <w:numId w:val="7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Contribute to risk management for community, vocational and outdoor learning. 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4. Classroom and Behaviour Management</w:t>
      </w:r>
    </w:p>
    <w:p>
      <w:pPr>
        <w:pStyle w:val="Normal"/>
        <w:numPr>
          <w:ilvl w:val="0"/>
          <w:numId w:val="8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Establish calm, structured and consistent routines.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Create psychologically safe, nurturing classroom environments.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Use de-escalation and restorative approaches effectively.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Support students to repair relationships and re-engage with learning.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Work effectively with teaching assistants and intervention staff. </w:t>
      </w:r>
    </w:p>
    <w:p>
      <w:pPr>
        <w:pStyle w:val="Normal"/>
        <w:numPr>
          <w:ilvl w:val="0"/>
          <w:numId w:val="8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Maintain clear records of behaviour, incidents and interventions. 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5. Professional Collaboration</w:t>
      </w:r>
    </w:p>
    <w:p>
      <w:pPr>
        <w:pStyle w:val="Normal"/>
        <w:numPr>
          <w:ilvl w:val="0"/>
          <w:numId w:val="9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Work collaboratively with colleagues across education, therapy and support teams. </w:t>
      </w:r>
    </w:p>
    <w:p>
      <w:pPr>
        <w:pStyle w:val="Normal"/>
        <w:numPr>
          <w:ilvl w:val="0"/>
          <w:numId w:val="9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Participate fully in meetings, reviews and multi-agency planning. </w:t>
      </w:r>
    </w:p>
    <w:p>
      <w:pPr>
        <w:pStyle w:val="Normal"/>
        <w:numPr>
          <w:ilvl w:val="0"/>
          <w:numId w:val="9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Communicate effectively with families and carers. </w:t>
      </w:r>
    </w:p>
    <w:p>
      <w:pPr>
        <w:pStyle w:val="Normal"/>
        <w:numPr>
          <w:ilvl w:val="0"/>
          <w:numId w:val="9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Contribute to EHCP reviews and annual review documentation. </w:t>
      </w:r>
    </w:p>
    <w:p>
      <w:pPr>
        <w:pStyle w:val="Normal"/>
        <w:numPr>
          <w:ilvl w:val="0"/>
          <w:numId w:val="9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Engage positively in coaching, supervision and professional development. </w:t>
      </w:r>
    </w:p>
    <w:p>
      <w:pPr>
        <w:pStyle w:val="Normal"/>
        <w:numPr>
          <w:ilvl w:val="0"/>
          <w:numId w:val="9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Support wider school improvement priorities. 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6. Communication with Parents &amp; Carers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Build positive and professional relationships with families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Provide regular updates on progress, behaviour and wellbeing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Participate in review meetings and pastoral discussions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Support effective home–school partnership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7. Multi-Agency Working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Collaborate with SENCo, pastoral teams and external agencies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Work with OT, SaLT, therapists and specialist services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Contribute to EHCP reviews and multi-agency meetings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Implement agreed strategies consistently in practice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8. Working With Support Staff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Work effectively with Teaching Assistants/support staff in lessons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 xml:space="preserve">Follow guidance from senior staff and specialists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Arial" w:hAnsi="Arial" w:eastAsia="Times New Roman" w:cs="Arial"/>
          <w:kern w:val="2"/>
          <w:lang w:val="en-GB" w:eastAsia="en-GB"/>
        </w:rPr>
      </w:pPr>
      <w:r>
        <w:rPr>
          <w:rFonts w:eastAsia="Times New Roman" w:cs="Arial" w:ascii="Arial" w:hAnsi="Arial"/>
          <w:kern w:val="2"/>
          <w:lang w:val="en-GB" w:eastAsia="en-GB"/>
        </w:rPr>
        <w:t>Ensure consistent classroom support and student engagement</w:t>
      </w:r>
    </w:p>
    <w:p>
      <w:pPr>
        <w:pStyle w:val="Normal"/>
        <w:numPr>
          <w:ilvl w:val="0"/>
          <w:numId w:val="0"/>
        </w:numPr>
        <w:spacing w:before="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  <w:t>Person Specification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Essential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Qualifications</w:t>
      </w:r>
    </w:p>
    <w:p>
      <w:pPr>
        <w:pStyle w:val="Normal"/>
        <w:numPr>
          <w:ilvl w:val="0"/>
          <w:numId w:val="10"/>
        </w:numPr>
        <w:spacing w:before="280" w:after="0"/>
        <w:rPr/>
      </w:pPr>
      <w:r>
        <w:rPr>
          <w:rFonts w:eastAsia="Times New Roman" w:cs="Arial" w:ascii="Arial" w:hAnsi="Arial"/>
          <w:lang w:val="en-GB" w:eastAsia="en-GB"/>
        </w:rPr>
        <w:t>Qualified Teacher Status (</w:t>
      </w:r>
      <w:r>
        <w:rPr>
          <w:rFonts w:eastAsia="Times New Roman" w:cs="Arial" w:ascii="Arial" w:hAnsi="Arial"/>
          <w:b/>
          <w:bCs/>
          <w:lang w:val="en-GB" w:eastAsia="en-GB"/>
        </w:rPr>
        <w:t>QTS/QTLS/Cert Ed or equivalent</w:t>
      </w:r>
      <w:r>
        <w:rPr>
          <w:rFonts w:eastAsia="Times New Roman" w:cs="Arial" w:ascii="Arial" w:hAnsi="Arial"/>
          <w:lang w:val="en-GB" w:eastAsia="en-GB"/>
        </w:rPr>
        <w:t xml:space="preserve">) </w:t>
      </w:r>
    </w:p>
    <w:p>
      <w:pPr>
        <w:pStyle w:val="Normal"/>
        <w:numPr>
          <w:ilvl w:val="0"/>
          <w:numId w:val="10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Degree or relevant subject qualification 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Experience</w:t>
      </w:r>
    </w:p>
    <w:p>
      <w:pPr>
        <w:pStyle w:val="Normal"/>
        <w:numPr>
          <w:ilvl w:val="0"/>
          <w:numId w:val="11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Ability to teach across a broad curriculum and adapt teaching for students with SEMH and SEND needs </w:t>
      </w:r>
    </w:p>
    <w:p>
      <w:pPr>
        <w:pStyle w:val="Normal"/>
        <w:numPr>
          <w:ilvl w:val="0"/>
          <w:numId w:val="11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Excellent planning, adaptation and monitoring of progress, including ILP’s &amp; EHCP’s.</w:t>
      </w:r>
    </w:p>
    <w:p>
      <w:pPr>
        <w:pStyle w:val="Normal"/>
        <w:numPr>
          <w:ilvl w:val="0"/>
          <w:numId w:val="11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Managing behaviour that challenge, positively, compassionately and safely</w:t>
      </w:r>
    </w:p>
    <w:p>
      <w:pPr>
        <w:pStyle w:val="Normal"/>
        <w:numPr>
          <w:ilvl w:val="0"/>
          <w:numId w:val="11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Strong classroom management and relational practices </w:t>
      </w:r>
    </w:p>
    <w:p>
      <w:pPr>
        <w:pStyle w:val="Normal"/>
        <w:numPr>
          <w:ilvl w:val="0"/>
          <w:numId w:val="11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Working collaboratively with support staff and families </w:t>
      </w:r>
    </w:p>
    <w:p>
      <w:pPr>
        <w:pStyle w:val="Normal"/>
        <w:numPr>
          <w:ilvl w:val="0"/>
          <w:numId w:val="11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High levels of competence in using MIS (eg Arbor, Edukey and IDL, MyConcern)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Knowledge</w:t>
      </w:r>
    </w:p>
    <w:p>
      <w:pPr>
        <w:pStyle w:val="Normal"/>
        <w:numPr>
          <w:ilvl w:val="0"/>
          <w:numId w:val="12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Understanding of SEMH, trauma, attachment and neurodiversity </w:t>
      </w:r>
    </w:p>
    <w:p>
      <w:pPr>
        <w:pStyle w:val="Normal"/>
        <w:numPr>
          <w:ilvl w:val="0"/>
          <w:numId w:val="12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Knowledge of safeguarding and child protection </w:t>
      </w:r>
    </w:p>
    <w:p>
      <w:pPr>
        <w:pStyle w:val="Normal"/>
        <w:numPr>
          <w:ilvl w:val="0"/>
          <w:numId w:val="12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Understanding of behaviour regulation and restorative approaches </w:t>
      </w:r>
    </w:p>
    <w:p>
      <w:pPr>
        <w:pStyle w:val="Normal"/>
        <w:numPr>
          <w:ilvl w:val="0"/>
          <w:numId w:val="12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Understanding of SEND and EHCP processes </w: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Skills and Attributes</w:t>
      </w:r>
    </w:p>
    <w:p>
      <w:pPr>
        <w:pStyle w:val="Normal"/>
        <w:numPr>
          <w:ilvl w:val="0"/>
          <w:numId w:val="13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Strong relational practice and emotional resilience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Calm, consistent and reflective practitioner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Excellent classroom management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Flexible and adaptable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Strong communication and teamwork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Commitment to inclusion and high expectations </w:t>
      </w:r>
    </w:p>
    <w:p>
      <w:pPr>
        <w:pStyle w:val="Normal"/>
        <w:numPr>
          <w:ilvl w:val="0"/>
          <w:numId w:val="13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Compassionate &amp; trauma informed approach</w:t>
      </w:r>
    </w:p>
    <w:p>
      <w:pPr>
        <w:pStyle w:val="Normal"/>
        <w:numPr>
          <w:ilvl w:val="0"/>
          <w:numId w:val="13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Full driving licence and car available for business use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280" w:after="280"/>
        <w:ind w:left="0" w:hanging="0"/>
        <w:rPr>
          <w:rFonts w:ascii="Arial" w:hAnsi="Arial" w:eastAsia="Times New Roman" w:cs="Arial"/>
          <w:b/>
          <w:b/>
          <w:bCs/>
          <w:lang w:val="en-GB" w:eastAsia="en-GB"/>
        </w:rPr>
      </w:pPr>
      <w:r>
        <w:rPr>
          <w:rFonts w:eastAsia="Times New Roman" w:cs="Arial" w:ascii="Arial" w:hAnsi="Arial"/>
          <w:b/>
          <w:bCs/>
          <w:lang w:val="en-GB" w:eastAsia="en-GB"/>
        </w:rPr>
        <w:t>Desirable</w:t>
      </w:r>
    </w:p>
    <w:p>
      <w:pPr>
        <w:pStyle w:val="Normal"/>
        <w:numPr>
          <w:ilvl w:val="0"/>
          <w:numId w:val="14"/>
        </w:numPr>
        <w:spacing w:before="28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Experience in specialist SEMH provision </w:t>
      </w:r>
    </w:p>
    <w:p>
      <w:pPr>
        <w:pStyle w:val="Normal"/>
        <w:numPr>
          <w:ilvl w:val="0"/>
          <w:numId w:val="14"/>
        </w:numPr>
        <w:spacing w:before="0" w:after="0"/>
        <w:rPr/>
      </w:pPr>
      <w:r>
        <w:rPr>
          <w:rFonts w:eastAsia="Times New Roman" w:cs="Arial" w:ascii="Arial" w:hAnsi="Arial"/>
          <w:lang w:val="en-GB" w:eastAsia="en-GB"/>
        </w:rPr>
        <w:t xml:space="preserve">Experience of delivering </w:t>
      </w:r>
      <w:r>
        <w:rPr>
          <w:rFonts w:eastAsia="Times New Roman" w:cs="Arial" w:ascii="Arial" w:hAnsi="Arial"/>
          <w:b/>
          <w:bCs/>
          <w:lang w:val="en-GB" w:eastAsia="en-GB"/>
        </w:rPr>
        <w:t>precision teaching</w:t>
      </w:r>
      <w:r>
        <w:rPr>
          <w:rFonts w:eastAsia="Times New Roman" w:cs="Arial" w:ascii="Arial" w:hAnsi="Arial"/>
          <w:lang w:val="en-GB" w:eastAsia="en-GB"/>
        </w:rPr>
        <w:t xml:space="preserve"> and other targeted academic interventions. </w:t>
      </w:r>
    </w:p>
    <w:p>
      <w:pPr>
        <w:pStyle w:val="Normal"/>
        <w:numPr>
          <w:ilvl w:val="0"/>
          <w:numId w:val="14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Understanding of evidence-informed approaches to literacy, numeracy and learning recovery. </w:t>
      </w:r>
    </w:p>
    <w:p>
      <w:pPr>
        <w:pStyle w:val="Normal"/>
        <w:numPr>
          <w:ilvl w:val="0"/>
          <w:numId w:val="14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>Ability to use small-step assessment and progress monitoring to adapt teaching.</w:t>
      </w:r>
    </w:p>
    <w:p>
      <w:pPr>
        <w:pStyle w:val="Normal"/>
        <w:numPr>
          <w:ilvl w:val="0"/>
          <w:numId w:val="14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Thrive, Team Teach or de-escalation training </w:t>
      </w:r>
    </w:p>
    <w:p>
      <w:pPr>
        <w:pStyle w:val="Normal"/>
        <w:numPr>
          <w:ilvl w:val="0"/>
          <w:numId w:val="14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Experience of vocational, outdoor or therapeutic learning </w:t>
      </w:r>
    </w:p>
    <w:p>
      <w:pPr>
        <w:pStyle w:val="Normal"/>
        <w:numPr>
          <w:ilvl w:val="0"/>
          <w:numId w:val="14"/>
        </w:numPr>
        <w:spacing w:before="0" w:after="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Knowledge of autism and ADHD support strategies </w:t>
      </w:r>
    </w:p>
    <w:p>
      <w:pPr>
        <w:pStyle w:val="Normal"/>
        <w:numPr>
          <w:ilvl w:val="0"/>
          <w:numId w:val="14"/>
        </w:numPr>
        <w:spacing w:before="0" w:after="280"/>
        <w:rPr>
          <w:rFonts w:ascii="Arial" w:hAnsi="Arial" w:eastAsia="Times New Roman" w:cs="Arial"/>
          <w:lang w:val="en-GB" w:eastAsia="en-GB"/>
        </w:rPr>
      </w:pPr>
      <w:r>
        <w:rPr>
          <w:rFonts w:eastAsia="Times New Roman" w:cs="Arial" w:ascii="Arial" w:hAnsi="Arial"/>
          <w:lang w:val="en-GB" w:eastAsia="en-GB"/>
        </w:rPr>
        <w:t xml:space="preserve">Experience contributing to EHCP reviews </w:t>
      </w:r>
    </w:p>
    <w:p>
      <w:pPr>
        <w:pStyle w:val="Normal"/>
        <w:spacing w:before="0" w:after="0"/>
        <w:rPr>
          <w:rFonts w:ascii="Arial" w:hAnsi="Arial" w:cs="Arial"/>
          <w:sz w:val="18"/>
          <w:szCs w:val="18"/>
        </w:rPr>
      </w:pPr>
      <w:r>
        <w:rPr/>
        <mc:AlternateContent>
          <mc:Choice Requires="wps">
            <w:drawing>
              <wp:inline distT="0" distB="0" distL="0" distR="0">
                <wp:extent cx="5487035" cy="1968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31.9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This job description is aligned to Ofsted Framework &amp; Independent School Standards (KS3–KS5). It outlines the main duties and responsibilities of the post. It is not intended to be exhaustive and should be viewed as a flexible framework within which the post holder will work.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The duties of the post may be reasonably varied from time to time to reflect the evolving needs of the school, curriculum development, operational requirements and statutory guidance.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Where changes are significant in nature, the school will discuss such changes with the post holder.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Safeguarding and Equal Opportunities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Raise Education &amp; Wellbeing School is committed to safeguarding and promoting the welfare of children and expects all staff to share this commitment. All post-holders are subject to an enhanced DBS check and must comply with the school’s safer recruitment and safeguarding policies.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sz w:val="18"/>
          <w:szCs w:val="18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sz w:val="18"/>
          <w:szCs w:val="18"/>
          <w:lang w:val="en-GB" w:eastAsia="en-GB"/>
        </w:rPr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2"/>
          <w:lang w:val="en-GB" w:eastAsia="en-GB"/>
        </w:rPr>
      </w:pPr>
      <w:r>
        <w:rPr>
          <w:rFonts w:eastAsia="Times New Roman" w:cs="Arial" w:ascii="Arial" w:hAnsi="Arial"/>
          <w:b/>
          <w:bCs/>
          <w:kern w:val="2"/>
          <w:lang w:val="en-GB" w:eastAsia="en-GB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2026-04-17T07:48:00Z</dcterms:created>
  <dc:creator>python-docx</dc:creator>
  <dc:description>generated by python-docx</dc:description>
  <dc:language>en-US</dc:language>
  <cp:lastModifiedBy>Elaine</cp:lastModifiedBy>
  <cp:lastPrinted>1995-11-21T17:41:00Z</cp:lastPrinted>
  <dcterms:modified xsi:type="dcterms:W3CDTF">2026-05-19T14:02:00Z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