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pBdr/>
        <w:spacing w:lineRule="auto" w:line="240" w:before="0" w:after="0"/>
        <w:jc w:val="right"/>
        <w:rPr>
          <w:rFonts w:ascii="Arial" w:hAnsi="Arial" w:eastAsia="Arial" w:cs="Arial"/>
          <w:b/>
          <w:b/>
          <w:color w:val="000000"/>
        </w:rPr>
      </w:pPr>
      <w:r>
        <w:rPr>
          <w:rFonts w:eastAsia="Arial" w:cs="Arial" w:ascii="Arial" w:hAnsi="Arial"/>
          <w:b/>
          <w:color w:val="000000"/>
        </w:rPr>
      </w:r>
    </w:p>
    <w:p>
      <w:pPr>
        <w:pStyle w:val="Normal"/>
        <w:pBdr/>
        <w:spacing w:lineRule="auto" w:line="240" w:before="0" w:after="0"/>
        <w:jc w:val="center"/>
        <w:rPr>
          <w:rFonts w:ascii="Arial" w:hAnsi="Arial" w:eastAsia="Arial" w:cs="Arial"/>
          <w:b/>
          <w:b/>
          <w:color w:val="000000"/>
        </w:rPr>
      </w:pPr>
      <w:r>
        <w:rPr>
          <w:rFonts w:eastAsia="Arial" w:cs="Arial" w:ascii="Arial" w:hAnsi="Arial"/>
          <w:b/>
          <w:color w:val="000000"/>
        </w:rPr>
        <w:drawing>
          <wp:anchor behindDoc="0" distT="0" distB="0" distL="0" distR="0" simplePos="0" locked="0" layoutInCell="1" allowOverlap="1" relativeHeight="2">
            <wp:simplePos x="0" y="0"/>
            <wp:positionH relativeFrom="column">
              <wp:posOffset>4981575</wp:posOffset>
            </wp:positionH>
            <wp:positionV relativeFrom="paragraph">
              <wp:posOffset>45085</wp:posOffset>
            </wp:positionV>
            <wp:extent cx="751840" cy="74231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8" t="-48" r="-48" b="-48"/>
                    <a:stretch>
                      <a:fillRect/>
                    </a:stretch>
                  </pic:blipFill>
                  <pic:spPr bwMode="auto">
                    <a:xfrm>
                      <a:off x="0" y="0"/>
                      <a:ext cx="751840" cy="742315"/>
                    </a:xfrm>
                    <a:prstGeom prst="rect">
                      <a:avLst/>
                    </a:prstGeom>
                  </pic:spPr>
                </pic:pic>
              </a:graphicData>
            </a:graphic>
          </wp:anchor>
        </w:drawing>
      </w:r>
    </w:p>
    <w:p>
      <w:pPr>
        <w:pStyle w:val="Normal"/>
        <w:pBdr/>
        <w:spacing w:lineRule="auto" w:line="240" w:before="0" w:after="0"/>
        <w:jc w:val="center"/>
        <w:rPr>
          <w:rFonts w:ascii="Arial" w:hAnsi="Arial" w:eastAsia="Arial" w:cs="Arial"/>
          <w:b/>
          <w:b/>
          <w:color w:val="000000"/>
        </w:rPr>
      </w:pPr>
      <w:r>
        <w:rPr>
          <w:rFonts w:eastAsia="Arial" w:cs="Arial" w:ascii="Arial" w:hAnsi="Arial"/>
          <w:b/>
          <w:color w:val="000000"/>
        </w:rPr>
      </w:r>
    </w:p>
    <w:p>
      <w:pPr>
        <w:pStyle w:val="Normal"/>
        <w:pBdr/>
        <w:spacing w:lineRule="auto" w:line="240" w:before="0" w:after="0"/>
        <w:jc w:val="center"/>
        <w:rPr>
          <w:rFonts w:ascii="Arial" w:hAnsi="Arial" w:eastAsia="Arial" w:cs="Arial"/>
          <w:b/>
          <w:b/>
          <w:color w:val="000000"/>
          <w:sz w:val="24"/>
          <w:szCs w:val="24"/>
        </w:rPr>
      </w:pPr>
      <w:r>
        <w:rPr>
          <w:rFonts w:eastAsia="Arial" w:cs="Arial" w:ascii="Arial" w:hAnsi="Arial"/>
          <w:b/>
          <w:color w:val="000000"/>
          <w:sz w:val="24"/>
          <w:szCs w:val="24"/>
        </w:rPr>
      </w:r>
    </w:p>
    <w:p>
      <w:pPr>
        <w:pStyle w:val="Normal"/>
        <w:pBdr/>
        <w:spacing w:lineRule="auto" w:line="240" w:before="0" w:after="0"/>
        <w:rPr>
          <w:rFonts w:ascii="Arial" w:hAnsi="Arial" w:eastAsia="Arial" w:cs="Arial"/>
          <w:b/>
          <w:b/>
          <w:color w:val="000000"/>
          <w:sz w:val="24"/>
          <w:szCs w:val="24"/>
        </w:rPr>
      </w:pPr>
      <w:r>
        <w:rPr>
          <w:rFonts w:eastAsia="Arial" w:cs="Arial" w:ascii="Arial" w:hAnsi="Arial"/>
          <w:b/>
          <w:color w:val="000000"/>
          <w:sz w:val="24"/>
          <w:szCs w:val="24"/>
        </w:rPr>
      </w:r>
    </w:p>
    <w:p>
      <w:pPr>
        <w:pStyle w:val="Normal"/>
        <w:pBdr/>
        <w:spacing w:lineRule="auto" w:line="240" w:before="0" w:after="0"/>
        <w:jc w:val="center"/>
        <w:rPr>
          <w:rFonts w:ascii="Arial" w:hAnsi="Arial" w:eastAsia="Arial" w:cs="Arial"/>
          <w:b/>
          <w:b/>
          <w:color w:val="000000"/>
          <w:sz w:val="24"/>
          <w:szCs w:val="24"/>
        </w:rPr>
      </w:pPr>
      <w:r>
        <w:rPr>
          <w:rFonts w:eastAsia="Arial" w:cs="Arial" w:ascii="Arial" w:hAnsi="Arial"/>
          <w:b/>
          <w:color w:val="000000"/>
          <w:sz w:val="24"/>
          <w:szCs w:val="24"/>
        </w:rPr>
      </w:r>
    </w:p>
    <w:p>
      <w:pPr>
        <w:pStyle w:val="Normal"/>
        <w:pBdr/>
        <w:spacing w:lineRule="auto" w:line="240" w:before="0" w:after="0"/>
        <w:jc w:val="center"/>
        <w:rPr>
          <w:rFonts w:ascii="Arial" w:hAnsi="Arial" w:eastAsia="Arial" w:cs="Arial"/>
          <w:b/>
          <w:b/>
          <w:color w:val="000000"/>
          <w:sz w:val="24"/>
          <w:szCs w:val="24"/>
        </w:rPr>
      </w:pPr>
      <w:r>
        <w:rPr>
          <w:rFonts w:eastAsia="Arial" w:cs="Arial" w:ascii="Arial" w:hAnsi="Arial"/>
          <w:b/>
          <w:color w:val="000000"/>
          <w:sz w:val="24"/>
          <w:szCs w:val="24"/>
        </w:rPr>
        <w:t>Northern Education Trust – Job Description</w:t>
      </w:r>
    </w:p>
    <w:p>
      <w:pPr>
        <w:pStyle w:val="Normal"/>
        <w:pBdr/>
        <w:spacing w:lineRule="auto" w:line="240" w:before="0" w:after="0"/>
        <w:jc w:val="center"/>
        <w:rPr>
          <w:rFonts w:ascii="Arial" w:hAnsi="Arial" w:eastAsia="Arial" w:cs="Arial"/>
          <w:b/>
          <w:b/>
          <w:color w:val="000000"/>
          <w:sz w:val="24"/>
          <w:szCs w:val="24"/>
        </w:rPr>
      </w:pPr>
      <w:r>
        <w:rPr>
          <w:rFonts w:eastAsia="Arial" w:cs="Arial" w:ascii="Arial" w:hAnsi="Arial"/>
          <w:b/>
          <w:color w:val="000000"/>
          <w:sz w:val="24"/>
          <w:szCs w:val="24"/>
        </w:rPr>
      </w:r>
    </w:p>
    <w:tbl>
      <w:tblPr>
        <w:tblW w:w="9025" w:type="dxa"/>
        <w:jc w:val="left"/>
        <w:tblInd w:w="0" w:type="dxa"/>
        <w:tblCellMar>
          <w:top w:w="0" w:type="dxa"/>
          <w:left w:w="108" w:type="dxa"/>
          <w:bottom w:w="0" w:type="dxa"/>
          <w:right w:w="108" w:type="dxa"/>
        </w:tblCellMar>
      </w:tblPr>
      <w:tblGrid>
        <w:gridCol w:w="2688"/>
        <w:gridCol w:w="2409"/>
        <w:gridCol w:w="208"/>
        <w:gridCol w:w="1069"/>
        <w:gridCol w:w="2651"/>
      </w:tblGrid>
      <w:tr>
        <w:trPr/>
        <w:tc>
          <w:tcPr>
            <w:tcW w:w="2688" w:type="dxa"/>
            <w:tcBorders>
              <w:top w:val="single" w:sz="4" w:space="0" w:color="000000"/>
              <w:left w:val="single" w:sz="4" w:space="0" w:color="000000"/>
              <w:bottom w:val="single" w:sz="4" w:space="0" w:color="000000"/>
            </w:tcBorders>
            <w:shd w:fill="F2F2F2" w:val="clear"/>
          </w:tcPr>
          <w:p>
            <w:pPr>
              <w:pStyle w:val="Normal"/>
              <w:pBdr/>
              <w:spacing w:lineRule="auto" w:line="240" w:before="0" w:after="0"/>
              <w:rPr>
                <w:rFonts w:ascii="Arial" w:hAnsi="Arial" w:eastAsia="Arial" w:cs="Arial"/>
                <w:b/>
                <w:b/>
                <w:color w:val="000000"/>
              </w:rPr>
            </w:pPr>
            <w:bookmarkStart w:id="0" w:name="_heading=h.hky5bik6jmy5"/>
            <w:bookmarkEnd w:id="0"/>
            <w:r>
              <w:rPr>
                <w:rFonts w:eastAsia="Arial" w:cs="Arial" w:ascii="Arial" w:hAnsi="Arial"/>
                <w:b/>
                <w:color w:val="000000"/>
              </w:rPr>
              <w:t>Job Title:</w:t>
            </w:r>
          </w:p>
        </w:tc>
        <w:tc>
          <w:tcPr>
            <w:tcW w:w="2409" w:type="dxa"/>
            <w:tcBorders>
              <w:top w:val="single" w:sz="4" w:space="0" w:color="000000"/>
              <w:left w:val="single" w:sz="4" w:space="0" w:color="000000"/>
              <w:bottom w:val="single" w:sz="4" w:space="0" w:color="000000"/>
            </w:tcBorders>
            <w:shd w:fill="F2F2F2" w:val="clear"/>
          </w:tcPr>
          <w:p>
            <w:pPr>
              <w:pStyle w:val="Normal"/>
              <w:pBdr/>
              <w:spacing w:lineRule="auto" w:line="240" w:before="0" w:after="0"/>
              <w:rPr>
                <w:rFonts w:ascii="Arial" w:hAnsi="Arial" w:eastAsia="Arial" w:cs="Arial"/>
                <w:color w:val="000000"/>
              </w:rPr>
            </w:pPr>
            <w:r>
              <w:rPr>
                <w:rFonts w:eastAsia="Arial" w:cs="Arial" w:ascii="Arial" w:hAnsi="Arial"/>
                <w:color w:val="000000"/>
              </w:rPr>
              <w:t>Cover Manager</w:t>
            </w:r>
          </w:p>
        </w:tc>
        <w:tc>
          <w:tcPr>
            <w:tcW w:w="1277" w:type="dxa"/>
            <w:gridSpan w:val="2"/>
            <w:tcBorders>
              <w:top w:val="single" w:sz="4" w:space="0" w:color="000000"/>
              <w:left w:val="single" w:sz="4" w:space="0" w:color="000000"/>
              <w:bottom w:val="single" w:sz="4" w:space="0" w:color="000000"/>
            </w:tcBorders>
            <w:shd w:fill="F2F2F2" w:val="clear"/>
          </w:tcPr>
          <w:p>
            <w:pPr>
              <w:pStyle w:val="Normal"/>
              <w:pBdr/>
              <w:spacing w:lineRule="auto" w:line="240" w:before="0" w:after="0"/>
              <w:rPr>
                <w:rFonts w:ascii="Arial" w:hAnsi="Arial" w:eastAsia="Arial" w:cs="Arial"/>
                <w:b/>
                <w:b/>
                <w:color w:val="000000"/>
              </w:rPr>
            </w:pPr>
            <w:r>
              <w:rPr>
                <w:rFonts w:eastAsia="Arial" w:cs="Arial" w:ascii="Arial" w:hAnsi="Arial"/>
                <w:b/>
                <w:color w:val="000000"/>
              </w:rPr>
              <w:t xml:space="preserve">JE reference </w:t>
            </w:r>
          </w:p>
        </w:tc>
        <w:tc>
          <w:tcPr>
            <w:tcW w:w="2651"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color w:val="000000"/>
              </w:rPr>
            </w:pPr>
            <w:r>
              <w:rPr>
                <w:rFonts w:eastAsia="Arial" w:cs="Arial" w:ascii="Arial" w:hAnsi="Arial"/>
                <w:color w:val="000000"/>
              </w:rPr>
              <w:t>JE367</w:t>
            </w:r>
          </w:p>
        </w:tc>
      </w:tr>
      <w:tr>
        <w:trPr/>
        <w:tc>
          <w:tcPr>
            <w:tcW w:w="2688" w:type="dxa"/>
            <w:tcBorders>
              <w:top w:val="single" w:sz="4" w:space="0" w:color="000000"/>
              <w:left w:val="single" w:sz="4" w:space="0" w:color="000000"/>
              <w:bottom w:val="single" w:sz="4" w:space="0" w:color="000000"/>
            </w:tcBorders>
            <w:shd w:fill="F2F2F2" w:val="clear"/>
          </w:tcPr>
          <w:p>
            <w:pPr>
              <w:pStyle w:val="Normal"/>
              <w:pBdr/>
              <w:spacing w:lineRule="auto" w:line="240" w:before="0" w:after="0"/>
              <w:rPr>
                <w:rFonts w:ascii="Arial" w:hAnsi="Arial" w:eastAsia="Arial" w:cs="Arial"/>
                <w:b/>
                <w:b/>
                <w:color w:val="000000"/>
              </w:rPr>
            </w:pPr>
            <w:r>
              <w:rPr>
                <w:rFonts w:eastAsia="Arial" w:cs="Arial" w:ascii="Arial" w:hAnsi="Arial"/>
                <w:b/>
                <w:color w:val="000000"/>
              </w:rPr>
              <w:t>Base:</w:t>
            </w:r>
          </w:p>
        </w:tc>
        <w:tc>
          <w:tcPr>
            <w:tcW w:w="6337" w:type="dxa"/>
            <w:gridSpan w:val="4"/>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color w:val="000000"/>
              </w:rPr>
            </w:pPr>
            <w:r>
              <w:rPr>
                <w:rFonts w:eastAsia="Arial" w:cs="Arial" w:ascii="Arial" w:hAnsi="Arial"/>
                <w:color w:val="000000"/>
              </w:rPr>
              <w:t>Academy</w:t>
            </w:r>
          </w:p>
        </w:tc>
      </w:tr>
      <w:tr>
        <w:trPr>
          <w:trHeight w:val="416" w:hRule="atLeast"/>
        </w:trPr>
        <w:tc>
          <w:tcPr>
            <w:tcW w:w="2688" w:type="dxa"/>
            <w:tcBorders>
              <w:top w:val="single" w:sz="4" w:space="0" w:color="000000"/>
              <w:left w:val="single" w:sz="4" w:space="0" w:color="000000"/>
              <w:bottom w:val="single" w:sz="4" w:space="0" w:color="000000"/>
            </w:tcBorders>
            <w:shd w:fill="F2F2F2" w:val="clear"/>
          </w:tcPr>
          <w:p>
            <w:pPr>
              <w:pStyle w:val="Normal"/>
              <w:pBdr/>
              <w:spacing w:lineRule="auto" w:line="240" w:before="0" w:after="0"/>
              <w:rPr>
                <w:rFonts w:ascii="Arial" w:hAnsi="Arial" w:eastAsia="Arial" w:cs="Arial"/>
                <w:b/>
                <w:b/>
                <w:color w:val="000000"/>
              </w:rPr>
            </w:pPr>
            <w:r>
              <w:rPr>
                <w:rFonts w:eastAsia="Arial" w:cs="Arial" w:ascii="Arial" w:hAnsi="Arial"/>
                <w:b/>
                <w:color w:val="000000"/>
              </w:rPr>
              <w:t>Reports to:</w:t>
            </w:r>
          </w:p>
        </w:tc>
        <w:tc>
          <w:tcPr>
            <w:tcW w:w="2617" w:type="dxa"/>
            <w:gridSpan w:val="2"/>
            <w:tcBorders>
              <w:top w:val="single" w:sz="4" w:space="0" w:color="000000"/>
              <w:left w:val="single" w:sz="4" w:space="0" w:color="000000"/>
              <w:bottom w:val="single" w:sz="4" w:space="0" w:color="000000"/>
            </w:tcBorders>
            <w:shd w:fill="F2F2F2" w:val="clear"/>
          </w:tcPr>
          <w:p>
            <w:pPr>
              <w:pStyle w:val="Normal"/>
              <w:pBdr/>
              <w:snapToGrid w:val="false"/>
              <w:spacing w:lineRule="auto" w:line="240" w:before="0" w:after="0"/>
              <w:rPr>
                <w:rFonts w:ascii="Arial" w:hAnsi="Arial" w:eastAsia="Arial" w:cs="Arial"/>
                <w:color w:val="000000"/>
              </w:rPr>
            </w:pPr>
            <w:r>
              <w:rPr>
                <w:rFonts w:eastAsia="Arial" w:cs="Arial" w:ascii="Arial" w:hAnsi="Arial"/>
                <w:color w:val="000000"/>
              </w:rPr>
            </w:r>
          </w:p>
        </w:tc>
        <w:tc>
          <w:tcPr>
            <w:tcW w:w="1069" w:type="dxa"/>
            <w:tcBorders>
              <w:top w:val="single" w:sz="4" w:space="0" w:color="000000"/>
              <w:left w:val="single" w:sz="4" w:space="0" w:color="000000"/>
              <w:bottom w:val="single" w:sz="4" w:space="0" w:color="000000"/>
            </w:tcBorders>
            <w:shd w:fill="F2F2F2" w:val="clear"/>
          </w:tcPr>
          <w:p>
            <w:pPr>
              <w:pStyle w:val="Normal"/>
              <w:pBdr/>
              <w:spacing w:lineRule="auto" w:line="240" w:before="0" w:after="0"/>
              <w:rPr>
                <w:rFonts w:ascii="Arial" w:hAnsi="Arial" w:eastAsia="Arial" w:cs="Arial"/>
                <w:b/>
                <w:b/>
                <w:color w:val="000000"/>
              </w:rPr>
            </w:pPr>
            <w:r>
              <w:rPr>
                <w:rFonts w:eastAsia="Arial" w:cs="Arial" w:ascii="Arial" w:hAnsi="Arial"/>
                <w:b/>
                <w:color w:val="000000"/>
              </w:rPr>
              <w:t>Grade:</w:t>
            </w:r>
          </w:p>
        </w:tc>
        <w:tc>
          <w:tcPr>
            <w:tcW w:w="2651"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color w:val="000000"/>
              </w:rPr>
            </w:pPr>
            <w:r>
              <w:rPr>
                <w:rFonts w:eastAsia="Arial" w:cs="Arial" w:ascii="Arial" w:hAnsi="Arial"/>
                <w:color w:val="000000"/>
              </w:rPr>
              <w:t>Grade 6</w:t>
            </w:r>
          </w:p>
          <w:p>
            <w:pPr>
              <w:pStyle w:val="Normal"/>
              <w:pBdr/>
              <w:spacing w:lineRule="auto" w:line="240" w:before="0" w:after="0"/>
              <w:rPr>
                <w:rFonts w:ascii="Arial" w:hAnsi="Arial" w:eastAsia="Arial" w:cs="Arial"/>
                <w:color w:val="000000"/>
              </w:rPr>
            </w:pPr>
            <w:r>
              <w:rPr>
                <w:rFonts w:eastAsia="Arial" w:cs="Arial" w:ascii="Arial" w:hAnsi="Arial"/>
                <w:color w:val="000000"/>
              </w:rPr>
              <w:t>SCP 23 - SCP 25</w:t>
            </w:r>
          </w:p>
        </w:tc>
      </w:tr>
      <w:tr>
        <w:trPr/>
        <w:tc>
          <w:tcPr>
            <w:tcW w:w="2688" w:type="dxa"/>
            <w:tcBorders>
              <w:top w:val="single" w:sz="4" w:space="0" w:color="000000"/>
              <w:left w:val="single" w:sz="4" w:space="0" w:color="000000"/>
              <w:bottom w:val="single" w:sz="4" w:space="0" w:color="000000"/>
            </w:tcBorders>
            <w:shd w:fill="F2F2F2" w:val="clear"/>
          </w:tcPr>
          <w:p>
            <w:pPr>
              <w:pStyle w:val="Normal"/>
              <w:pBdr/>
              <w:spacing w:lineRule="auto" w:line="240" w:before="0" w:after="0"/>
              <w:rPr>
                <w:rFonts w:ascii="Arial" w:hAnsi="Arial" w:eastAsia="Arial" w:cs="Arial"/>
                <w:b/>
                <w:b/>
                <w:color w:val="000000"/>
              </w:rPr>
            </w:pPr>
            <w:r>
              <w:rPr>
                <w:rFonts w:eastAsia="Arial" w:cs="Arial" w:ascii="Arial" w:hAnsi="Arial"/>
                <w:b/>
                <w:color w:val="000000"/>
              </w:rPr>
              <w:t>Staff responsibility for:</w:t>
            </w:r>
          </w:p>
        </w:tc>
        <w:tc>
          <w:tcPr>
            <w:tcW w:w="2617" w:type="dxa"/>
            <w:gridSpan w:val="2"/>
            <w:tcBorders>
              <w:top w:val="single" w:sz="4" w:space="0" w:color="000000"/>
              <w:left w:val="single" w:sz="4" w:space="0" w:color="000000"/>
              <w:bottom w:val="single" w:sz="4" w:space="0" w:color="000000"/>
            </w:tcBorders>
            <w:shd w:fill="F2F2F2" w:val="clear"/>
          </w:tcPr>
          <w:p>
            <w:pPr>
              <w:pStyle w:val="Normal"/>
              <w:pBdr/>
              <w:snapToGrid w:val="false"/>
              <w:spacing w:lineRule="auto" w:line="240" w:before="0" w:after="0"/>
              <w:rPr>
                <w:rFonts w:ascii="Arial" w:hAnsi="Arial" w:eastAsia="Arial" w:cs="Arial"/>
                <w:color w:val="000000"/>
              </w:rPr>
            </w:pPr>
            <w:r>
              <w:rPr>
                <w:rFonts w:eastAsia="Arial" w:cs="Arial" w:ascii="Arial" w:hAnsi="Arial"/>
                <w:color w:val="000000"/>
              </w:rPr>
            </w:r>
          </w:p>
        </w:tc>
        <w:tc>
          <w:tcPr>
            <w:tcW w:w="1069" w:type="dxa"/>
            <w:tcBorders>
              <w:top w:val="single" w:sz="4" w:space="0" w:color="000000"/>
              <w:left w:val="single" w:sz="4" w:space="0" w:color="000000"/>
              <w:bottom w:val="single" w:sz="4" w:space="0" w:color="000000"/>
            </w:tcBorders>
            <w:shd w:fill="F2F2F2" w:val="clear"/>
          </w:tcPr>
          <w:p>
            <w:pPr>
              <w:pStyle w:val="Normal"/>
              <w:pBdr/>
              <w:spacing w:lineRule="auto" w:line="240" w:before="0" w:after="0"/>
              <w:rPr>
                <w:rFonts w:ascii="Arial" w:hAnsi="Arial" w:eastAsia="Arial" w:cs="Arial"/>
                <w:b/>
                <w:b/>
                <w:color w:val="000000"/>
              </w:rPr>
            </w:pPr>
            <w:r>
              <w:rPr>
                <w:rFonts w:eastAsia="Arial" w:cs="Arial" w:ascii="Arial" w:hAnsi="Arial"/>
                <w:b/>
                <w:color w:val="000000"/>
              </w:rPr>
              <w:t>Salary:</w:t>
            </w:r>
          </w:p>
        </w:tc>
        <w:tc>
          <w:tcPr>
            <w:tcW w:w="2651"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color w:val="000000"/>
              </w:rPr>
            </w:pPr>
            <w:bookmarkStart w:id="1" w:name="_heading=h.vlawoha3v576"/>
            <w:bookmarkEnd w:id="1"/>
            <w:r>
              <w:rPr>
                <w:rFonts w:eastAsia="Arial" w:cs="Arial" w:ascii="Arial" w:hAnsi="Arial"/>
                <w:color w:val="000000"/>
              </w:rPr>
              <w:t>Grade 6, SCP 23-25, FTE salary £34,434.00 - £36,363.00, pro rata salary £30,422.00 - £32,127.00</w:t>
            </w:r>
          </w:p>
        </w:tc>
      </w:tr>
      <w:tr>
        <w:trPr/>
        <w:tc>
          <w:tcPr>
            <w:tcW w:w="2688" w:type="dxa"/>
            <w:tcBorders>
              <w:top w:val="single" w:sz="4" w:space="0" w:color="000000"/>
              <w:left w:val="single" w:sz="4" w:space="0" w:color="000000"/>
              <w:bottom w:val="single" w:sz="4" w:space="0" w:color="000000"/>
            </w:tcBorders>
            <w:shd w:fill="F2F2F2" w:val="clear"/>
          </w:tcPr>
          <w:p>
            <w:pPr>
              <w:pStyle w:val="Normal"/>
              <w:pBdr/>
              <w:spacing w:lineRule="auto" w:line="240" w:before="0" w:after="0"/>
              <w:rPr>
                <w:rFonts w:ascii="Arial" w:hAnsi="Arial" w:eastAsia="Arial" w:cs="Arial"/>
                <w:b/>
                <w:b/>
                <w:color w:val="000000"/>
              </w:rPr>
            </w:pPr>
            <w:r>
              <w:rPr>
                <w:rFonts w:eastAsia="Arial" w:cs="Arial" w:ascii="Arial" w:hAnsi="Arial"/>
                <w:b/>
                <w:color w:val="000000"/>
              </w:rPr>
              <w:t>Additional:</w:t>
            </w:r>
          </w:p>
        </w:tc>
        <w:tc>
          <w:tcPr>
            <w:tcW w:w="2617" w:type="dxa"/>
            <w:gridSpan w:val="2"/>
            <w:tcBorders>
              <w:top w:val="single" w:sz="4" w:space="0" w:color="000000"/>
              <w:left w:val="single" w:sz="4" w:space="0" w:color="000000"/>
              <w:bottom w:val="single" w:sz="4" w:space="0" w:color="000000"/>
            </w:tcBorders>
            <w:shd w:fill="F2F2F2" w:val="clear"/>
          </w:tcPr>
          <w:p>
            <w:pPr>
              <w:pStyle w:val="Normal"/>
              <w:pBdr/>
              <w:snapToGrid w:val="false"/>
              <w:spacing w:lineRule="auto" w:line="240" w:before="0" w:after="0"/>
              <w:rPr>
                <w:rFonts w:ascii="Arial" w:hAnsi="Arial" w:eastAsia="Arial" w:cs="Arial"/>
                <w:color w:val="000000"/>
              </w:rPr>
            </w:pPr>
            <w:r>
              <w:rPr>
                <w:rFonts w:eastAsia="Arial" w:cs="Arial" w:ascii="Arial" w:hAnsi="Arial"/>
                <w:color w:val="000000"/>
              </w:rPr>
            </w:r>
          </w:p>
        </w:tc>
        <w:tc>
          <w:tcPr>
            <w:tcW w:w="1069" w:type="dxa"/>
            <w:tcBorders>
              <w:top w:val="single" w:sz="4" w:space="0" w:color="000000"/>
              <w:left w:val="single" w:sz="4" w:space="0" w:color="000000"/>
              <w:bottom w:val="single" w:sz="4" w:space="0" w:color="000000"/>
            </w:tcBorders>
            <w:shd w:fill="F2F2F2" w:val="clear"/>
          </w:tcPr>
          <w:p>
            <w:pPr>
              <w:pStyle w:val="Normal"/>
              <w:pBdr/>
              <w:spacing w:lineRule="auto" w:line="240" w:before="0" w:after="0"/>
              <w:rPr>
                <w:rFonts w:ascii="Arial" w:hAnsi="Arial" w:eastAsia="Arial" w:cs="Arial"/>
                <w:b/>
                <w:b/>
                <w:color w:val="000000"/>
              </w:rPr>
            </w:pPr>
            <w:r>
              <w:rPr>
                <w:rFonts w:eastAsia="Arial" w:cs="Arial" w:ascii="Arial" w:hAnsi="Arial"/>
                <w:b/>
                <w:color w:val="000000"/>
              </w:rPr>
              <w:t>Term:</w:t>
            </w:r>
          </w:p>
        </w:tc>
        <w:tc>
          <w:tcPr>
            <w:tcW w:w="2651"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color w:val="000000"/>
              </w:rPr>
            </w:pPr>
            <w:r>
              <w:rPr>
                <w:rFonts w:eastAsia="Arial" w:cs="Arial" w:ascii="Arial" w:hAnsi="Arial"/>
                <w:color w:val="000000"/>
              </w:rPr>
              <w:t>37 hours, 39 weeks</w:t>
            </w:r>
          </w:p>
        </w:tc>
      </w:tr>
    </w:tbl>
    <w:p>
      <w:pPr>
        <w:pStyle w:val="Normal"/>
        <w:pBdr/>
        <w:spacing w:lineRule="auto" w:line="240" w:before="0" w:after="0"/>
        <w:jc w:val="center"/>
        <w:rPr>
          <w:rFonts w:ascii="Arial" w:hAnsi="Arial" w:eastAsia="Arial" w:cs="Arial"/>
          <w:b/>
          <w:b/>
          <w:color w:val="000000"/>
        </w:rPr>
      </w:pPr>
      <w:r>
        <w:rPr>
          <w:rFonts w:eastAsia="Arial" w:cs="Arial" w:ascii="Arial" w:hAnsi="Arial"/>
          <w:b/>
          <w:color w:val="000000"/>
        </w:rPr>
      </w:r>
    </w:p>
    <w:p>
      <w:pPr>
        <w:pStyle w:val="Normal"/>
        <w:pBdr/>
        <w:spacing w:lineRule="auto" w:line="240" w:before="0" w:after="0"/>
        <w:rPr>
          <w:rFonts w:ascii="Arial" w:hAnsi="Arial" w:eastAsia="Arial" w:cs="Arial"/>
          <w:b/>
          <w:b/>
          <w:color w:val="000000"/>
        </w:rPr>
      </w:pPr>
      <w:r>
        <w:rPr>
          <w:rFonts w:eastAsia="Arial" w:cs="Arial" w:ascii="Arial" w:hAnsi="Arial"/>
          <w:b/>
          <w:color w:val="000000"/>
        </w:rPr>
        <w:t>JOB PURPOSE</w:t>
      </w:r>
    </w:p>
    <w:p>
      <w:pPr>
        <w:pStyle w:val="Normal"/>
        <w:numPr>
          <w:ilvl w:val="0"/>
          <w:numId w:val="4"/>
        </w:numPr>
        <w:pBdr/>
        <w:spacing w:lineRule="auto" w:line="240" w:before="0" w:after="0"/>
        <w:jc w:val="both"/>
        <w:rPr>
          <w:rFonts w:ascii="Arial" w:hAnsi="Arial" w:eastAsia="Arial" w:cs="Arial"/>
          <w:color w:val="000000"/>
        </w:rPr>
      </w:pPr>
      <w:r>
        <w:rPr>
          <w:rFonts w:eastAsia="Arial" w:cs="Arial" w:ascii="Arial" w:hAnsi="Arial"/>
          <w:color w:val="000000"/>
        </w:rPr>
        <w:t>To oversee all elements of staff cover within the academy</w:t>
      </w:r>
    </w:p>
    <w:p>
      <w:pPr>
        <w:pStyle w:val="Normal"/>
        <w:numPr>
          <w:ilvl w:val="0"/>
          <w:numId w:val="4"/>
        </w:numPr>
        <w:pBdr/>
        <w:spacing w:lineRule="auto" w:line="240" w:before="0" w:after="0"/>
        <w:jc w:val="both"/>
        <w:rPr>
          <w:rFonts w:ascii="Arial" w:hAnsi="Arial" w:eastAsia="Arial" w:cs="Arial"/>
          <w:color w:val="000000"/>
        </w:rPr>
      </w:pPr>
      <w:r>
        <w:rPr>
          <w:rFonts w:eastAsia="Arial" w:cs="Arial" w:ascii="Arial" w:hAnsi="Arial"/>
          <w:color w:val="000000"/>
        </w:rPr>
        <w:t>Work closely with supply agencies to book, monitor and provide feedback on supply staff used within the academy</w:t>
      </w:r>
    </w:p>
    <w:p>
      <w:pPr>
        <w:pStyle w:val="Normal"/>
        <w:numPr>
          <w:ilvl w:val="0"/>
          <w:numId w:val="4"/>
        </w:numPr>
        <w:pBdr/>
        <w:rPr>
          <w:rFonts w:ascii="Arial" w:hAnsi="Arial" w:eastAsia="Arial" w:cs="Arial"/>
          <w:color w:val="000000"/>
        </w:rPr>
      </w:pPr>
      <w:r>
        <w:rPr>
          <w:rFonts w:eastAsia="Arial" w:cs="Arial" w:ascii="Arial" w:hAnsi="Arial"/>
          <w:color w:val="000000"/>
        </w:rPr>
        <w:t>To work under the guidance of teaching staff and within an agreed system of supervision, to implement work programs with individuals/groups in or out of the classroom, managing student behaviour and supervising whole classes during teacher short term absence where required.</w:t>
      </w:r>
    </w:p>
    <w:p>
      <w:pPr>
        <w:pStyle w:val="Normal"/>
        <w:pBdr/>
        <w:spacing w:lineRule="auto" w:line="240" w:before="0" w:after="0"/>
        <w:jc w:val="both"/>
        <w:rPr>
          <w:rFonts w:ascii="Arial" w:hAnsi="Arial" w:eastAsia="Arial" w:cs="Arial"/>
          <w:b/>
          <w:b/>
          <w:color w:val="000000"/>
        </w:rPr>
      </w:pPr>
      <w:r>
        <w:rPr>
          <w:rFonts w:eastAsia="Arial" w:cs="Arial" w:ascii="Arial" w:hAnsi="Arial"/>
          <w:b/>
          <w:color w:val="000000"/>
        </w:rPr>
      </w:r>
    </w:p>
    <w:p>
      <w:pPr>
        <w:pStyle w:val="Normal"/>
        <w:pBdr/>
        <w:spacing w:lineRule="auto" w:line="240" w:before="0" w:after="0"/>
        <w:jc w:val="both"/>
        <w:rPr>
          <w:rFonts w:ascii="Arial" w:hAnsi="Arial" w:eastAsia="Arial" w:cs="Arial"/>
          <w:b/>
          <w:b/>
          <w:color w:val="000000"/>
        </w:rPr>
      </w:pPr>
      <w:r>
        <w:rPr>
          <w:rFonts w:eastAsia="Arial" w:cs="Arial" w:ascii="Arial" w:hAnsi="Arial"/>
          <w:b/>
          <w:color w:val="000000"/>
        </w:rPr>
        <w:t>JOB SUMMARY</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Responsibility for performance management of Cover Supervisors</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 xml:space="preserve">To monitor the performance of supply teachers </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Ensure all supply staff are met on arrival and inducted, prepared and aware of all relevant policies and procedures.</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Ensure all absence is accurately reported in the MIS system and recorded in order that all lessons are covered.</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To provide to support to other colleagues in managing cover and room allocations or displacements.</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Supervising the pupils on work left in accordance with the Academy policy</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Assisting in preparing the learning environment and the materials used therein</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Assisting with the management of student behaviour to ensure a constructive working environment and promote positive behaviour</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 xml:space="preserve">Responding to pupils about the work that has been set </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Collecting any work completed after the lesson and returning it to an agreed person/place</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Leaving the room in good order at the end of the lesson</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Supervising entry and departure of pupils in accordance with Academy policy</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Recording and reporting attendance at lessons in accordance with Academy policy</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Assisting in exam invigilation under the supervision of the examinations officer</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Reporting back as appropriate using the Academy’s agreed referral procedures on the behaviour of pupils during the class and any other issue arising</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Dealing with any immediate problems or emergencies according to the Academy’s policies and procedures</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Following Academy policies and procedures especially those relating to Child Protection and health; safety, security, confidentiality and data protection, reporting all concerns to an appropriate person</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Respecting confidential issues linked to home/pupils/teacher/Academy work and to keep confidences as appropriate</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Escort and supervise pupils on educational visits and out of Academy activities</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Use ICT effectively to support pupils learning</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Develop and promote positive relationships with pupils, acting as a role model and setting high expectations</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Promote the inclusion and acceptance of all pupils within the classroom</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Support pupils consistently whilst recognising and responding to their individual needs</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Encourage pupils to interact and work co-operatively with others and engage all pupils in activities</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Promote independence and employ strategies to recognise and reward achievement of self-reliance</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Provide feedback to pupils in relation to progress and achievement</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Be responsible for keeping and updating records as agreed with the teacher, contributing to reviews of systems/ records as requested</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Contribute to the overall ethos/work/aims of the Academy</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Establish constructive relationships and communicate with other agencies/professionals, in liaison with the teacher, to support achievement and progress of the pupils</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Attend and participate in meetings as required</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Participate in training and other learning activities and performance development as required</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Recognise own strengths and areas of expertise and use these to advise and support others</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Provide appropriate guidance and supervision and assist in the training and development of staff as appropriate</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Show a duty of care and take appropriate action to comply with Health &amp; Safety requirements at all time</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Demonstrate and promote commitment to Equal Opportunities and to the</w:t>
      </w:r>
    </w:p>
    <w:p>
      <w:pPr>
        <w:pStyle w:val="Normal"/>
        <w:numPr>
          <w:ilvl w:val="0"/>
          <w:numId w:val="5"/>
        </w:numPr>
        <w:pBdr/>
        <w:spacing w:lineRule="auto" w:line="240"/>
        <w:ind w:left="644" w:right="0" w:hanging="360"/>
        <w:jc w:val="both"/>
        <w:rPr>
          <w:rFonts w:ascii="Arial" w:hAnsi="Arial" w:eastAsia="Arial" w:cs="Arial"/>
          <w:color w:val="000000"/>
        </w:rPr>
      </w:pPr>
      <w:r>
        <w:rPr>
          <w:rFonts w:eastAsia="Arial" w:cs="Arial" w:ascii="Arial" w:hAnsi="Arial"/>
          <w:color w:val="000000"/>
        </w:rPr>
        <w:t>Elimination of behaviour and practices that could be discriminatory</w:t>
      </w:r>
    </w:p>
    <w:p>
      <w:pPr>
        <w:pStyle w:val="Normal"/>
        <w:widowControl w:val="false"/>
        <w:numPr>
          <w:ilvl w:val="0"/>
          <w:numId w:val="5"/>
        </w:numPr>
        <w:pBdr/>
        <w:spacing w:lineRule="auto" w:line="240" w:before="0" w:after="0"/>
        <w:ind w:left="644" w:right="0" w:hanging="360"/>
        <w:jc w:val="both"/>
        <w:rPr>
          <w:rFonts w:ascii="Arial" w:hAnsi="Arial" w:eastAsia="Arial" w:cs="Arial"/>
          <w:color w:val="000000"/>
        </w:rPr>
      </w:pPr>
      <w:r>
        <w:rPr>
          <w:rFonts w:eastAsia="Arial" w:cs="Arial" w:ascii="Arial" w:hAnsi="Arial"/>
          <w:color w:val="000000"/>
        </w:rPr>
        <w:t>To comply with the Academy’s Child Safeguarding Procedures, including regular liaison with the Academy’s Designated Child Safeguarding Person over any safeguarding issues or concerns. To comply with the Academy policies and procedures at all times</w:t>
      </w:r>
    </w:p>
    <w:p>
      <w:pPr>
        <w:pStyle w:val="Normal"/>
        <w:widowControl w:val="false"/>
        <w:pBdr/>
        <w:spacing w:lineRule="auto" w:line="240" w:before="0" w:after="0"/>
        <w:rPr>
          <w:rFonts w:ascii="Arial" w:hAnsi="Arial" w:eastAsia="Arial" w:cs="Arial"/>
          <w:color w:val="000000"/>
        </w:rPr>
      </w:pPr>
      <w:r>
        <w:rPr>
          <w:rFonts w:eastAsia="Arial" w:cs="Arial" w:ascii="Arial" w:hAnsi="Arial"/>
          <w:color w:val="000000"/>
        </w:rPr>
      </w:r>
    </w:p>
    <w:p>
      <w:pPr>
        <w:pStyle w:val="Normal"/>
        <w:widowControl w:val="false"/>
        <w:pBdr/>
        <w:spacing w:lineRule="auto" w:line="240" w:before="0" w:after="0"/>
        <w:rPr>
          <w:rFonts w:ascii="Arial" w:hAnsi="Arial" w:eastAsia="Arial" w:cs="Arial"/>
          <w:b/>
          <w:b/>
          <w:color w:val="000000"/>
        </w:rPr>
      </w:pPr>
      <w:r>
        <w:rPr>
          <w:rFonts w:eastAsia="Arial" w:cs="Arial" w:ascii="Arial" w:hAnsi="Arial"/>
          <w:b/>
          <w:color w:val="000000"/>
        </w:rPr>
        <w:t xml:space="preserve">General Responsibilities: </w:t>
      </w:r>
    </w:p>
    <w:p>
      <w:pPr>
        <w:pStyle w:val="Normal"/>
        <w:widowControl w:val="false"/>
        <w:numPr>
          <w:ilvl w:val="0"/>
          <w:numId w:val="3"/>
        </w:numPr>
        <w:pBdr/>
        <w:spacing w:lineRule="auto" w:line="240" w:before="0" w:after="8"/>
        <w:rPr>
          <w:rFonts w:ascii="Arial" w:hAnsi="Arial" w:eastAsia="Arial" w:cs="Arial"/>
          <w:color w:val="000000"/>
        </w:rPr>
      </w:pPr>
      <w:r>
        <w:rPr>
          <w:rFonts w:eastAsia="Arial" w:cs="Arial" w:ascii="Arial" w:hAnsi="Arial"/>
          <w:color w:val="000000"/>
        </w:rPr>
        <w:t xml:space="preserve">Be aware of and comply with academy policy and procedures </w:t>
      </w:r>
    </w:p>
    <w:p>
      <w:pPr>
        <w:pStyle w:val="Normal"/>
        <w:widowControl w:val="false"/>
        <w:numPr>
          <w:ilvl w:val="0"/>
          <w:numId w:val="3"/>
        </w:numPr>
        <w:pBdr/>
        <w:spacing w:lineRule="auto" w:line="240" w:before="0" w:after="8"/>
        <w:rPr>
          <w:rFonts w:ascii="Arial" w:hAnsi="Arial" w:eastAsia="Arial" w:cs="Arial"/>
          <w:color w:val="000000"/>
        </w:rPr>
      </w:pPr>
      <w:r>
        <w:rPr>
          <w:rFonts w:eastAsia="Arial" w:cs="Arial" w:ascii="Arial" w:hAnsi="Arial"/>
          <w:color w:val="000000"/>
        </w:rPr>
        <w:t xml:space="preserve">Be aware of and support difference and ensure all students have equal access to opportunities to learn and develop </w:t>
      </w:r>
    </w:p>
    <w:p>
      <w:pPr>
        <w:pStyle w:val="Normal"/>
        <w:widowControl w:val="false"/>
        <w:numPr>
          <w:ilvl w:val="0"/>
          <w:numId w:val="3"/>
        </w:numPr>
        <w:pBdr/>
        <w:spacing w:lineRule="auto" w:line="240" w:before="0" w:after="8"/>
        <w:rPr>
          <w:rFonts w:ascii="Arial" w:hAnsi="Arial" w:eastAsia="Arial" w:cs="Arial"/>
          <w:color w:val="000000"/>
        </w:rPr>
      </w:pPr>
      <w:r>
        <w:rPr>
          <w:rFonts w:eastAsia="Arial" w:cs="Arial" w:ascii="Arial" w:hAnsi="Arial"/>
          <w:color w:val="000000"/>
        </w:rPr>
        <w:t xml:space="preserve">Contribute to the overall ethos/work/aims of the academy </w:t>
      </w:r>
    </w:p>
    <w:p>
      <w:pPr>
        <w:pStyle w:val="Normal"/>
        <w:widowControl w:val="false"/>
        <w:numPr>
          <w:ilvl w:val="0"/>
          <w:numId w:val="3"/>
        </w:numPr>
        <w:pBdr/>
        <w:spacing w:lineRule="auto" w:line="240" w:before="0" w:after="8"/>
        <w:rPr>
          <w:rFonts w:ascii="Arial" w:hAnsi="Arial" w:eastAsia="Arial" w:cs="Arial"/>
          <w:color w:val="000000"/>
        </w:rPr>
      </w:pPr>
      <w:r>
        <w:rPr>
          <w:rFonts w:eastAsia="Arial" w:cs="Arial" w:ascii="Arial" w:hAnsi="Arial"/>
          <w:color w:val="000000"/>
        </w:rPr>
        <w:t xml:space="preserve">Attend and participate in regular meetings </w:t>
      </w:r>
    </w:p>
    <w:p>
      <w:pPr>
        <w:pStyle w:val="Normal"/>
        <w:widowControl w:val="false"/>
        <w:numPr>
          <w:ilvl w:val="0"/>
          <w:numId w:val="3"/>
        </w:numPr>
        <w:pBdr/>
        <w:spacing w:lineRule="auto" w:line="240" w:before="0" w:after="8"/>
        <w:rPr>
          <w:rFonts w:ascii="Arial" w:hAnsi="Arial" w:eastAsia="Arial" w:cs="Arial"/>
          <w:color w:val="000000"/>
        </w:rPr>
      </w:pPr>
      <w:r>
        <w:rPr>
          <w:rFonts w:eastAsia="Arial" w:cs="Arial" w:ascii="Arial" w:hAnsi="Arial"/>
          <w:color w:val="000000"/>
        </w:rPr>
        <w:t xml:space="preserve">Participate in training and other learning activities as required </w:t>
      </w:r>
    </w:p>
    <w:p>
      <w:pPr>
        <w:pStyle w:val="Normal"/>
        <w:widowControl w:val="false"/>
        <w:numPr>
          <w:ilvl w:val="0"/>
          <w:numId w:val="3"/>
        </w:numPr>
        <w:pBdr/>
        <w:spacing w:lineRule="auto" w:line="240" w:before="0" w:after="8"/>
        <w:rPr>
          <w:rFonts w:ascii="Arial" w:hAnsi="Arial" w:eastAsia="Arial" w:cs="Arial"/>
          <w:color w:val="000000"/>
        </w:rPr>
      </w:pPr>
      <w:r>
        <w:rPr>
          <w:rFonts w:eastAsia="Arial" w:cs="Arial" w:ascii="Arial" w:hAnsi="Arial"/>
          <w:color w:val="000000"/>
        </w:rPr>
        <w:t xml:space="preserve">To be aware of confidential issues linked to home/student/teacher/academy work and to keep confidences as appropriate </w:t>
      </w:r>
    </w:p>
    <w:p>
      <w:pPr>
        <w:pStyle w:val="Normal"/>
        <w:widowControl w:val="false"/>
        <w:numPr>
          <w:ilvl w:val="0"/>
          <w:numId w:val="3"/>
        </w:numPr>
        <w:pBdr/>
        <w:spacing w:lineRule="auto" w:line="240" w:before="0" w:after="8"/>
        <w:rPr>
          <w:rFonts w:ascii="Arial" w:hAnsi="Arial" w:eastAsia="Arial" w:cs="Arial"/>
          <w:color w:val="000000"/>
        </w:rPr>
      </w:pPr>
      <w:r>
        <w:rPr>
          <w:rFonts w:eastAsia="Arial" w:cs="Arial" w:ascii="Arial" w:hAnsi="Arial"/>
          <w:color w:val="000000"/>
        </w:rPr>
        <w:t xml:space="preserve">Having due regard for personal health and safety in the course of their duties including risk assessing home visits and other out of academy duties </w:t>
      </w:r>
    </w:p>
    <w:p>
      <w:pPr>
        <w:pStyle w:val="Normal"/>
        <w:widowControl w:val="false"/>
        <w:numPr>
          <w:ilvl w:val="0"/>
          <w:numId w:val="3"/>
        </w:numPr>
        <w:pBdr/>
        <w:spacing w:lineRule="auto" w:line="240" w:before="0" w:after="8"/>
        <w:rPr>
          <w:rFonts w:ascii="Arial" w:hAnsi="Arial" w:eastAsia="Arial" w:cs="Arial"/>
          <w:color w:val="000000"/>
        </w:rPr>
      </w:pPr>
      <w:r>
        <w:rPr>
          <w:rFonts w:eastAsia="Arial" w:cs="Arial" w:ascii="Arial" w:hAnsi="Arial"/>
          <w:color w:val="000000"/>
        </w:rPr>
        <w:t>Having due regard for safeguarding and promoting the welfare of children and young people and to follow the child protection procedure adopted by the Trust</w:t>
      </w:r>
    </w:p>
    <w:p>
      <w:pPr>
        <w:pStyle w:val="Normal"/>
        <w:widowControl w:val="false"/>
        <w:numPr>
          <w:ilvl w:val="0"/>
          <w:numId w:val="3"/>
        </w:numPr>
        <w:pBdr/>
        <w:spacing w:lineRule="auto" w:line="240" w:before="0" w:after="8"/>
        <w:rPr>
          <w:rFonts w:ascii="Arial" w:hAnsi="Arial" w:eastAsia="Arial" w:cs="Arial"/>
          <w:color w:val="000000"/>
        </w:rPr>
      </w:pPr>
      <w:r>
        <w:rPr>
          <w:rFonts w:eastAsia="Arial" w:cs="Arial" w:ascii="Arial" w:hAnsi="Arial"/>
          <w:color w:val="000000"/>
        </w:rPr>
        <w:t>Demonstrating an active commitment to their own professional development</w:t>
      </w:r>
    </w:p>
    <w:p>
      <w:pPr>
        <w:pStyle w:val="Normal"/>
        <w:widowControl w:val="false"/>
        <w:numPr>
          <w:ilvl w:val="0"/>
          <w:numId w:val="3"/>
        </w:numPr>
        <w:pBdr/>
        <w:spacing w:lineRule="auto" w:line="240" w:before="0" w:after="0"/>
        <w:rPr>
          <w:rFonts w:ascii="Arial" w:hAnsi="Arial" w:eastAsia="Arial" w:cs="Arial"/>
          <w:color w:val="000000"/>
        </w:rPr>
      </w:pPr>
      <w:r>
        <w:rPr>
          <w:rFonts w:eastAsia="Arial" w:cs="Arial" w:ascii="Arial" w:hAnsi="Arial"/>
          <w:color w:val="000000"/>
        </w:rPr>
        <w:t>Undertaking any duties, consistent with this position, which might, from time-to-time, be assigned by the Principal, SLT or Line Manager</w:t>
      </w:r>
    </w:p>
    <w:p>
      <w:pPr>
        <w:pStyle w:val="Normal"/>
        <w:widowControl w:val="false"/>
        <w:tabs>
          <w:tab w:val="left" w:pos="220" w:leader="none"/>
          <w:tab w:val="left" w:pos="720" w:leader="none"/>
        </w:tabs>
        <w:spacing w:lineRule="auto" w:line="240" w:before="0" w:after="0"/>
        <w:rPr>
          <w:rFonts w:ascii="Arial" w:hAnsi="Arial" w:eastAsia="Arial" w:cs="Arial"/>
          <w:color w:val="000000"/>
        </w:rPr>
      </w:pPr>
      <w:r>
        <w:rPr>
          <w:rFonts w:eastAsia="Arial" w:cs="Arial" w:ascii="Arial" w:hAnsi="Arial"/>
          <w:color w:val="000000"/>
        </w:rPr>
      </w:r>
    </w:p>
    <w:p>
      <w:pPr>
        <w:pStyle w:val="Normal"/>
        <w:pBdr/>
        <w:spacing w:before="0" w:after="0"/>
        <w:rPr>
          <w:rFonts w:ascii="Arial" w:hAnsi="Arial" w:eastAsia="Arial" w:cs="Arial"/>
          <w:b/>
          <w:b/>
          <w:color w:val="000000"/>
        </w:rPr>
      </w:pPr>
      <w:r>
        <w:rPr>
          <w:rFonts w:eastAsia="Arial" w:cs="Arial" w:ascii="Arial" w:hAnsi="Arial"/>
          <w:b/>
          <w:color w:val="000000"/>
        </w:rPr>
        <w:t>GDPR</w:t>
      </w:r>
    </w:p>
    <w:p>
      <w:pPr>
        <w:pStyle w:val="Normal"/>
        <w:numPr>
          <w:ilvl w:val="0"/>
          <w:numId w:val="6"/>
        </w:numPr>
        <w:pBdr/>
        <w:spacing w:lineRule="auto" w:line="276" w:before="0" w:after="0"/>
        <w:rPr>
          <w:rFonts w:ascii="Arial" w:hAnsi="Arial" w:eastAsia="Arial" w:cs="Arial"/>
          <w:color w:val="000000"/>
        </w:rPr>
      </w:pPr>
      <w:r>
        <w:rPr>
          <w:rFonts w:eastAsia="Arial" w:cs="Arial" w:ascii="Arial" w:hAnsi="Arial"/>
          <w:color w:val="000000"/>
        </w:rPr>
        <w:t xml:space="preserve">To adhere to GDPR and Data Protection Regulations, whilst maintaining confidentiality </w:t>
      </w:r>
    </w:p>
    <w:p>
      <w:pPr>
        <w:pStyle w:val="Normal"/>
        <w:pBdr/>
        <w:spacing w:before="0" w:after="0"/>
        <w:rPr>
          <w:rFonts w:ascii="Arial" w:hAnsi="Arial" w:eastAsia="Arial" w:cs="Arial"/>
          <w:b/>
          <w:b/>
          <w:color w:val="000000"/>
        </w:rPr>
      </w:pPr>
      <w:r>
        <w:rPr>
          <w:rFonts w:eastAsia="Arial" w:cs="Arial" w:ascii="Arial" w:hAnsi="Arial"/>
          <w:b/>
          <w:color w:val="000000"/>
        </w:rPr>
      </w:r>
    </w:p>
    <w:p>
      <w:pPr>
        <w:pStyle w:val="Normal"/>
        <w:pBdr/>
        <w:spacing w:before="0" w:after="0"/>
        <w:rPr>
          <w:rFonts w:ascii="Arial" w:hAnsi="Arial" w:eastAsia="Arial" w:cs="Arial"/>
          <w:b/>
          <w:b/>
          <w:color w:val="000000"/>
        </w:rPr>
      </w:pPr>
      <w:r>
        <w:rPr>
          <w:rFonts w:eastAsia="Arial" w:cs="Arial" w:ascii="Arial" w:hAnsi="Arial"/>
          <w:b/>
          <w:color w:val="000000"/>
        </w:rPr>
        <w:t>Safeguarding</w:t>
      </w:r>
    </w:p>
    <w:p>
      <w:pPr>
        <w:pStyle w:val="Normal"/>
        <w:numPr>
          <w:ilvl w:val="0"/>
          <w:numId w:val="7"/>
        </w:numPr>
        <w:pBdr/>
        <w:spacing w:before="0" w:after="0"/>
        <w:rPr>
          <w:rFonts w:ascii="Arial" w:hAnsi="Arial" w:eastAsia="Arial" w:cs="Arial"/>
          <w:color w:val="000000"/>
        </w:rPr>
      </w:pPr>
      <w:r>
        <w:rPr>
          <w:rFonts w:eastAsia="Arial" w:cs="Arial" w:ascii="Arial" w:hAnsi="Arial"/>
          <w:color w:val="000000"/>
        </w:rPr>
        <w:t xml:space="preserve">To follow all safeguarding and child protection policies and procedures. </w:t>
      </w:r>
    </w:p>
    <w:p>
      <w:pPr>
        <w:pStyle w:val="Normal"/>
        <w:widowControl w:val="false"/>
        <w:numPr>
          <w:ilvl w:val="0"/>
          <w:numId w:val="7"/>
        </w:numPr>
        <w:pBdr/>
        <w:tabs>
          <w:tab w:val="clear" w:pos="720"/>
          <w:tab w:val="left" w:pos="220" w:leader="none"/>
          <w:tab w:val="left" w:pos="360" w:leader="none"/>
        </w:tabs>
        <w:spacing w:lineRule="auto" w:line="240" w:before="0" w:after="0"/>
        <w:rPr>
          <w:rFonts w:ascii="Arial" w:hAnsi="Arial" w:eastAsia="Arial" w:cs="Arial"/>
          <w:color w:val="000000"/>
        </w:rPr>
      </w:pPr>
      <w:r>
        <w:rPr>
          <w:rFonts w:eastAsia="Arial" w:cs="Arial" w:ascii="Arial" w:hAnsi="Arial"/>
          <w:color w:val="000000"/>
        </w:rPr>
        <w:t>This role wholly or mainly involves working with children</w:t>
      </w:r>
    </w:p>
    <w:p>
      <w:pPr>
        <w:pStyle w:val="Normal"/>
        <w:widowControl w:val="false"/>
        <w:pBdr/>
        <w:tabs>
          <w:tab w:val="clear" w:pos="720"/>
          <w:tab w:val="left" w:pos="220" w:leader="none"/>
          <w:tab w:val="left" w:pos="360" w:leader="none"/>
        </w:tabs>
        <w:spacing w:lineRule="auto" w:line="240" w:before="0" w:after="0"/>
        <w:ind w:left="720" w:right="0" w:hanging="0"/>
        <w:rPr>
          <w:rFonts w:ascii="Arial" w:hAnsi="Arial" w:eastAsia="Arial" w:cs="Arial"/>
          <w:color w:val="000000"/>
        </w:rPr>
      </w:pPr>
      <w:r>
        <w:rPr>
          <w:rFonts w:eastAsia="Arial" w:cs="Arial" w:ascii="Arial" w:hAnsi="Arial"/>
          <w:color w:val="000000"/>
        </w:rPr>
      </w:r>
    </w:p>
    <w:p>
      <w:pPr>
        <w:pStyle w:val="Normal"/>
        <w:pBdr/>
        <w:spacing w:lineRule="auto" w:line="240" w:before="0" w:after="0"/>
        <w:jc w:val="both"/>
        <w:rPr>
          <w:rFonts w:ascii="Arial" w:hAnsi="Arial" w:eastAsia="Arial" w:cs="Arial"/>
          <w:b/>
          <w:b/>
          <w:color w:val="000000"/>
        </w:rPr>
      </w:pPr>
      <w:r>
        <w:rPr>
          <w:rFonts w:eastAsia="Arial" w:cs="Arial" w:ascii="Arial" w:hAnsi="Arial"/>
          <w:b/>
          <w:color w:val="000000"/>
        </w:rPr>
        <w:t>General</w:t>
      </w:r>
    </w:p>
    <w:p>
      <w:pPr>
        <w:pStyle w:val="Normal"/>
        <w:widowControl w:val="false"/>
        <w:numPr>
          <w:ilvl w:val="0"/>
          <w:numId w:val="2"/>
        </w:numPr>
        <w:pBdr/>
        <w:tabs>
          <w:tab w:val="clear" w:pos="720"/>
          <w:tab w:val="left" w:pos="220" w:leader="none"/>
          <w:tab w:val="left" w:pos="360" w:leader="none"/>
        </w:tabs>
        <w:spacing w:lineRule="auto" w:line="240" w:before="0" w:after="0"/>
        <w:rPr>
          <w:rFonts w:ascii="Arial" w:hAnsi="Arial" w:eastAsia="Arial" w:cs="Arial"/>
          <w:color w:val="000000"/>
        </w:rPr>
      </w:pPr>
      <w:r>
        <w:rPr>
          <w:rFonts w:eastAsia="Arial" w:cs="Arial" w:ascii="Arial" w:hAnsi="Arial"/>
          <w:color w:val="000000"/>
        </w:rPr>
        <w:t>To participate in wider Trust meetings and working groups as required</w:t>
      </w:r>
    </w:p>
    <w:p>
      <w:pPr>
        <w:pStyle w:val="Normal"/>
        <w:pBdr/>
        <w:spacing w:lineRule="auto" w:line="240" w:before="0" w:after="0"/>
        <w:jc w:val="both"/>
        <w:rPr>
          <w:rFonts w:ascii="Arial" w:hAnsi="Arial" w:eastAsia="Arial" w:cs="Arial"/>
          <w:b/>
          <w:b/>
          <w:color w:val="000000"/>
        </w:rPr>
      </w:pPr>
      <w:r>
        <w:rPr>
          <w:rFonts w:eastAsia="Arial" w:cs="Arial" w:ascii="Arial" w:hAnsi="Arial"/>
          <w:b/>
          <w:color w:val="000000"/>
        </w:rPr>
      </w:r>
    </w:p>
    <w:p>
      <w:pPr>
        <w:pStyle w:val="Normal"/>
        <w:pBdr/>
        <w:spacing w:lineRule="auto" w:line="240" w:before="0" w:after="0"/>
        <w:rPr>
          <w:rFonts w:ascii="Arial" w:hAnsi="Arial" w:eastAsia="Arial" w:cs="Arial"/>
          <w:color w:val="000000"/>
        </w:rPr>
      </w:pPr>
      <w:r>
        <w:rPr>
          <w:rFonts w:eastAsia="Arial" w:cs="Arial" w:ascii="Arial" w:hAnsi="Arial"/>
          <w:color w:val="000000"/>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pPr>
        <w:pStyle w:val="Normal"/>
        <w:pBdr/>
        <w:spacing w:lineRule="auto" w:line="240" w:before="0" w:after="0"/>
        <w:rPr>
          <w:rFonts w:ascii="Arial" w:hAnsi="Arial" w:eastAsia="Arial" w:cs="Arial"/>
          <w:color w:val="000000"/>
        </w:rPr>
      </w:pPr>
      <w:r>
        <w:rPr>
          <w:rFonts w:eastAsia="Arial" w:cs="Arial" w:ascii="Arial" w:hAnsi="Arial"/>
          <w:color w:val="000000"/>
        </w:rPr>
      </w:r>
    </w:p>
    <w:p>
      <w:pPr>
        <w:pStyle w:val="Normal"/>
        <w:rPr>
          <w:rFonts w:ascii="Arial" w:hAnsi="Arial" w:eastAsia="Arial" w:cs="Arial"/>
        </w:rPr>
      </w:pPr>
      <w:r>
        <w:rPr>
          <w:rFonts w:eastAsia="Arial" w:cs="Arial" w:ascii="Arial" w:hAnsi="Arial"/>
        </w:rPr>
        <w:t>NET is committed to safeguarding and promoting the welfare of children and young people. We expect all staff to share this commitment and to undergo appropriate checks, including an enhanced DBS check.</w:t>
      </w:r>
    </w:p>
    <w:p>
      <w:pPr>
        <w:pStyle w:val="Normal"/>
        <w:pBdr/>
        <w:spacing w:lineRule="auto" w:line="240" w:before="0" w:after="0"/>
        <w:rPr>
          <w:rFonts w:ascii="Arial" w:hAnsi="Arial" w:eastAsia="Arial" w:cs="Arial"/>
          <w:color w:val="000000"/>
        </w:rPr>
      </w:pPr>
      <w:r>
        <w:rPr>
          <w:rFonts w:eastAsia="Arial" w:cs="Arial" w:ascii="Arial" w:hAnsi="Arial"/>
          <w:color w:val="000000"/>
        </w:rPr>
      </w:r>
    </w:p>
    <w:p>
      <w:pPr>
        <w:pStyle w:val="Normal"/>
        <w:pBdr/>
        <w:spacing w:lineRule="auto" w:line="240" w:before="0" w:after="0"/>
        <w:rPr>
          <w:rFonts w:ascii="Arial" w:hAnsi="Arial" w:eastAsia="Arial" w:cs="Arial"/>
          <w:color w:val="000000"/>
        </w:rPr>
      </w:pPr>
      <w:r>
        <w:rPr>
          <w:rFonts w:eastAsia="Arial" w:cs="Arial" w:ascii="Arial" w:hAnsi="Arial"/>
          <w:color w:val="000000"/>
        </w:rPr>
        <w:t>Signed: ……………………………………</w:t>
        <w:tab/>
        <w:tab/>
        <w:t>Date: ……………………………….</w:t>
      </w:r>
    </w:p>
    <w:p>
      <w:pPr>
        <w:pStyle w:val="Normal"/>
        <w:rPr/>
      </w:pPr>
      <w:r>
        <w:rPr/>
      </w:r>
    </w:p>
    <w:p>
      <w:pPr>
        <w:pStyle w:val="Normal"/>
        <w:rPr/>
      </w:pPr>
      <w:r>
        <w:rPr/>
      </w:r>
    </w:p>
    <w:p>
      <w:pPr>
        <w:pStyle w:val="Normal"/>
        <w:pBdr/>
        <w:spacing w:lineRule="auto" w:line="240" w:before="0" w:after="0"/>
        <w:jc w:val="both"/>
        <w:rPr/>
      </w:pPr>
      <w:r>
        <w:rPr/>
      </w:r>
    </w:p>
    <w:sectPr>
      <w:footerReference w:type="default" r:id="rId3"/>
      <w:type w:val="nextPage"/>
      <w:pgSz w:w="11906" w:h="16838"/>
      <w:pgMar w:left="1440" w:right="1440" w:header="0" w:top="1026" w:footer="708" w:bottom="1196" w:gutter="0"/>
      <w:pgNumType w:start="32"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Noto Sans Symbols">
    <w:charset w:val="01"/>
    <w:family w:val="auto"/>
    <w:pitch w:val="default"/>
  </w:font>
  <w:font w:name="Courier New">
    <w:charset w:val="01"/>
    <w:family w:val="modern"/>
    <w:pitch w:val="default"/>
  </w:font>
  <w:font w:name="Segoe UI">
    <w:charset w:val="00"/>
    <w:family w:val="roman"/>
    <w:pitch w:val="variable"/>
  </w:font>
  <w:font w:name="Liberation Sans">
    <w:altName w:val="Arial"/>
    <w:charset w:val="00"/>
    <w:family w:val="swiss"/>
    <w:pitch w:val="variable"/>
  </w:font>
  <w:font w:name="Gill Sans MT">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513" w:leader="none"/>
        <w:tab w:val="right" w:pos="9026" w:leader="none"/>
      </w:tabs>
      <w:spacing w:lineRule="auto" w:line="240" w:before="0" w:after="0"/>
      <w:jc w:val="right"/>
      <w:rPr/>
    </w:pPr>
    <w:r>
      <w:rPr/>
    </w:r>
  </w:p>
  <w:p>
    <w:pPr>
      <w:pStyle w:val="Normal"/>
      <w:pBdr/>
      <w:tabs>
        <w:tab w:val="clear" w:pos="720"/>
        <w:tab w:val="center" w:pos="4513" w:leader="none"/>
        <w:tab w:val="right" w:pos="9026" w:leader="none"/>
      </w:tabs>
      <w:spacing w:lineRule="auto" w:line="240" w:before="0" w:after="0"/>
      <w:ind w:left="0" w:right="360" w:hanging="0"/>
      <w:rPr>
        <w:color w:val="000000"/>
      </w:rPr>
    </w:pPr>
    <w:r>
      <w:rPr>
        <w:color w:val="00000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hAnsi="Noto Sans Symbols" w:cs="Noto Sans Symbols" w:hint="default"/>
        <w:rFonts w:cs="Noto Sans Symbol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Noto Sans Symbols" w:hAnsi="Noto Sans Symbols" w:cs="Noto Sans Symbols" w:hint="default"/>
        <w:rFonts w:cs="Noto Sans Symbols"/>
      </w:rPr>
    </w:lvl>
    <w:lvl w:ilvl="3">
      <w:start w:val="1"/>
      <w:numFmt w:val="bullet"/>
      <w:lvlText w:val="●"/>
      <w:lvlJc w:val="left"/>
      <w:pPr>
        <w:ind w:left="2880" w:hanging="360"/>
      </w:pPr>
      <w:rPr>
        <w:rFonts w:ascii="Noto Sans Symbols" w:hAnsi="Noto Sans Symbols" w:cs="Noto Sans Symbols" w:hint="default"/>
        <w:rFonts w:cs="Noto Sans Symbol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Noto Sans Symbols" w:hAnsi="Noto Sans Symbols" w:cs="Noto Sans Symbols" w:hint="default"/>
        <w:rFonts w:cs="Noto Sans Symbols"/>
      </w:rPr>
    </w:lvl>
    <w:lvl w:ilvl="6">
      <w:start w:val="1"/>
      <w:numFmt w:val="bullet"/>
      <w:lvlText w:val="●"/>
      <w:lvlJc w:val="left"/>
      <w:pPr>
        <w:ind w:left="5040" w:hanging="360"/>
      </w:pPr>
      <w:rPr>
        <w:rFonts w:ascii="Noto Sans Symbols" w:hAnsi="Noto Sans Symbols" w:cs="Noto Sans Symbols" w:hint="default"/>
        <w:rFonts w:cs="Noto Sans Symbol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Noto Sans Symbols" w:hAnsi="Noto Sans Symbols" w:cs="Noto Sans Symbols" w:hint="default"/>
        <w:rFonts w:cs="Noto Sans Symbols"/>
      </w:rPr>
    </w:lvl>
  </w:abstractNum>
  <w:abstractNum w:abstractNumId="5">
    <w:lvl w:ilvl="0">
      <w:start w:val="1"/>
      <w:numFmt w:val="bullet"/>
      <w:lvlText w:val="●"/>
      <w:lvlJc w:val="left"/>
      <w:pPr>
        <w:ind w:left="644" w:hanging="359"/>
      </w:pPr>
      <w:rPr>
        <w:rFonts w:ascii="Noto Sans Symbols" w:hAnsi="Noto Sans Symbols" w:cs="Noto Sans Symbols" w:hint="default"/>
        <w:rFonts w:cs="Noto Sans Symbol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Noto Sans Symbols" w:hAnsi="Noto Sans Symbols" w:cs="Noto Sans Symbols" w:hint="default"/>
        <w:rFonts w:cs="Noto Sans Symbols"/>
      </w:rPr>
    </w:lvl>
    <w:lvl w:ilvl="3">
      <w:start w:val="1"/>
      <w:numFmt w:val="bullet"/>
      <w:lvlText w:val="●"/>
      <w:lvlJc w:val="left"/>
      <w:pPr>
        <w:ind w:left="2880" w:hanging="360"/>
      </w:pPr>
      <w:rPr>
        <w:rFonts w:ascii="Noto Sans Symbols" w:hAnsi="Noto Sans Symbols" w:cs="Noto Sans Symbols" w:hint="default"/>
        <w:rFonts w:cs="Noto Sans Symbol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Noto Sans Symbols" w:hAnsi="Noto Sans Symbols" w:cs="Noto Sans Symbols" w:hint="default"/>
        <w:rFonts w:cs="Noto Sans Symbols"/>
      </w:rPr>
    </w:lvl>
    <w:lvl w:ilvl="6">
      <w:start w:val="1"/>
      <w:numFmt w:val="bullet"/>
      <w:lvlText w:val="●"/>
      <w:lvlJc w:val="left"/>
      <w:pPr>
        <w:ind w:left="5040" w:hanging="360"/>
      </w:pPr>
      <w:rPr>
        <w:rFonts w:ascii="Noto Sans Symbols" w:hAnsi="Noto Sans Symbols" w:cs="Noto Sans Symbols" w:hint="default"/>
        <w:rFonts w:cs="Noto Sans Symbol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Noto Sans Symbols" w:hAnsi="Noto Sans Symbols" w:cs="Noto Sans Symbols" w:hint="default"/>
        <w:rFonts w:cs="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false"/>
        <w:rFonts w:ascii="Arial" w:hAnsi="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en-GB" w:bidi="ar-SA"/>
    </w:rPr>
  </w:style>
  <w:style w:type="paragraph" w:styleId="Heading1">
    <w:name w:val="Heading 1"/>
    <w:basedOn w:val="Normal"/>
    <w:next w:val="Normal"/>
    <w:qFormat/>
    <w:pPr>
      <w:keepNext w:val="true"/>
      <w:keepLines/>
      <w:numPr>
        <w:ilvl w:val="0"/>
        <w:numId w:val="1"/>
      </w:numPr>
      <w:spacing w:before="480" w:after="120"/>
      <w:outlineLvl w:val="0"/>
    </w:pPr>
    <w:rPr>
      <w:b/>
      <w:sz w:val="48"/>
      <w:szCs w:val="48"/>
    </w:rPr>
  </w:style>
  <w:style w:type="paragraph" w:styleId="Heading2">
    <w:name w:val="Heading 2"/>
    <w:basedOn w:val="Normal"/>
    <w:next w:val="Normal"/>
    <w:qFormat/>
    <w:pPr>
      <w:keepNext w:val="true"/>
      <w:keepLines/>
      <w:numPr>
        <w:ilvl w:val="1"/>
        <w:numId w:val="1"/>
      </w:numPr>
      <w:spacing w:before="360" w:after="80"/>
      <w:outlineLvl w:val="1"/>
    </w:pPr>
    <w:rPr>
      <w:b/>
      <w:sz w:val="36"/>
      <w:szCs w:val="36"/>
    </w:rPr>
  </w:style>
  <w:style w:type="paragraph" w:styleId="Heading3">
    <w:name w:val="Heading 3"/>
    <w:basedOn w:val="Normal"/>
    <w:next w:val="Normal"/>
    <w:qFormat/>
    <w:pPr>
      <w:keepNext w:val="true"/>
      <w:keepLines/>
      <w:numPr>
        <w:ilvl w:val="2"/>
        <w:numId w:val="1"/>
      </w:numPr>
      <w:spacing w:before="280" w:after="80"/>
      <w:outlineLvl w:val="2"/>
    </w:pPr>
    <w:rPr>
      <w:b/>
      <w:sz w:val="28"/>
      <w:szCs w:val="28"/>
    </w:rPr>
  </w:style>
  <w:style w:type="paragraph" w:styleId="Heading4">
    <w:name w:val="Heading 4"/>
    <w:basedOn w:val="Normal"/>
    <w:next w:val="Normal"/>
    <w:qFormat/>
    <w:pPr>
      <w:keepNext w:val="true"/>
      <w:keepLines/>
      <w:numPr>
        <w:ilvl w:val="3"/>
        <w:numId w:val="1"/>
      </w:numPr>
      <w:spacing w:before="240" w:after="40"/>
      <w:outlineLvl w:val="3"/>
    </w:pPr>
    <w:rPr>
      <w:b/>
      <w:sz w:val="24"/>
      <w:szCs w:val="24"/>
    </w:rPr>
  </w:style>
  <w:style w:type="paragraph" w:styleId="Heading5">
    <w:name w:val="Heading 5"/>
    <w:basedOn w:val="Normal"/>
    <w:next w:val="Normal"/>
    <w:qFormat/>
    <w:pPr>
      <w:keepNext w:val="true"/>
      <w:keepLines/>
      <w:numPr>
        <w:ilvl w:val="4"/>
        <w:numId w:val="1"/>
      </w:numPr>
      <w:spacing w:before="220" w:after="40"/>
      <w:outlineLvl w:val="4"/>
    </w:pPr>
    <w:rPr>
      <w:b/>
    </w:rPr>
  </w:style>
  <w:style w:type="paragraph" w:styleId="Heading6">
    <w:name w:val="Heading 6"/>
    <w:basedOn w:val="Normal"/>
    <w:next w:val="Normal"/>
    <w:qFormat/>
    <w:pPr>
      <w:keepNext w:val="true"/>
      <w:keepLines/>
      <w:numPr>
        <w:ilvl w:val="5"/>
        <w:numId w:val="1"/>
      </w:numPr>
      <w:spacing w:before="200" w:after="40"/>
      <w:outlineLvl w:val="5"/>
    </w:pPr>
    <w:rPr>
      <w:b/>
      <w:sz w:val="20"/>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Noto Sans Symbols" w:hAnsi="Noto Sans Symbols" w:cs="Noto Sans Symbols"/>
    </w:rPr>
  </w:style>
  <w:style w:type="character" w:styleId="WW8Num3z1">
    <w:name w:val="WW8Num3z1"/>
    <w:qFormat/>
    <w:rPr>
      <w:rFonts w:ascii="Courier New" w:hAnsi="Courier New" w:cs="Courier New"/>
    </w:rPr>
  </w:style>
  <w:style w:type="character" w:styleId="WW8Num4z0">
    <w:name w:val="WW8Num4z0"/>
    <w:qFormat/>
    <w:rPr>
      <w:rFonts w:ascii="Noto Sans Symbols" w:hAnsi="Noto Sans Symbols" w:cs="Noto Sans Symbols"/>
    </w:rPr>
  </w:style>
  <w:style w:type="character" w:styleId="WW8Num4z1">
    <w:name w:val="WW8Num4z1"/>
    <w:qFormat/>
    <w:rPr>
      <w:rFonts w:ascii="Courier New" w:hAnsi="Courier New" w:cs="Courier New"/>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Arial" w:hAnsi="Arial" w:cs="Arial"/>
      <w:b w:val="false"/>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FooterChar">
    <w:name w:val="Footer Char"/>
    <w:basedOn w:val="DefaultParagraphFont"/>
    <w:qFormat/>
    <w:rPr>
      <w:sz w:val="22"/>
      <w:szCs w:val="22"/>
      <w:lang w:val="en-GB"/>
    </w:rPr>
  </w:style>
  <w:style w:type="character" w:styleId="Pagenumber">
    <w:name w:val="page number"/>
    <w:basedOn w:val="DefaultParagraphFont"/>
    <w:qFormat/>
    <w:rPr/>
  </w:style>
  <w:style w:type="character" w:styleId="HeaderChar">
    <w:name w:val="Header Char"/>
    <w:basedOn w:val="DefaultParagraphFont"/>
    <w:qFormat/>
    <w:rPr>
      <w:sz w:val="22"/>
      <w:szCs w:val="22"/>
      <w:lang w:val="en-GB"/>
    </w:rPr>
  </w:style>
  <w:style w:type="character" w:styleId="BalloonTextChar">
    <w:name w:val="Balloon Text Char"/>
    <w:basedOn w:val="DefaultParagraphFont"/>
    <w:qFormat/>
    <w:rPr>
      <w:rFonts w:ascii="Segoe UI" w:hAnsi="Segoe UI" w:cs="Segoe UI"/>
      <w:sz w:val="18"/>
      <w:szCs w:val="18"/>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NoSpacing">
    <w:name w:val="No Spacing"/>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en-GB" w:bidi="ar-SA"/>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Default">
    <w:name w:val="Default"/>
    <w:qFormat/>
    <w:pPr>
      <w:widowControl w:val="false"/>
      <w:suppressAutoHyphens w:val="true"/>
      <w:bidi w:val="0"/>
      <w:spacing w:lineRule="auto" w:line="256" w:before="0" w:after="160"/>
      <w:jc w:val="left"/>
    </w:pPr>
    <w:rPr>
      <w:rFonts w:ascii="Gill Sans MT" w:hAnsi="Gill Sans MT" w:eastAsia="Calibri" w:cs="Gill Sans MT"/>
      <w:color w:val="000000"/>
      <w:kern w:val="0"/>
      <w:sz w:val="22"/>
      <w:szCs w:val="22"/>
      <w:lang w:val="en-GB" w:eastAsia="en-GB" w:bidi="ar-SA"/>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2026-08-11T14:11:00Z</dcterms:created>
  <dc:creator>Rose, Katie</dc:creator>
  <dc:description/>
  <dc:language>en-US</dc:language>
  <cp:lastModifiedBy>Field, Mark</cp:lastModifiedBy>
  <cp:lastPrinted>1995-11-21T17:41:00Z</cp:lastPrinted>
  <dcterms:modified xsi:type="dcterms:W3CDTF">2026-08-11T14:11:00Z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0x01010033B207770BAFD24F905B3C651FAA74AC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