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jc w:val="both"/>
        <w:rPr/>
      </w:pPr>
      <w:r>
        <w:rPr/>
        <w:tab/>
        <w:tab/>
        <w:tab/>
        <w:tab/>
        <w:tab/>
      </w:r>
    </w:p>
    <w:p>
      <w:pPr>
        <w:pStyle w:val="Heading1"/>
        <w:jc w:val="both"/>
        <w:rPr/>
      </w:pPr>
      <w:r>
        <w:rPr/>
      </w:r>
    </w:p>
    <w:p>
      <w:pPr>
        <w:pStyle w:val="Heading1"/>
        <w:jc w:val="both"/>
        <w:rPr/>
      </w:pPr>
      <w:r>
        <w:rPr/>
      </w:r>
    </w:p>
    <w:p>
      <w:pPr>
        <w:pStyle w:val="Heading1"/>
        <w:jc w:val="center"/>
        <w:rPr/>
      </w:pPr>
      <w:r>
        <w:rPr/>
        <w:t>One Education Ltd</w:t>
      </w:r>
    </w:p>
    <w:p>
      <w:pPr>
        <w:pStyle w:val="Normal"/>
        <w:jc w:val="center"/>
        <w:rPr>
          <w:b/>
          <w:b/>
          <w:bCs/>
        </w:rPr>
      </w:pPr>
      <w:r>
        <w:rPr>
          <w:b/>
          <w:bCs/>
        </w:rPr>
      </w:r>
    </w:p>
    <w:p>
      <w:pPr>
        <w:pStyle w:val="Normal"/>
        <w:jc w:val="center"/>
        <w:rPr>
          <w:b/>
          <w:b/>
          <w:bCs/>
        </w:rPr>
      </w:pPr>
      <w:r>
        <w:rPr>
          <w:b/>
          <w:bCs/>
        </w:rPr>
        <w:t>Safeguarding &amp; School Attendance Adviser</w:t>
      </w:r>
    </w:p>
    <w:p>
      <w:pPr>
        <w:pStyle w:val="Heading1"/>
        <w:jc w:val="center"/>
        <w:rPr/>
      </w:pPr>
      <w:r>
        <w:rPr/>
        <w:t>Job Description</w:t>
      </w:r>
    </w:p>
    <w:p>
      <w:pPr>
        <w:pStyle w:val="Normal"/>
        <w:jc w:val="both"/>
        <w:rPr/>
      </w:pPr>
      <w:r>
        <w:rPr/>
      </w:r>
    </w:p>
    <w:p>
      <w:pPr>
        <w:pStyle w:val="BodyTextIndent2"/>
        <w:ind w:left="0" w:right="67" w:hanging="0"/>
        <w:jc w:val="both"/>
        <w:rPr/>
      </w:pPr>
      <w:r>
        <w:rPr/>
        <w:t xml:space="preserve">The post holder reports to the Head of Service and Senior Adviser. </w:t>
      </w:r>
    </w:p>
    <w:p>
      <w:pPr>
        <w:pStyle w:val="BodyTextIndent2"/>
        <w:ind w:left="0" w:right="67" w:hanging="0"/>
        <w:jc w:val="both"/>
        <w:rPr/>
      </w:pPr>
      <w:r>
        <w:rPr/>
      </w:r>
    </w:p>
    <w:p>
      <w:pPr>
        <w:pStyle w:val="BodyTextIndent2"/>
        <w:ind w:left="0" w:right="67" w:hanging="0"/>
        <w:jc w:val="both"/>
        <w:rPr/>
      </w:pPr>
      <w:r>
        <w:rPr/>
        <w:t>Apart from team members the main contacts of the job are Head Teachers, School Governors, Attendance Leads, DSLs, Teachers, School Staff, Colleagues within One Education, Elected Members, Stakeholders, Staff within Multi Agency Teams, Regional/National Agencies, Local forums, Employers, Professional Associations, Parents/Carers and pupils.</w:t>
      </w:r>
      <w:r>
        <w:rPr>
          <w:color w:val="FF0000"/>
        </w:rPr>
        <w:t xml:space="preserve"> </w:t>
      </w:r>
    </w:p>
    <w:p>
      <w:pPr>
        <w:pStyle w:val="Normal"/>
        <w:jc w:val="both"/>
        <w:rPr/>
      </w:pPr>
      <w:r>
        <w:rPr/>
      </w:r>
    </w:p>
    <w:p>
      <w:pPr>
        <w:pStyle w:val="BodyTextIndent2"/>
        <w:ind w:left="0" w:right="67" w:hanging="0"/>
        <w:jc w:val="both"/>
        <w:rPr>
          <w:b/>
          <w:b/>
          <w:bCs/>
        </w:rPr>
      </w:pPr>
      <w:r>
        <w:rPr>
          <w:b/>
          <w:bCs/>
        </w:rPr>
        <w:t>Main purpose of the job:</w:t>
      </w:r>
    </w:p>
    <w:p>
      <w:pPr>
        <w:pStyle w:val="Normal"/>
        <w:jc w:val="both"/>
        <w:rPr>
          <w:b/>
          <w:b/>
          <w:bCs/>
        </w:rPr>
      </w:pPr>
      <w:r>
        <w:rPr>
          <w:b/>
          <w:bCs/>
        </w:rPr>
      </w:r>
    </w:p>
    <w:p>
      <w:pPr>
        <w:pStyle w:val="ListParagraph"/>
        <w:numPr>
          <w:ilvl w:val="0"/>
          <w:numId w:val="2"/>
        </w:numPr>
        <w:jc w:val="both"/>
        <w:rPr>
          <w:rFonts w:cs="Arial"/>
        </w:rPr>
      </w:pPr>
      <w:r>
        <w:rPr>
          <w:rFonts w:cs="Arial"/>
        </w:rPr>
        <w:t xml:space="preserve">Provide a high-quality, specialist service direct to Schools, Academies and Local Authorities to promote safeguarding and support improved attendance in schools and across Trusts. </w:t>
      </w:r>
    </w:p>
    <w:p>
      <w:pPr>
        <w:pStyle w:val="ListParagraph"/>
        <w:jc w:val="both"/>
        <w:rPr>
          <w:rFonts w:cs="Arial"/>
        </w:rPr>
      </w:pPr>
      <w:r>
        <w:rPr>
          <w:rFonts w:cs="Arial"/>
        </w:rPr>
      </w:r>
    </w:p>
    <w:p>
      <w:pPr>
        <w:pStyle w:val="ListParagraph"/>
        <w:numPr>
          <w:ilvl w:val="0"/>
          <w:numId w:val="2"/>
        </w:numPr>
        <w:jc w:val="both"/>
        <w:rPr>
          <w:rFonts w:cs="Arial"/>
        </w:rPr>
      </w:pPr>
      <w:r>
        <w:rPr>
          <w:rFonts w:cs="Arial"/>
        </w:rPr>
        <w:t>To ensure the safeguarding of pupils by implementing statutory guidance.</w:t>
      </w:r>
    </w:p>
    <w:p>
      <w:pPr>
        <w:pStyle w:val="Normal"/>
        <w:jc w:val="both"/>
        <w:rPr/>
      </w:pPr>
      <w:r>
        <w:rPr/>
      </w:r>
    </w:p>
    <w:p>
      <w:pPr>
        <w:pStyle w:val="ListParagraph"/>
        <w:numPr>
          <w:ilvl w:val="0"/>
          <w:numId w:val="2"/>
        </w:numPr>
        <w:jc w:val="both"/>
        <w:rPr>
          <w:rFonts w:cs="Arial"/>
        </w:rPr>
      </w:pPr>
      <w:r>
        <w:rPr>
          <w:rFonts w:cs="Arial"/>
        </w:rPr>
        <w:t>To ensure that pupils are able to access the educational opportunities available to them by ensuring attendance and punctuality at school.</w:t>
      </w:r>
    </w:p>
    <w:p>
      <w:pPr>
        <w:pStyle w:val="Normal"/>
        <w:ind w:left="360" w:right="0" w:hanging="0"/>
        <w:jc w:val="both"/>
        <w:rPr/>
      </w:pPr>
      <w:r>
        <w:rPr/>
      </w:r>
    </w:p>
    <w:p>
      <w:pPr>
        <w:pStyle w:val="BodyTextIndent2"/>
        <w:ind w:left="0" w:right="67" w:hanging="0"/>
        <w:jc w:val="both"/>
        <w:rPr>
          <w:b/>
          <w:b/>
          <w:bCs/>
        </w:rPr>
      </w:pPr>
      <w:r>
        <w:rPr>
          <w:b/>
          <w:bCs/>
        </w:rPr>
        <w:t>Main duties and responsibilities:</w:t>
      </w:r>
    </w:p>
    <w:p>
      <w:pPr>
        <w:pStyle w:val="BodyTextIndent2"/>
        <w:ind w:left="0" w:right="67" w:hanging="0"/>
        <w:jc w:val="both"/>
        <w:rPr>
          <w:b/>
          <w:b/>
          <w:bCs/>
          <w:color w:val="FF0000"/>
        </w:rPr>
      </w:pPr>
      <w:r>
        <w:rPr>
          <w:b/>
          <w:bCs/>
          <w:color w:val="FF0000"/>
        </w:rPr>
      </w:r>
    </w:p>
    <w:p>
      <w:pPr>
        <w:pStyle w:val="BodyTextIndent2"/>
        <w:numPr>
          <w:ilvl w:val="0"/>
          <w:numId w:val="3"/>
        </w:numPr>
        <w:jc w:val="both"/>
        <w:rPr>
          <w:bCs/>
          <w:color w:val="000000"/>
        </w:rPr>
      </w:pPr>
      <w:r>
        <w:rPr>
          <w:bCs/>
          <w:color w:val="000000"/>
        </w:rPr>
        <w:t>To respond to school and Trust demands for support, guidance and training in order to promote safeguarding and school attendance across settings.</w:t>
      </w:r>
    </w:p>
    <w:p>
      <w:pPr>
        <w:pStyle w:val="BodyTextIndent2"/>
        <w:ind w:left="720" w:right="67" w:hanging="0"/>
        <w:jc w:val="both"/>
        <w:rPr>
          <w:bCs/>
          <w:color w:val="000000"/>
        </w:rPr>
      </w:pPr>
      <w:r>
        <w:rPr>
          <w:bCs/>
          <w:color w:val="000000"/>
        </w:rPr>
      </w:r>
    </w:p>
    <w:p>
      <w:pPr>
        <w:pStyle w:val="StyleHeading1PAChapterLevel1h11section11headingBefor"/>
        <w:numPr>
          <w:ilvl w:val="0"/>
          <w:numId w:val="3"/>
        </w:numPr>
        <w:tabs>
          <w:tab w:val="clear" w:pos="720"/>
          <w:tab w:val="left" w:pos="851" w:leader="none"/>
        </w:tabs>
        <w:jc w:val="both"/>
        <w:rPr/>
      </w:pPr>
      <w:r>
        <w:rPr>
          <w:bCs/>
          <w:color w:val="000000"/>
        </w:rPr>
        <w:t>To support Head teachers, Senior Leaders, DSLs and Attendance staff to assess, identify and implement appropriate strategies to effectively utilise resources, both as a whole school approach and as 1-1 support.</w:t>
      </w:r>
      <w:r>
        <w:rPr>
          <w:rFonts w:cs="Arial"/>
          <w:b/>
          <w:color w:val="000000"/>
          <w:szCs w:val="24"/>
        </w:rPr>
        <w:t xml:space="preserve"> </w:t>
      </w:r>
    </w:p>
    <w:p>
      <w:pPr>
        <w:pStyle w:val="ListParagraph"/>
        <w:rPr>
          <w:rFonts w:cs="Arial"/>
          <w:b/>
          <w:b/>
          <w:color w:val="000000"/>
        </w:rPr>
      </w:pPr>
      <w:r>
        <w:rPr>
          <w:rFonts w:cs="Arial"/>
          <w:b/>
          <w:color w:val="000000"/>
        </w:rPr>
      </w:r>
    </w:p>
    <w:p>
      <w:pPr>
        <w:pStyle w:val="StyleHeading1PAChapterLevel1h11section11headingBefor"/>
        <w:numPr>
          <w:ilvl w:val="0"/>
          <w:numId w:val="3"/>
        </w:numPr>
        <w:tabs>
          <w:tab w:val="clear" w:pos="720"/>
          <w:tab w:val="left" w:pos="851" w:leader="none"/>
        </w:tabs>
        <w:jc w:val="both"/>
        <w:rPr>
          <w:rFonts w:cs="Arial"/>
          <w:color w:val="000000"/>
          <w:szCs w:val="24"/>
        </w:rPr>
      </w:pPr>
      <w:r>
        <w:rPr>
          <w:rFonts w:cs="Arial"/>
          <w:color w:val="000000"/>
          <w:szCs w:val="24"/>
        </w:rPr>
        <w:t xml:space="preserve">To actively participate in developing and delivering training for schools and Trusts, including at conferences and One Education events. </w:t>
      </w:r>
    </w:p>
    <w:p>
      <w:pPr>
        <w:pStyle w:val="StyleHeading1PAChapterLevel1h11section11headingBefor"/>
        <w:numPr>
          <w:ilvl w:val="0"/>
          <w:numId w:val="0"/>
        </w:numPr>
        <w:tabs>
          <w:tab w:val="clear" w:pos="720"/>
          <w:tab w:val="left" w:pos="851" w:leader="none"/>
        </w:tabs>
        <w:ind w:left="0" w:hanging="0"/>
        <w:jc w:val="both"/>
        <w:rPr>
          <w:rFonts w:cs="Arial"/>
          <w:b/>
          <w:b/>
          <w:bCs/>
          <w:color w:val="000000"/>
          <w:szCs w:val="24"/>
        </w:rPr>
      </w:pPr>
      <w:r>
        <w:rPr>
          <w:rFonts w:cs="Arial"/>
          <w:b/>
          <w:bCs/>
          <w:color w:val="000000"/>
          <w:szCs w:val="24"/>
        </w:rPr>
      </w:r>
    </w:p>
    <w:p>
      <w:pPr>
        <w:pStyle w:val="StyleHeading1PAChapterLevel1h11section11headingBefor"/>
        <w:numPr>
          <w:ilvl w:val="0"/>
          <w:numId w:val="3"/>
        </w:numPr>
        <w:tabs>
          <w:tab w:val="clear" w:pos="720"/>
          <w:tab w:val="left" w:pos="851" w:leader="none"/>
        </w:tabs>
        <w:jc w:val="both"/>
        <w:rPr>
          <w:rFonts w:cs="Arial"/>
          <w:color w:val="000000"/>
          <w:szCs w:val="24"/>
        </w:rPr>
      </w:pPr>
      <w:r>
        <w:rPr>
          <w:rFonts w:cs="Arial"/>
          <w:color w:val="000000"/>
          <w:szCs w:val="24"/>
        </w:rPr>
        <w:t>To take an active role in ensuring that safeguarding and attendance procedures are in place within settings, in line with national and local guidance.</w:t>
      </w:r>
    </w:p>
    <w:p>
      <w:pPr>
        <w:pStyle w:val="Normal"/>
        <w:rPr>
          <w:color w:val="000000"/>
          <w:lang w:eastAsia="en-GB"/>
        </w:rPr>
      </w:pPr>
      <w:r>
        <w:rPr>
          <w:color w:val="000000"/>
          <w:lang w:eastAsia="en-GB"/>
        </w:rPr>
      </w:r>
    </w:p>
    <w:p>
      <w:pPr>
        <w:pStyle w:val="Normal"/>
        <w:numPr>
          <w:ilvl w:val="0"/>
          <w:numId w:val="3"/>
        </w:numPr>
        <w:jc w:val="both"/>
        <w:rPr/>
      </w:pPr>
      <w:r>
        <w:rPr>
          <w:color w:val="000000"/>
          <w:lang w:eastAsia="en-GB"/>
        </w:rPr>
        <w:t xml:space="preserve">To be familiar with MIS systems in schools and collate, analyse and produce pupil data reports. Identifying patterns and trends to inform future service </w:t>
      </w:r>
      <w:r>
        <w:rPr>
          <w:lang w:eastAsia="en-GB"/>
        </w:rPr>
        <w:t xml:space="preserve">delivery and strategic direction to implement improvements in school. </w:t>
      </w:r>
    </w:p>
    <w:p>
      <w:pPr>
        <w:pStyle w:val="Normal"/>
        <w:jc w:val="both"/>
        <w:rPr>
          <w:lang w:eastAsia="en-GB"/>
        </w:rPr>
      </w:pPr>
      <w:r>
        <w:rPr>
          <w:lang w:eastAsia="en-GB"/>
        </w:rPr>
      </w:r>
    </w:p>
    <w:p>
      <w:pPr>
        <w:pStyle w:val="StyleHeading1PAChapterLevel1h11section11headingBefor"/>
        <w:numPr>
          <w:ilvl w:val="0"/>
          <w:numId w:val="3"/>
        </w:numPr>
        <w:tabs>
          <w:tab w:val="clear" w:pos="720"/>
          <w:tab w:val="left" w:pos="851" w:leader="none"/>
        </w:tabs>
        <w:jc w:val="both"/>
        <w:rPr/>
      </w:pPr>
      <w:r>
        <w:rPr>
          <w:rFonts w:cs="Arial"/>
          <w:color w:val="000000"/>
          <w:szCs w:val="24"/>
        </w:rPr>
        <w:t>To undertake individual pupil casework on behalf of schools, academies and local authorities and t</w:t>
      </w:r>
      <w:r>
        <w:rPr>
          <w:rFonts w:cs="Arial"/>
          <w:color w:val="000000"/>
          <w:szCs w:val="24"/>
          <w:lang w:eastAsia="en-GB"/>
        </w:rPr>
        <w:t>o co-ordinate, plan and carry out home visits</w:t>
      </w:r>
      <w:r>
        <w:rPr>
          <w:rFonts w:cs="Arial"/>
          <w:color w:val="000000"/>
          <w:szCs w:val="24"/>
        </w:rPr>
        <w:t xml:space="preserve"> and lone working. </w:t>
      </w:r>
      <w:r>
        <w:rPr>
          <w:rFonts w:cs="Arial"/>
          <w:color w:val="000000"/>
          <w:szCs w:val="24"/>
          <w:lang w:eastAsia="en-GB"/>
        </w:rPr>
        <w:t xml:space="preserve">To deliver joint visits with other appropriate services e.g. School staff, Police, Health, Social Care and Caseworkers. </w:t>
      </w:r>
    </w:p>
    <w:p>
      <w:pPr>
        <w:pStyle w:val="ListParagraph"/>
        <w:rPr>
          <w:rFonts w:cs="Arial"/>
          <w:bCs/>
          <w:color w:val="000000"/>
        </w:rPr>
      </w:pPr>
      <w:r>
        <w:rPr>
          <w:rFonts w:cs="Arial"/>
          <w:bCs/>
          <w:color w:val="000000"/>
        </w:rPr>
      </w:r>
    </w:p>
    <w:p>
      <w:pPr>
        <w:pStyle w:val="BodyTextIndent2"/>
        <w:numPr>
          <w:ilvl w:val="0"/>
          <w:numId w:val="3"/>
        </w:numPr>
        <w:jc w:val="both"/>
        <w:rPr>
          <w:bCs/>
          <w:color w:val="000000"/>
        </w:rPr>
      </w:pPr>
      <w:r>
        <w:rPr>
          <w:bCs/>
          <w:color w:val="000000"/>
        </w:rPr>
        <w:t>To assist schools and academies to identify vulnerable pupils and implement the appropriate strategies to meet their individual needs.</w:t>
      </w:r>
    </w:p>
    <w:p>
      <w:pPr>
        <w:pStyle w:val="BodyTextIndent2"/>
        <w:ind w:left="0" w:right="67" w:hanging="0"/>
        <w:jc w:val="both"/>
        <w:rPr>
          <w:bCs/>
          <w:color w:val="FF0000"/>
        </w:rPr>
      </w:pPr>
      <w:r>
        <w:rPr>
          <w:bCs/>
          <w:color w:val="FF0000"/>
        </w:rPr>
      </w:r>
    </w:p>
    <w:p>
      <w:pPr>
        <w:pStyle w:val="ListParagraph"/>
        <w:numPr>
          <w:ilvl w:val="0"/>
          <w:numId w:val="3"/>
        </w:numPr>
        <w:jc w:val="both"/>
        <w:rPr>
          <w:rFonts w:cs="Arial"/>
          <w:color w:val="000000"/>
        </w:rPr>
      </w:pPr>
      <w:r>
        <w:rPr>
          <w:rFonts w:cs="Arial"/>
          <w:color w:val="000000"/>
        </w:rPr>
        <w:t>To support with legal sanctions regarding non-attendance at school where appropriate, within the DfE and local authority guidelines.</w:t>
      </w:r>
    </w:p>
    <w:p>
      <w:pPr>
        <w:pStyle w:val="Normal"/>
        <w:jc w:val="both"/>
        <w:rPr>
          <w:color w:val="000000"/>
        </w:rPr>
      </w:pPr>
      <w:r>
        <w:rPr>
          <w:color w:val="000000"/>
        </w:rPr>
      </w:r>
    </w:p>
    <w:p>
      <w:pPr>
        <w:pStyle w:val="ListParagraph"/>
        <w:numPr>
          <w:ilvl w:val="0"/>
          <w:numId w:val="3"/>
        </w:numPr>
        <w:jc w:val="both"/>
        <w:rPr>
          <w:rFonts w:cs="Arial"/>
          <w:lang w:eastAsia="en-GB"/>
        </w:rPr>
      </w:pPr>
      <w:r>
        <w:rPr>
          <w:rFonts w:cs="Arial"/>
          <w:lang w:eastAsia="en-GB"/>
        </w:rPr>
        <w:t>The post holder will create and sustain effective partnerships and excellent working relationships with pupils, parent/carers, the wider community and external agencies, ensuring collaborative working to improve outcomes for pupils at school.</w:t>
      </w:r>
    </w:p>
    <w:p>
      <w:pPr>
        <w:pStyle w:val="StyleHeading1PAChapterLevel1h11section11headingBefor"/>
        <w:numPr>
          <w:ilvl w:val="0"/>
          <w:numId w:val="0"/>
        </w:numPr>
        <w:tabs>
          <w:tab w:val="clear" w:pos="720"/>
          <w:tab w:val="left" w:pos="851" w:leader="none"/>
        </w:tabs>
        <w:ind w:left="0" w:hanging="0"/>
        <w:jc w:val="both"/>
        <w:rPr>
          <w:rFonts w:cs="Arial"/>
          <w:bCs/>
          <w:color w:val="000000"/>
          <w:szCs w:val="24"/>
        </w:rPr>
      </w:pPr>
      <w:r>
        <w:rPr>
          <w:rFonts w:cs="Arial"/>
          <w:bCs/>
          <w:color w:val="000000"/>
          <w:szCs w:val="24"/>
        </w:rPr>
      </w:r>
    </w:p>
    <w:p>
      <w:pPr>
        <w:pStyle w:val="StyleHeading1PAChapterLevel1h11section11headingBefor"/>
        <w:numPr>
          <w:ilvl w:val="0"/>
          <w:numId w:val="3"/>
        </w:numPr>
        <w:tabs>
          <w:tab w:val="clear" w:pos="720"/>
          <w:tab w:val="left" w:pos="851" w:leader="none"/>
        </w:tabs>
        <w:jc w:val="both"/>
        <w:rPr>
          <w:rFonts w:cs="Arial"/>
          <w:color w:val="000000"/>
          <w:szCs w:val="24"/>
        </w:rPr>
      </w:pPr>
      <w:r>
        <w:rPr>
          <w:rFonts w:cs="Arial"/>
          <w:color w:val="000000"/>
          <w:szCs w:val="24"/>
        </w:rPr>
        <w:t>To effectively manage and deliver a workload including advice, consultancy, training and services in response to commissions.</w:t>
      </w:r>
    </w:p>
    <w:p>
      <w:pPr>
        <w:pStyle w:val="ListParagraph"/>
        <w:jc w:val="both"/>
        <w:rPr>
          <w:rFonts w:cs="Arial"/>
          <w:color w:val="FF0000"/>
        </w:rPr>
      </w:pPr>
      <w:r>
        <w:rPr>
          <w:rFonts w:cs="Arial"/>
          <w:color w:val="FF0000"/>
        </w:rPr>
      </w:r>
    </w:p>
    <w:p>
      <w:pPr>
        <w:pStyle w:val="ListParagraph"/>
        <w:numPr>
          <w:ilvl w:val="0"/>
          <w:numId w:val="3"/>
        </w:numPr>
        <w:jc w:val="both"/>
        <w:rPr>
          <w:rFonts w:cs="Arial"/>
        </w:rPr>
      </w:pPr>
      <w:r>
        <w:rPr>
          <w:rFonts w:cs="Arial"/>
        </w:rPr>
        <w:t>Keep abreast of the developments in the field of safeguarding and school attendance by attending relevant training or events and reading relevant bulletins and publications.</w:t>
      </w:r>
    </w:p>
    <w:p>
      <w:pPr>
        <w:pStyle w:val="StyleHeading1PAChapterLevel1h11section11headingBefor"/>
        <w:numPr>
          <w:ilvl w:val="0"/>
          <w:numId w:val="0"/>
        </w:numPr>
        <w:tabs>
          <w:tab w:val="clear" w:pos="720"/>
          <w:tab w:val="left" w:pos="851" w:leader="none"/>
        </w:tabs>
        <w:ind w:left="0" w:hanging="0"/>
        <w:jc w:val="both"/>
        <w:rPr>
          <w:rFonts w:cs="Arial"/>
          <w:bCs/>
          <w:color w:val="FF0000"/>
          <w:szCs w:val="24"/>
        </w:rPr>
      </w:pPr>
      <w:r>
        <w:rPr>
          <w:rFonts w:cs="Arial"/>
          <w:bCs/>
          <w:color w:val="FF0000"/>
          <w:szCs w:val="24"/>
        </w:rPr>
      </w:r>
    </w:p>
    <w:p>
      <w:pPr>
        <w:pStyle w:val="ListParagraph"/>
        <w:numPr>
          <w:ilvl w:val="0"/>
          <w:numId w:val="3"/>
        </w:numPr>
        <w:tabs>
          <w:tab w:val="clear" w:pos="720"/>
          <w:tab w:val="left" w:pos="851" w:leader="none"/>
        </w:tabs>
        <w:jc w:val="both"/>
        <w:rPr>
          <w:color w:val="000000"/>
          <w:lang w:eastAsia="en-GB"/>
        </w:rPr>
      </w:pPr>
      <w:r>
        <w:rPr>
          <w:color w:val="000000"/>
          <w:lang w:eastAsia="en-GB"/>
        </w:rPr>
        <w:t xml:space="preserve">To work as part of a team and contribute to the achievement of the team’s objectives and responsibilities. </w:t>
      </w:r>
    </w:p>
    <w:p>
      <w:pPr>
        <w:pStyle w:val="Normal"/>
        <w:tabs>
          <w:tab w:val="clear" w:pos="720"/>
          <w:tab w:val="left" w:pos="851" w:leader="none"/>
        </w:tabs>
        <w:jc w:val="both"/>
        <w:rPr>
          <w:color w:val="000000"/>
        </w:rPr>
      </w:pPr>
      <w:r>
        <w:rPr>
          <w:color w:val="000000"/>
        </w:rPr>
      </w:r>
    </w:p>
    <w:p>
      <w:pPr>
        <w:pStyle w:val="StyleHeading1PAChapterLevel1h11section11headingBefor"/>
        <w:numPr>
          <w:ilvl w:val="0"/>
          <w:numId w:val="3"/>
        </w:numPr>
        <w:tabs>
          <w:tab w:val="clear" w:pos="720"/>
          <w:tab w:val="left" w:pos="851" w:leader="none"/>
        </w:tabs>
        <w:jc w:val="both"/>
        <w:rPr>
          <w:rFonts w:cs="Arial"/>
          <w:color w:val="000000"/>
          <w:szCs w:val="24"/>
          <w:lang w:val="en-US"/>
        </w:rPr>
      </w:pPr>
      <w:r>
        <w:rPr>
          <w:rFonts w:cs="Arial"/>
          <w:color w:val="000000"/>
          <w:szCs w:val="24"/>
          <w:lang w:val="en-US"/>
        </w:rPr>
        <w:t>To ensure high levels of productivity in relation to chargeable activities underpinned by accurate record keeping on all systems.</w:t>
      </w:r>
    </w:p>
    <w:p>
      <w:pPr>
        <w:pStyle w:val="StyleHeading1PAChapterLevel1h11section11headingBefor"/>
        <w:numPr>
          <w:ilvl w:val="0"/>
          <w:numId w:val="0"/>
        </w:numPr>
        <w:tabs>
          <w:tab w:val="clear" w:pos="720"/>
          <w:tab w:val="left" w:pos="851" w:leader="none"/>
        </w:tabs>
        <w:ind w:left="0" w:hanging="0"/>
        <w:jc w:val="both"/>
        <w:rPr>
          <w:rFonts w:cs="Arial"/>
          <w:bCs/>
          <w:color w:val="00B050"/>
          <w:szCs w:val="24"/>
        </w:rPr>
      </w:pPr>
      <w:r>
        <w:rPr>
          <w:rFonts w:cs="Arial"/>
          <w:bCs/>
          <w:color w:val="00B050"/>
          <w:szCs w:val="24"/>
        </w:rPr>
      </w:r>
    </w:p>
    <w:p>
      <w:pPr>
        <w:pStyle w:val="ListParagraph"/>
        <w:numPr>
          <w:ilvl w:val="0"/>
          <w:numId w:val="3"/>
        </w:numPr>
        <w:tabs>
          <w:tab w:val="clear" w:pos="720"/>
          <w:tab w:val="left" w:pos="851" w:leader="none"/>
        </w:tabs>
        <w:jc w:val="both"/>
        <w:rPr/>
      </w:pPr>
      <w:r>
        <w:rPr>
          <w:rFonts w:cs="Arial"/>
          <w:color w:val="000000"/>
          <w:lang w:eastAsia="en-GB"/>
        </w:rPr>
        <w:t xml:space="preserve">Have due regard to the company’s policies and procedures, business and other plans, strategies and objectives </w:t>
      </w:r>
      <w:r>
        <w:rPr>
          <w:rFonts w:cs="Arial"/>
          <w:color w:val="000000"/>
          <w:lang w:val="en-US"/>
        </w:rPr>
        <w:t xml:space="preserve">and contribute to the overall ethos/work/aims of One Education. </w:t>
      </w:r>
    </w:p>
    <w:p>
      <w:pPr>
        <w:pStyle w:val="Normal"/>
        <w:ind w:left="720" w:right="0" w:hanging="0"/>
        <w:jc w:val="both"/>
        <w:rPr>
          <w:color w:val="FF0000"/>
          <w:lang w:eastAsia="en-GB"/>
        </w:rPr>
      </w:pPr>
      <w:r>
        <w:rPr>
          <w:color w:val="FF0000"/>
          <w:lang w:eastAsia="en-GB"/>
        </w:rPr>
      </w:r>
    </w:p>
    <w:p>
      <w:pPr>
        <w:pStyle w:val="Normal"/>
        <w:numPr>
          <w:ilvl w:val="0"/>
          <w:numId w:val="3"/>
        </w:numPr>
        <w:jc w:val="both"/>
        <w:rPr/>
      </w:pPr>
      <w:r>
        <w:rPr>
          <w:rFonts w:eastAsia="Arial"/>
          <w:color w:val="000000"/>
          <w:lang w:eastAsia="en-GB"/>
        </w:rPr>
        <w:t xml:space="preserve"> </w:t>
      </w:r>
      <w:r>
        <w:rPr>
          <w:color w:val="000000"/>
          <w:lang w:eastAsia="en-GB"/>
        </w:rPr>
        <w:t xml:space="preserve">To actively promote equal opportunities and support the delivery of services which are accessible and appropriate to the diverse needs of service users. </w:t>
      </w:r>
    </w:p>
    <w:p>
      <w:pPr>
        <w:pStyle w:val="ListParagraph"/>
        <w:jc w:val="both"/>
        <w:rPr>
          <w:rFonts w:cs="Arial"/>
        </w:rPr>
      </w:pPr>
      <w:r>
        <w:rPr>
          <w:rFonts w:cs="Arial"/>
        </w:rPr>
      </w:r>
    </w:p>
    <w:p>
      <w:pPr>
        <w:pStyle w:val="Heading1"/>
        <w:jc w:val="both"/>
        <w:rPr>
          <w:rFonts w:cs="Arial"/>
          <w:color w:val="FF0000"/>
        </w:rPr>
      </w:pPr>
      <w:r>
        <w:rPr>
          <w:rFonts w:cs="Arial"/>
          <w:color w:val="FF0000"/>
        </w:rPr>
      </w:r>
    </w:p>
    <w:p>
      <w:pPr>
        <w:pStyle w:val="Heading1"/>
        <w:jc w:val="both"/>
        <w:rPr/>
      </w:pPr>
      <w:r>
        <w:rPr/>
        <w:t xml:space="preserve">Where the postholder is disabled, every effort will be made to supply all necessary aids, adaptations or equipment to allow them to carry out all the duties of the job.  If, however, a certain task proves unachievable, job redesign will be fully considered. </w:t>
      </w:r>
    </w:p>
    <w:p>
      <w:pPr>
        <w:pStyle w:val="Normal"/>
        <w:jc w:val="both"/>
        <w:rPr/>
      </w:pPr>
      <w:r>
        <w:rPr/>
      </w:r>
      <w:r>
        <w:br w:type="page"/>
      </w:r>
    </w:p>
    <w:p>
      <w:pPr>
        <w:pStyle w:val="Heading1"/>
        <w:jc w:val="both"/>
        <w:rPr/>
      </w:pPr>
      <w:r>
        <w:rPr/>
      </w:r>
    </w:p>
    <w:p>
      <w:pPr>
        <w:pStyle w:val="Heading1"/>
        <w:jc w:val="center"/>
        <w:rPr/>
      </w:pPr>
      <w:r>
        <w:rPr/>
        <w:t>One Education Ltd</w:t>
      </w:r>
    </w:p>
    <w:p>
      <w:pPr>
        <w:pStyle w:val="Heading1"/>
        <w:jc w:val="center"/>
        <w:rPr/>
      </w:pPr>
      <w:r>
        <w:rPr/>
      </w:r>
    </w:p>
    <w:p>
      <w:pPr>
        <w:pStyle w:val="Normal"/>
        <w:jc w:val="center"/>
        <w:rPr>
          <w:b/>
          <w:b/>
          <w:bCs/>
        </w:rPr>
      </w:pPr>
      <w:r>
        <w:rPr>
          <w:b/>
          <w:bCs/>
        </w:rPr>
        <w:t>School Attendance &amp; Safeguarding Adviser</w:t>
      </w:r>
    </w:p>
    <w:p>
      <w:pPr>
        <w:pStyle w:val="Normal"/>
        <w:jc w:val="center"/>
        <w:rPr>
          <w:b/>
          <w:b/>
          <w:bCs/>
        </w:rPr>
      </w:pPr>
      <w:r>
        <w:rPr>
          <w:b/>
          <w:bCs/>
        </w:rPr>
      </w:r>
    </w:p>
    <w:p>
      <w:pPr>
        <w:pStyle w:val="Heading1"/>
        <w:jc w:val="center"/>
        <w:rPr/>
      </w:pPr>
      <w:r>
        <w:rPr/>
        <w:t>Person Specification</w:t>
      </w:r>
    </w:p>
    <w:p>
      <w:pPr>
        <w:pStyle w:val="Normal"/>
        <w:pBdr>
          <w:bottom w:val="single" w:sz="12" w:space="1" w:color="000000"/>
        </w:pBdr>
        <w:jc w:val="center"/>
        <w:rPr/>
      </w:pPr>
      <w:r>
        <w:rPr/>
      </w:r>
    </w:p>
    <w:p>
      <w:pPr>
        <w:pStyle w:val="Normal"/>
        <w:jc w:val="both"/>
        <w:rPr>
          <w:b/>
          <w:b/>
          <w:bCs/>
        </w:rPr>
      </w:pPr>
      <w:r>
        <w:rPr>
          <w:b/>
          <w:bCs/>
        </w:rPr>
      </w:r>
    </w:p>
    <w:p>
      <w:pPr>
        <w:pStyle w:val="Normal"/>
        <w:jc w:val="both"/>
        <w:rPr/>
      </w:pPr>
      <w:r>
        <w:rPr>
          <w:b/>
          <w:bCs/>
        </w:rPr>
        <w:t>For this job we are looking for</w:t>
      </w:r>
      <w:r>
        <w:rPr/>
        <w:t>:</w:t>
      </w:r>
    </w:p>
    <w:p>
      <w:pPr>
        <w:pStyle w:val="Normal"/>
        <w:jc w:val="both"/>
        <w:rPr>
          <w:b/>
          <w:b/>
          <w:bCs/>
        </w:rPr>
      </w:pPr>
      <w:r>
        <w:rPr>
          <w:b/>
          <w:bCs/>
        </w:rPr>
      </w:r>
    </w:p>
    <w:p>
      <w:pPr>
        <w:pStyle w:val="StyleHeading1PAChapterLevel1h11section11headingBefor"/>
        <w:numPr>
          <w:ilvl w:val="0"/>
          <w:numId w:val="5"/>
        </w:numPr>
        <w:tabs>
          <w:tab w:val="clear" w:pos="720"/>
          <w:tab w:val="left" w:pos="851" w:leader="none"/>
        </w:tabs>
        <w:jc w:val="both"/>
        <w:rPr>
          <w:rFonts w:cs="Arial"/>
          <w:szCs w:val="24"/>
        </w:rPr>
      </w:pPr>
      <w:r>
        <w:rPr>
          <w:rFonts w:cs="Arial"/>
          <w:szCs w:val="24"/>
        </w:rPr>
        <w:t>Relevant qualifications and experience for working with children, particularly within safeguarding and  pupil attendance, with awareness of school procedures.</w:t>
      </w:r>
    </w:p>
    <w:p>
      <w:pPr>
        <w:pStyle w:val="StyleHeading1PAChapterLevel1h11section11headingBefor"/>
        <w:numPr>
          <w:ilvl w:val="0"/>
          <w:numId w:val="0"/>
        </w:numPr>
        <w:tabs>
          <w:tab w:val="clear" w:pos="720"/>
          <w:tab w:val="left" w:pos="851" w:leader="none"/>
        </w:tabs>
        <w:ind w:left="720" w:right="0" w:hanging="0"/>
        <w:jc w:val="both"/>
        <w:rPr>
          <w:rFonts w:cs="Arial"/>
          <w:szCs w:val="24"/>
        </w:rPr>
      </w:pPr>
      <w:r>
        <w:rPr>
          <w:rFonts w:cs="Arial"/>
          <w:szCs w:val="24"/>
        </w:rPr>
      </w:r>
    </w:p>
    <w:p>
      <w:pPr>
        <w:pStyle w:val="StyleHeading1PAChapterLevel1h11section11headingBefor"/>
        <w:numPr>
          <w:ilvl w:val="0"/>
          <w:numId w:val="5"/>
        </w:numPr>
        <w:tabs>
          <w:tab w:val="clear" w:pos="720"/>
          <w:tab w:val="left" w:pos="851" w:leader="none"/>
        </w:tabs>
        <w:jc w:val="both"/>
        <w:rPr>
          <w:rFonts w:cs="Arial"/>
          <w:szCs w:val="24"/>
        </w:rPr>
      </w:pPr>
      <w:r>
        <w:rPr>
          <w:rFonts w:cs="Arial"/>
          <w:szCs w:val="24"/>
        </w:rPr>
        <w:t>Ability to plan and prioritise own workload and meet deadlines within fixed, sometimes conflicting, timescales.</w:t>
      </w:r>
    </w:p>
    <w:p>
      <w:pPr>
        <w:pStyle w:val="StyleHeading1PAChapterLevel1h11section11headingBefor"/>
        <w:numPr>
          <w:ilvl w:val="0"/>
          <w:numId w:val="0"/>
        </w:numPr>
        <w:tabs>
          <w:tab w:val="clear" w:pos="720"/>
          <w:tab w:val="left" w:pos="851" w:leader="none"/>
        </w:tabs>
        <w:ind w:left="60" w:right="0" w:hanging="0"/>
        <w:jc w:val="both"/>
        <w:rPr>
          <w:rFonts w:cs="Arial"/>
          <w:szCs w:val="24"/>
        </w:rPr>
      </w:pPr>
      <w:r>
        <w:rPr>
          <w:rFonts w:cs="Arial"/>
          <w:szCs w:val="24"/>
        </w:rPr>
      </w:r>
    </w:p>
    <w:p>
      <w:pPr>
        <w:pStyle w:val="StyleHeading1PAChapterLevel1h11section11headingBefor"/>
        <w:numPr>
          <w:ilvl w:val="0"/>
          <w:numId w:val="5"/>
        </w:numPr>
        <w:tabs>
          <w:tab w:val="clear" w:pos="720"/>
          <w:tab w:val="left" w:pos="851" w:leader="none"/>
        </w:tabs>
        <w:jc w:val="both"/>
        <w:rPr>
          <w:rFonts w:cs="Arial"/>
          <w:szCs w:val="24"/>
        </w:rPr>
      </w:pPr>
      <w:r>
        <w:rPr>
          <w:rFonts w:cs="Arial"/>
          <w:szCs w:val="24"/>
        </w:rPr>
        <w:t>Excellent IT skills, including word processing, databases, spreadsheets, and internet /intranet email.</w:t>
      </w:r>
    </w:p>
    <w:p>
      <w:pPr>
        <w:pStyle w:val="StyleHeading1PAChapterLevel1h11section11headingBefor"/>
        <w:numPr>
          <w:ilvl w:val="0"/>
          <w:numId w:val="0"/>
        </w:numPr>
        <w:tabs>
          <w:tab w:val="clear" w:pos="720"/>
          <w:tab w:val="left" w:pos="851" w:leader="none"/>
        </w:tabs>
        <w:ind w:left="720" w:right="0" w:hanging="360"/>
        <w:jc w:val="both"/>
        <w:rPr>
          <w:rFonts w:cs="Arial"/>
          <w:szCs w:val="24"/>
        </w:rPr>
      </w:pPr>
      <w:r>
        <w:rPr>
          <w:rFonts w:cs="Arial"/>
          <w:szCs w:val="24"/>
        </w:rPr>
      </w:r>
    </w:p>
    <w:p>
      <w:pPr>
        <w:pStyle w:val="StyleHeading1PAChapterLevel1h11section11headingBefor"/>
        <w:numPr>
          <w:ilvl w:val="0"/>
          <w:numId w:val="5"/>
        </w:numPr>
        <w:tabs>
          <w:tab w:val="clear" w:pos="720"/>
          <w:tab w:val="left" w:pos="851" w:leader="none"/>
        </w:tabs>
        <w:jc w:val="both"/>
        <w:rPr>
          <w:rFonts w:cs="Arial"/>
          <w:szCs w:val="24"/>
        </w:rPr>
      </w:pPr>
      <w:r>
        <w:rPr>
          <w:rFonts w:cs="Arial"/>
          <w:szCs w:val="24"/>
        </w:rPr>
        <w:t>High level written, oral and listening communication skills for effective interaction with external contacts including members of the public, elected members and staff at all levels.</w:t>
      </w:r>
    </w:p>
    <w:p>
      <w:pPr>
        <w:pStyle w:val="StyleHeading1PAChapterLevel1h11section11headingBefor"/>
        <w:numPr>
          <w:ilvl w:val="0"/>
          <w:numId w:val="0"/>
        </w:numPr>
        <w:tabs>
          <w:tab w:val="clear" w:pos="720"/>
          <w:tab w:val="left" w:pos="851" w:leader="none"/>
        </w:tabs>
        <w:ind w:left="720" w:right="0" w:hanging="360"/>
        <w:jc w:val="both"/>
        <w:rPr>
          <w:rFonts w:cs="Arial"/>
          <w:szCs w:val="24"/>
        </w:rPr>
      </w:pPr>
      <w:r>
        <w:rPr>
          <w:rFonts w:cs="Arial"/>
          <w:szCs w:val="24"/>
        </w:rPr>
      </w:r>
    </w:p>
    <w:p>
      <w:pPr>
        <w:pStyle w:val="StyleHeading1PAChapterLevel1h11section11headingBefor"/>
        <w:numPr>
          <w:ilvl w:val="0"/>
          <w:numId w:val="5"/>
        </w:numPr>
        <w:tabs>
          <w:tab w:val="clear" w:pos="720"/>
          <w:tab w:val="left" w:pos="851" w:leader="none"/>
        </w:tabs>
        <w:jc w:val="both"/>
        <w:rPr>
          <w:rFonts w:cs="Arial"/>
          <w:szCs w:val="24"/>
        </w:rPr>
      </w:pPr>
      <w:r>
        <w:rPr>
          <w:rFonts w:cs="Arial"/>
          <w:szCs w:val="24"/>
        </w:rPr>
        <w:t>Ability to anticipate and plan for future requirements relating to the work and development of the team.</w:t>
      </w:r>
    </w:p>
    <w:p>
      <w:pPr>
        <w:pStyle w:val="StyleHeading1PAChapterLevel1h11section11headingBefor"/>
        <w:numPr>
          <w:ilvl w:val="0"/>
          <w:numId w:val="0"/>
        </w:numPr>
        <w:tabs>
          <w:tab w:val="clear" w:pos="720"/>
          <w:tab w:val="left" w:pos="851" w:leader="none"/>
        </w:tabs>
        <w:ind w:left="720" w:right="0" w:hanging="360"/>
        <w:jc w:val="both"/>
        <w:rPr>
          <w:rFonts w:cs="Arial"/>
          <w:szCs w:val="24"/>
        </w:rPr>
      </w:pPr>
      <w:r>
        <w:rPr>
          <w:rFonts w:cs="Arial"/>
          <w:szCs w:val="24"/>
        </w:rPr>
      </w:r>
    </w:p>
    <w:p>
      <w:pPr>
        <w:pStyle w:val="StyleHeading1PAChapterLevel1h11section11headingBefor"/>
        <w:numPr>
          <w:ilvl w:val="0"/>
          <w:numId w:val="5"/>
        </w:numPr>
        <w:tabs>
          <w:tab w:val="clear" w:pos="720"/>
          <w:tab w:val="left" w:pos="851" w:leader="none"/>
        </w:tabs>
        <w:jc w:val="both"/>
        <w:rPr>
          <w:rFonts w:cs="Arial"/>
          <w:szCs w:val="24"/>
        </w:rPr>
      </w:pPr>
      <w:r>
        <w:rPr>
          <w:rFonts w:cs="Arial"/>
          <w:szCs w:val="24"/>
        </w:rPr>
        <w:t>Ability to adapt to challenging situations and people, and respond appropriately using negotiation and influencing skills to achieve objectives.</w:t>
      </w:r>
    </w:p>
    <w:p>
      <w:pPr>
        <w:pStyle w:val="StyleHeading1PAChapterLevel1h11section11headingBefor"/>
        <w:numPr>
          <w:ilvl w:val="0"/>
          <w:numId w:val="0"/>
        </w:numPr>
        <w:tabs>
          <w:tab w:val="clear" w:pos="720"/>
          <w:tab w:val="left" w:pos="851" w:leader="none"/>
        </w:tabs>
        <w:ind w:left="720" w:right="0" w:hanging="360"/>
        <w:jc w:val="both"/>
        <w:rPr>
          <w:rFonts w:cs="Arial"/>
          <w:szCs w:val="24"/>
        </w:rPr>
      </w:pPr>
      <w:r>
        <w:rPr>
          <w:rFonts w:cs="Arial"/>
          <w:szCs w:val="24"/>
        </w:rPr>
      </w:r>
    </w:p>
    <w:p>
      <w:pPr>
        <w:pStyle w:val="StyleHeading1PAChapterLevel1h11section11headingBefor"/>
        <w:numPr>
          <w:ilvl w:val="0"/>
          <w:numId w:val="5"/>
        </w:numPr>
        <w:tabs>
          <w:tab w:val="clear" w:pos="720"/>
          <w:tab w:val="left" w:pos="851" w:leader="none"/>
        </w:tabs>
        <w:jc w:val="both"/>
        <w:rPr>
          <w:rFonts w:cs="Arial"/>
          <w:szCs w:val="24"/>
        </w:rPr>
      </w:pPr>
      <w:r>
        <w:rPr>
          <w:rFonts w:cs="Arial"/>
          <w:szCs w:val="24"/>
        </w:rPr>
        <w:t>Ability to work as part of a team and openly and collaboratively with One Education, schools and academies, local authorities and multi-agency colleagues, while understanding issues around confidentiality.</w:t>
      </w:r>
    </w:p>
    <w:p>
      <w:pPr>
        <w:pStyle w:val="StyleHeading1PAChapterLevel1h11section11headingBefor"/>
        <w:numPr>
          <w:ilvl w:val="0"/>
          <w:numId w:val="0"/>
        </w:numPr>
        <w:tabs>
          <w:tab w:val="clear" w:pos="720"/>
          <w:tab w:val="left" w:pos="851" w:leader="none"/>
        </w:tabs>
        <w:ind w:left="720" w:right="0" w:hanging="360"/>
        <w:jc w:val="both"/>
        <w:rPr>
          <w:rFonts w:cs="Arial"/>
          <w:szCs w:val="24"/>
        </w:rPr>
      </w:pPr>
      <w:r>
        <w:rPr>
          <w:rFonts w:cs="Arial"/>
          <w:szCs w:val="24"/>
        </w:rPr>
      </w:r>
    </w:p>
    <w:p>
      <w:pPr>
        <w:pStyle w:val="StyleHeading1PAChapterLevel1h11section11headingBefor"/>
        <w:numPr>
          <w:ilvl w:val="0"/>
          <w:numId w:val="5"/>
        </w:numPr>
        <w:tabs>
          <w:tab w:val="clear" w:pos="720"/>
          <w:tab w:val="left" w:pos="851" w:leader="none"/>
        </w:tabs>
        <w:jc w:val="both"/>
        <w:rPr>
          <w:rFonts w:cs="Arial"/>
          <w:szCs w:val="24"/>
        </w:rPr>
      </w:pPr>
      <w:r>
        <w:rPr>
          <w:rFonts w:cs="Arial"/>
          <w:szCs w:val="24"/>
        </w:rPr>
        <w:t>Knowledge and experience of working with children, young people and families and dealing with barriers to education.</w:t>
      </w:r>
    </w:p>
    <w:p>
      <w:pPr>
        <w:pStyle w:val="Normal"/>
        <w:jc w:val="both"/>
        <w:rPr/>
      </w:pPr>
      <w:r>
        <w:rPr/>
      </w:r>
    </w:p>
    <w:p>
      <w:pPr>
        <w:pStyle w:val="StyleHeading1PAChapterLevel1h11section11headingBefor"/>
        <w:numPr>
          <w:ilvl w:val="0"/>
          <w:numId w:val="5"/>
        </w:numPr>
        <w:tabs>
          <w:tab w:val="clear" w:pos="720"/>
          <w:tab w:val="left" w:pos="851" w:leader="none"/>
        </w:tabs>
        <w:jc w:val="both"/>
        <w:rPr>
          <w:rFonts w:cs="Arial"/>
          <w:szCs w:val="24"/>
        </w:rPr>
      </w:pPr>
      <w:r>
        <w:rPr>
          <w:rFonts w:cs="Arial"/>
          <w:szCs w:val="24"/>
        </w:rPr>
        <w:t>Knowledge and experience of statutory legislation, guidelines and policies on pupil attendance and safeguarding.</w:t>
      </w:r>
    </w:p>
    <w:p>
      <w:pPr>
        <w:pStyle w:val="ListParagraph"/>
        <w:jc w:val="both"/>
        <w:rPr>
          <w:rFonts w:cs="Arial"/>
        </w:rPr>
      </w:pPr>
      <w:r>
        <w:rPr>
          <w:rFonts w:cs="Arial"/>
        </w:rPr>
      </w:r>
    </w:p>
    <w:p>
      <w:pPr>
        <w:pStyle w:val="StyleHeading1PAChapterLevel1h11section11headingBefor"/>
        <w:numPr>
          <w:ilvl w:val="0"/>
          <w:numId w:val="5"/>
        </w:numPr>
        <w:tabs>
          <w:tab w:val="clear" w:pos="720"/>
          <w:tab w:val="left" w:pos="851" w:leader="none"/>
        </w:tabs>
        <w:jc w:val="both"/>
        <w:rPr>
          <w:rFonts w:cs="Arial"/>
          <w:szCs w:val="24"/>
        </w:rPr>
      </w:pPr>
      <w:r>
        <w:rPr>
          <w:rFonts w:cs="Arial"/>
          <w:szCs w:val="24"/>
        </w:rPr>
        <w:t xml:space="preserve">Ability to confidently participate in the development and delivery of training. </w:t>
      </w:r>
    </w:p>
    <w:p>
      <w:pPr>
        <w:pStyle w:val="StyleHeading1PAChapterLevel1h11section11headingBefor"/>
        <w:numPr>
          <w:ilvl w:val="0"/>
          <w:numId w:val="0"/>
        </w:numPr>
        <w:tabs>
          <w:tab w:val="clear" w:pos="720"/>
          <w:tab w:val="left" w:pos="851" w:leader="none"/>
        </w:tabs>
        <w:ind w:left="720" w:right="0" w:hanging="360"/>
        <w:jc w:val="both"/>
        <w:rPr>
          <w:rFonts w:cs="Arial"/>
          <w:szCs w:val="24"/>
        </w:rPr>
      </w:pPr>
      <w:r>
        <w:rPr>
          <w:rFonts w:cs="Arial"/>
          <w:szCs w:val="24"/>
        </w:rPr>
      </w:r>
    </w:p>
    <w:p>
      <w:pPr>
        <w:pStyle w:val="StyleHeading1PAChapterLevel1h11section11headingBefor"/>
        <w:numPr>
          <w:ilvl w:val="0"/>
          <w:numId w:val="5"/>
        </w:numPr>
        <w:tabs>
          <w:tab w:val="clear" w:pos="720"/>
          <w:tab w:val="left" w:pos="851" w:leader="none"/>
        </w:tabs>
        <w:jc w:val="both"/>
        <w:rPr>
          <w:rFonts w:cs="Arial"/>
          <w:szCs w:val="24"/>
        </w:rPr>
      </w:pPr>
      <w:r>
        <w:rPr>
          <w:rFonts w:cs="Arial"/>
          <w:szCs w:val="24"/>
        </w:rPr>
        <w:t>Analytical and problem-solving skills and the ability to identify practical solutions.</w:t>
      </w:r>
    </w:p>
    <w:p>
      <w:pPr>
        <w:pStyle w:val="ListParagraph"/>
        <w:jc w:val="both"/>
        <w:rPr>
          <w:rFonts w:cs="Arial"/>
        </w:rPr>
      </w:pPr>
      <w:r>
        <w:rPr>
          <w:rFonts w:cs="Arial"/>
        </w:rPr>
      </w:r>
    </w:p>
    <w:p>
      <w:pPr>
        <w:pStyle w:val="StyleHeading1PAChapterLevel1h11section11headingBefor"/>
        <w:numPr>
          <w:ilvl w:val="0"/>
          <w:numId w:val="5"/>
        </w:numPr>
        <w:tabs>
          <w:tab w:val="clear" w:pos="720"/>
          <w:tab w:val="left" w:pos="851" w:leader="none"/>
        </w:tabs>
        <w:jc w:val="both"/>
        <w:rPr>
          <w:rFonts w:cs="Arial"/>
          <w:szCs w:val="24"/>
        </w:rPr>
      </w:pPr>
      <w:r>
        <w:rPr>
          <w:rFonts w:cs="Arial"/>
          <w:szCs w:val="24"/>
        </w:rPr>
        <w:t>Flexibility in approaches to work including service locations, arrangements and working outside core hours.</w:t>
      </w:r>
    </w:p>
    <w:p>
      <w:pPr>
        <w:pStyle w:val="ListParagraph"/>
        <w:jc w:val="both"/>
        <w:rPr>
          <w:rFonts w:cs="Arial"/>
        </w:rPr>
      </w:pPr>
      <w:r>
        <w:rPr>
          <w:rFonts w:cs="Arial"/>
        </w:rPr>
      </w:r>
    </w:p>
    <w:p>
      <w:pPr>
        <w:pStyle w:val="StyleHeading1PAChapterLevel1h11section11headingBefor"/>
        <w:numPr>
          <w:ilvl w:val="0"/>
          <w:numId w:val="5"/>
        </w:numPr>
        <w:tabs>
          <w:tab w:val="clear" w:pos="720"/>
          <w:tab w:val="left" w:pos="851" w:leader="none"/>
        </w:tabs>
        <w:jc w:val="both"/>
        <w:rPr>
          <w:rFonts w:cs="Arial"/>
          <w:szCs w:val="24"/>
        </w:rPr>
      </w:pPr>
      <w:r>
        <w:rPr>
          <w:rFonts w:cs="Arial"/>
          <w:szCs w:val="24"/>
        </w:rPr>
        <w:t>Ability to drive and have access to a car – or have equivalent mobility.</w:t>
      </w:r>
    </w:p>
    <w:p>
      <w:pPr>
        <w:pStyle w:val="StyleHeading1PAChapterLevel1h11section11headingBefor"/>
        <w:numPr>
          <w:ilvl w:val="0"/>
          <w:numId w:val="0"/>
        </w:numPr>
        <w:tabs>
          <w:tab w:val="clear" w:pos="720"/>
          <w:tab w:val="left" w:pos="851" w:leader="none"/>
        </w:tabs>
        <w:ind w:left="0" w:hanging="0"/>
        <w:jc w:val="both"/>
        <w:rPr>
          <w:rFonts w:cs="Arial"/>
          <w:b/>
          <w:b/>
          <w:bCs/>
          <w:szCs w:val="24"/>
        </w:rPr>
      </w:pPr>
      <w:r>
        <w:rPr>
          <w:rFonts w:cs="Arial"/>
          <w:b/>
          <w:bCs/>
          <w:szCs w:val="24"/>
        </w:rPr>
      </w:r>
    </w:p>
    <w:p>
      <w:pPr>
        <w:pStyle w:val="StyleHeading1PAChapterLevel1h11section11headingBefor"/>
        <w:numPr>
          <w:ilvl w:val="0"/>
          <w:numId w:val="0"/>
        </w:numPr>
        <w:tabs>
          <w:tab w:val="clear" w:pos="720"/>
          <w:tab w:val="left" w:pos="851" w:leader="none"/>
        </w:tabs>
        <w:ind w:left="0" w:hanging="0"/>
        <w:jc w:val="both"/>
        <w:rPr>
          <w:rFonts w:cs="Arial"/>
          <w:b/>
          <w:b/>
          <w:bCs/>
          <w:szCs w:val="24"/>
        </w:rPr>
      </w:pPr>
      <w:r>
        <w:rPr>
          <w:rFonts w:cs="Arial"/>
          <w:b/>
          <w:bCs/>
          <w:szCs w:val="24"/>
        </w:rPr>
        <w:t>Personal Style and Behaviour:</w:t>
      </w:r>
    </w:p>
    <w:p>
      <w:pPr>
        <w:pStyle w:val="StyleHeading1PAChapterLevel1h11section11headingBefor"/>
        <w:numPr>
          <w:ilvl w:val="0"/>
          <w:numId w:val="0"/>
        </w:numPr>
        <w:tabs>
          <w:tab w:val="clear" w:pos="720"/>
          <w:tab w:val="left" w:pos="851" w:leader="none"/>
        </w:tabs>
        <w:ind w:left="720" w:right="0" w:hanging="360"/>
        <w:jc w:val="both"/>
        <w:rPr>
          <w:rFonts w:cs="Arial"/>
          <w:szCs w:val="24"/>
        </w:rPr>
      </w:pPr>
      <w:r>
        <w:rPr>
          <w:rFonts w:cs="Arial"/>
          <w:szCs w:val="24"/>
        </w:rPr>
      </w:r>
    </w:p>
    <w:p>
      <w:pPr>
        <w:pStyle w:val="StyleHeading1PAChapterLevel1h11section11headingBefor"/>
        <w:numPr>
          <w:ilvl w:val="0"/>
          <w:numId w:val="4"/>
        </w:numPr>
        <w:tabs>
          <w:tab w:val="clear" w:pos="720"/>
          <w:tab w:val="left" w:pos="851" w:leader="none"/>
        </w:tabs>
        <w:jc w:val="both"/>
        <w:rPr>
          <w:rFonts w:cs="Arial"/>
          <w:szCs w:val="24"/>
        </w:rPr>
      </w:pPr>
      <w:r>
        <w:rPr>
          <w:rFonts w:cs="Arial"/>
          <w:szCs w:val="24"/>
        </w:rPr>
        <w:t xml:space="preserve">Drive, tenacity, and an ability to maintain focus, objectivity and sound judgment under complex conditions to achieve desired outcomes.  </w:t>
      </w:r>
    </w:p>
    <w:p>
      <w:pPr>
        <w:pStyle w:val="StyleHeading1PAChapterLevel1h11section11headingBefor"/>
        <w:numPr>
          <w:ilvl w:val="0"/>
          <w:numId w:val="0"/>
        </w:numPr>
        <w:tabs>
          <w:tab w:val="clear" w:pos="720"/>
          <w:tab w:val="left" w:pos="851" w:leader="none"/>
        </w:tabs>
        <w:ind w:left="60" w:right="0" w:hanging="0"/>
        <w:jc w:val="both"/>
        <w:rPr>
          <w:rFonts w:cs="Arial"/>
          <w:szCs w:val="24"/>
        </w:rPr>
      </w:pPr>
      <w:r>
        <w:rPr>
          <w:rFonts w:cs="Arial"/>
          <w:szCs w:val="24"/>
        </w:rPr>
      </w:r>
    </w:p>
    <w:p>
      <w:pPr>
        <w:pStyle w:val="StyleHeading1PAChapterLevel1h11section11headingBefor"/>
        <w:numPr>
          <w:ilvl w:val="0"/>
          <w:numId w:val="4"/>
        </w:numPr>
        <w:tabs>
          <w:tab w:val="clear" w:pos="720"/>
          <w:tab w:val="left" w:pos="851" w:leader="none"/>
        </w:tabs>
        <w:jc w:val="both"/>
        <w:rPr>
          <w:rFonts w:cs="Arial"/>
          <w:szCs w:val="24"/>
        </w:rPr>
      </w:pPr>
      <w:r>
        <w:rPr>
          <w:rFonts w:cs="Arial"/>
          <w:szCs w:val="24"/>
        </w:rPr>
        <w:t>Tact and diplomacy in all interpersonal relationships with external contacts and colleagues at work to establish and maintain positive relationships which generate confidence and respect.</w:t>
      </w:r>
    </w:p>
    <w:p>
      <w:pPr>
        <w:pStyle w:val="StyleHeading1PAChapterLevel1h11section11headingBefor"/>
        <w:numPr>
          <w:ilvl w:val="0"/>
          <w:numId w:val="0"/>
        </w:numPr>
        <w:tabs>
          <w:tab w:val="clear" w:pos="720"/>
          <w:tab w:val="left" w:pos="851" w:leader="none"/>
        </w:tabs>
        <w:ind w:left="60" w:right="0" w:hanging="0"/>
        <w:jc w:val="both"/>
        <w:rPr>
          <w:rFonts w:cs="Arial"/>
          <w:szCs w:val="24"/>
        </w:rPr>
      </w:pPr>
      <w:r>
        <w:rPr>
          <w:rFonts w:cs="Arial"/>
          <w:szCs w:val="24"/>
        </w:rPr>
      </w:r>
    </w:p>
    <w:p>
      <w:pPr>
        <w:pStyle w:val="StyleHeading1PAChapterLevel1h11section11headingBefor"/>
        <w:numPr>
          <w:ilvl w:val="0"/>
          <w:numId w:val="4"/>
        </w:numPr>
        <w:tabs>
          <w:tab w:val="clear" w:pos="720"/>
          <w:tab w:val="left" w:pos="851" w:leader="none"/>
        </w:tabs>
        <w:jc w:val="both"/>
        <w:rPr>
          <w:rFonts w:cs="Arial"/>
          <w:szCs w:val="24"/>
        </w:rPr>
      </w:pPr>
      <w:r>
        <w:rPr>
          <w:rFonts w:cs="Arial"/>
          <w:szCs w:val="24"/>
        </w:rPr>
        <w:t>Personal commitment to excellence in service delivery.</w:t>
      </w:r>
    </w:p>
    <w:p>
      <w:pPr>
        <w:pStyle w:val="StyleHeading1PAChapterLevel1h11section11headingBefor"/>
        <w:numPr>
          <w:ilvl w:val="0"/>
          <w:numId w:val="0"/>
        </w:numPr>
        <w:tabs>
          <w:tab w:val="clear" w:pos="720"/>
          <w:tab w:val="left" w:pos="851" w:leader="none"/>
        </w:tabs>
        <w:ind w:left="720" w:right="0" w:hanging="360"/>
        <w:jc w:val="both"/>
        <w:rPr>
          <w:rFonts w:cs="Arial"/>
          <w:szCs w:val="24"/>
        </w:rPr>
      </w:pPr>
      <w:r>
        <w:rPr>
          <w:rFonts w:cs="Arial"/>
          <w:szCs w:val="24"/>
        </w:rPr>
      </w:r>
    </w:p>
    <w:p>
      <w:pPr>
        <w:pStyle w:val="StyleHeading1PAChapterLevel1h11section11headingBefor"/>
        <w:numPr>
          <w:ilvl w:val="0"/>
          <w:numId w:val="4"/>
        </w:numPr>
        <w:tabs>
          <w:tab w:val="clear" w:pos="720"/>
          <w:tab w:val="left" w:pos="851" w:leader="none"/>
        </w:tabs>
        <w:jc w:val="both"/>
        <w:rPr>
          <w:rFonts w:cs="Arial"/>
          <w:szCs w:val="24"/>
        </w:rPr>
      </w:pPr>
      <w:r>
        <w:rPr>
          <w:rFonts w:cs="Arial"/>
          <w:szCs w:val="24"/>
        </w:rPr>
        <w:t>Flexibility to adapt to changing workload demands and new organisational challenges.</w:t>
      </w:r>
    </w:p>
    <w:p>
      <w:pPr>
        <w:pStyle w:val="StyleHeading1PAChapterLevel1h11section11headingBefor"/>
        <w:numPr>
          <w:ilvl w:val="0"/>
          <w:numId w:val="0"/>
        </w:numPr>
        <w:tabs>
          <w:tab w:val="clear" w:pos="720"/>
          <w:tab w:val="left" w:pos="851" w:leader="none"/>
        </w:tabs>
        <w:ind w:left="720" w:right="0" w:hanging="360"/>
        <w:jc w:val="both"/>
        <w:rPr>
          <w:rFonts w:cs="Arial"/>
          <w:szCs w:val="24"/>
        </w:rPr>
      </w:pPr>
      <w:r>
        <w:rPr>
          <w:rFonts w:cs="Arial"/>
          <w:szCs w:val="24"/>
        </w:rPr>
      </w:r>
    </w:p>
    <w:p>
      <w:pPr>
        <w:pStyle w:val="StyleHeading1PAChapterLevel1h11section11headingBefor"/>
        <w:numPr>
          <w:ilvl w:val="0"/>
          <w:numId w:val="4"/>
        </w:numPr>
        <w:tabs>
          <w:tab w:val="clear" w:pos="720"/>
          <w:tab w:val="left" w:pos="851" w:leader="none"/>
        </w:tabs>
        <w:jc w:val="both"/>
        <w:rPr>
          <w:rFonts w:cs="Arial"/>
          <w:szCs w:val="24"/>
        </w:rPr>
      </w:pPr>
      <w:r>
        <w:rPr>
          <w:rFonts w:cs="Arial"/>
          <w:szCs w:val="24"/>
        </w:rPr>
        <w:t>Desire to pursue own personal development and take full advantage of training provided.</w:t>
      </w:r>
    </w:p>
    <w:p>
      <w:pPr>
        <w:pStyle w:val="StyleHeading1PAChapterLevel1h11section11headingBefor"/>
        <w:numPr>
          <w:ilvl w:val="0"/>
          <w:numId w:val="0"/>
        </w:numPr>
        <w:tabs>
          <w:tab w:val="clear" w:pos="720"/>
          <w:tab w:val="left" w:pos="851" w:leader="none"/>
        </w:tabs>
        <w:ind w:left="720" w:right="0" w:hanging="360"/>
        <w:jc w:val="both"/>
        <w:rPr>
          <w:rFonts w:cs="Arial"/>
          <w:szCs w:val="24"/>
        </w:rPr>
      </w:pPr>
      <w:r>
        <w:rPr>
          <w:rFonts w:cs="Arial"/>
          <w:szCs w:val="24"/>
        </w:rPr>
      </w:r>
    </w:p>
    <w:p>
      <w:pPr>
        <w:pStyle w:val="StyleHeading1PAChapterLevel1h11section11headingBefor"/>
        <w:numPr>
          <w:ilvl w:val="0"/>
          <w:numId w:val="4"/>
        </w:numPr>
        <w:tabs>
          <w:tab w:val="clear" w:pos="720"/>
          <w:tab w:val="left" w:pos="851" w:leader="none"/>
        </w:tabs>
        <w:jc w:val="both"/>
        <w:rPr>
          <w:rFonts w:cs="Arial"/>
          <w:szCs w:val="24"/>
        </w:rPr>
      </w:pPr>
      <w:r>
        <w:rPr>
          <w:rFonts w:cs="Arial"/>
          <w:szCs w:val="24"/>
        </w:rPr>
        <w:t>Self-motivation and personal drive to complete tasks to required timescales and quality standards.</w:t>
      </w:r>
    </w:p>
    <w:p>
      <w:pPr>
        <w:pStyle w:val="StyleHeading1PAChapterLevel1h11section11headingBefor"/>
        <w:numPr>
          <w:ilvl w:val="0"/>
          <w:numId w:val="0"/>
        </w:numPr>
        <w:tabs>
          <w:tab w:val="clear" w:pos="720"/>
          <w:tab w:val="left" w:pos="851" w:leader="none"/>
        </w:tabs>
        <w:ind w:left="720" w:right="0" w:hanging="360"/>
        <w:jc w:val="both"/>
        <w:rPr>
          <w:rFonts w:cs="Arial"/>
          <w:szCs w:val="24"/>
        </w:rPr>
      </w:pPr>
      <w:r>
        <w:rPr>
          <w:rFonts w:cs="Arial"/>
          <w:szCs w:val="24"/>
        </w:rPr>
      </w:r>
    </w:p>
    <w:p>
      <w:pPr>
        <w:pStyle w:val="StyleHeading1PAChapterLevel1h11section11headingBefor"/>
        <w:numPr>
          <w:ilvl w:val="0"/>
          <w:numId w:val="4"/>
        </w:numPr>
        <w:tabs>
          <w:tab w:val="clear" w:pos="720"/>
          <w:tab w:val="left" w:pos="851" w:leader="none"/>
        </w:tabs>
        <w:jc w:val="both"/>
        <w:rPr>
          <w:rFonts w:cs="Arial"/>
          <w:szCs w:val="24"/>
        </w:rPr>
      </w:pPr>
      <w:r>
        <w:rPr>
          <w:rFonts w:cs="Arial"/>
          <w:szCs w:val="24"/>
        </w:rPr>
        <w:t>Ongoing commitment to inclusive education practices and equality of opportunity.</w:t>
      </w:r>
    </w:p>
    <w:p>
      <w:pPr>
        <w:pStyle w:val="StyleHeading1PAChapterLevel1h11section11headingBefor"/>
        <w:numPr>
          <w:ilvl w:val="0"/>
          <w:numId w:val="0"/>
        </w:numPr>
        <w:tabs>
          <w:tab w:val="clear" w:pos="720"/>
          <w:tab w:val="left" w:pos="851" w:leader="none"/>
        </w:tabs>
        <w:ind w:left="720" w:right="0" w:hanging="360"/>
        <w:jc w:val="both"/>
        <w:rPr>
          <w:rFonts w:cs="Arial"/>
          <w:szCs w:val="24"/>
        </w:rPr>
      </w:pPr>
      <w:r>
        <w:rPr>
          <w:rFonts w:cs="Arial"/>
          <w:szCs w:val="24"/>
        </w:rPr>
      </w:r>
    </w:p>
    <w:p>
      <w:pPr>
        <w:pStyle w:val="StyleHeading1PAChapterLevel1h11section11headingBefor"/>
        <w:numPr>
          <w:ilvl w:val="0"/>
          <w:numId w:val="4"/>
        </w:numPr>
        <w:tabs>
          <w:tab w:val="clear" w:pos="720"/>
          <w:tab w:val="left" w:pos="851" w:leader="none"/>
        </w:tabs>
        <w:jc w:val="both"/>
        <w:rPr>
          <w:rFonts w:cs="Arial"/>
          <w:szCs w:val="24"/>
        </w:rPr>
      </w:pPr>
      <w:r>
        <w:rPr>
          <w:rFonts w:cs="Arial"/>
          <w:szCs w:val="24"/>
        </w:rPr>
        <w:t>Personal commitment to ensure the Education Welfare and Safeguarding team is accessible and responds appropriately to the diverse needs of service users.</w:t>
      </w:r>
    </w:p>
    <w:p>
      <w:pPr>
        <w:pStyle w:val="ListParagraph"/>
        <w:jc w:val="both"/>
        <w:rPr>
          <w:rFonts w:cs="Arial"/>
        </w:rPr>
      </w:pPr>
      <w:r>
        <w:rPr>
          <w:rFonts w:cs="Arial"/>
        </w:rPr>
      </w:r>
    </w:p>
    <w:p>
      <w:pPr>
        <w:pStyle w:val="StyleHeading1PAChapterLevel1h11section11headingBefor"/>
        <w:numPr>
          <w:ilvl w:val="0"/>
          <w:numId w:val="4"/>
        </w:numPr>
        <w:tabs>
          <w:tab w:val="clear" w:pos="720"/>
          <w:tab w:val="left" w:pos="851" w:leader="none"/>
        </w:tabs>
        <w:jc w:val="both"/>
        <w:rPr>
          <w:rFonts w:cs="Arial"/>
          <w:szCs w:val="24"/>
        </w:rPr>
      </w:pPr>
      <w:r>
        <w:rPr>
          <w:rFonts w:cs="Arial"/>
          <w:szCs w:val="24"/>
        </w:rPr>
        <w:t xml:space="preserve">Willing to work in line with the business needs. </w:t>
      </w:r>
    </w:p>
    <w:p>
      <w:pPr>
        <w:pStyle w:val="StyleHeading1PAChapterLevel1h11section11headingBefor"/>
        <w:numPr>
          <w:ilvl w:val="0"/>
          <w:numId w:val="0"/>
        </w:numPr>
        <w:tabs>
          <w:tab w:val="clear" w:pos="720"/>
          <w:tab w:val="left" w:pos="851" w:leader="none"/>
        </w:tabs>
        <w:ind w:left="420" w:right="0" w:hanging="0"/>
        <w:jc w:val="both"/>
        <w:rPr>
          <w:rFonts w:cs="Arial"/>
          <w:szCs w:val="24"/>
        </w:rPr>
      </w:pPr>
      <w:r>
        <w:rPr>
          <w:rFonts w:cs="Arial"/>
          <w:szCs w:val="24"/>
        </w:rPr>
      </w:r>
    </w:p>
    <w:p>
      <w:pPr>
        <w:pStyle w:val="StyleHeading1PAChapterLevel1h11section11headingBefor"/>
        <w:numPr>
          <w:ilvl w:val="0"/>
          <w:numId w:val="4"/>
        </w:numPr>
        <w:tabs>
          <w:tab w:val="clear" w:pos="720"/>
          <w:tab w:val="left" w:pos="851" w:leader="none"/>
        </w:tabs>
        <w:jc w:val="both"/>
        <w:rPr>
          <w:rFonts w:cs="Arial"/>
          <w:szCs w:val="24"/>
        </w:rPr>
      </w:pPr>
      <w:r>
        <w:rPr>
          <w:rFonts w:cs="Arial"/>
          <w:szCs w:val="24"/>
        </w:rPr>
        <w:t>Willingness to consent to and apply for an enhanced disclosure DBS check.</w:t>
      </w:r>
    </w:p>
    <w:p>
      <w:pPr>
        <w:pStyle w:val="StyleHeading1PAChapterLevel1h11section11headingBefor"/>
        <w:numPr>
          <w:ilvl w:val="0"/>
          <w:numId w:val="0"/>
        </w:numPr>
        <w:tabs>
          <w:tab w:val="clear" w:pos="720"/>
          <w:tab w:val="left" w:pos="851" w:leader="none"/>
        </w:tabs>
        <w:ind w:left="420" w:right="0" w:hanging="0"/>
        <w:jc w:val="both"/>
        <w:rPr>
          <w:rFonts w:cs="Arial"/>
          <w:szCs w:val="24"/>
        </w:rPr>
      </w:pPr>
      <w:r>
        <w:rPr>
          <w:rFonts w:cs="Arial"/>
          <w:szCs w:val="24"/>
        </w:rPr>
      </w:r>
    </w:p>
    <w:p>
      <w:pPr>
        <w:pStyle w:val="StyleHeading1PAChapterLevel1h11section11headingBefor"/>
        <w:numPr>
          <w:ilvl w:val="0"/>
          <w:numId w:val="0"/>
        </w:numPr>
        <w:tabs>
          <w:tab w:val="clear" w:pos="720"/>
          <w:tab w:val="left" w:pos="851" w:leader="none"/>
        </w:tabs>
        <w:ind w:left="720" w:right="0" w:hanging="360"/>
        <w:jc w:val="both"/>
        <w:rPr>
          <w:rFonts w:cs="Arial"/>
          <w:szCs w:val="24"/>
        </w:rPr>
      </w:pPr>
      <w:r>
        <w:rPr>
          <w:rFonts w:cs="Arial"/>
          <w:szCs w:val="24"/>
        </w:rPr>
      </w:r>
    </w:p>
    <w:p>
      <w:pPr>
        <w:pStyle w:val="BodyText2"/>
        <w:jc w:val="both"/>
        <w:rPr>
          <w:rFonts w:cs="Arial"/>
          <w:szCs w:val="24"/>
        </w:rPr>
      </w:pPr>
      <w:r>
        <w:rPr>
          <w:rFonts w:cs="Arial"/>
          <w:szCs w:val="24"/>
        </w:rPr>
      </w:r>
    </w:p>
    <w:p>
      <w:pPr>
        <w:pStyle w:val="DefaultText"/>
        <w:widowControl/>
        <w:spacing w:before="0" w:after="120"/>
        <w:jc w:val="both"/>
        <w:rPr/>
      </w:pPr>
      <w:r>
        <w:rPr/>
      </w:r>
    </w:p>
    <w:p>
      <w:pPr>
        <w:pStyle w:val="Normal"/>
        <w:jc w:val="both"/>
        <w:rPr/>
      </w:pPr>
      <w:r>
        <w:rPr/>
      </w:r>
    </w:p>
    <w:p>
      <w:pPr>
        <w:pStyle w:val="Normal"/>
        <w:jc w:val="both"/>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b/>
        <w:szCs w:val="24"/>
        <w:rFonts w:cs="Arial"/>
        <w:color w:val="000000"/>
        <w:lang w:val="en-US" w:eastAsia="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tabs>
          <w:tab w:val="num" w:pos="420"/>
        </w:tabs>
        <w:ind w:left="420" w:hanging="360"/>
      </w:pPr>
      <w:rPr>
        <w:rFonts w:ascii="Symbol" w:hAnsi="Symbol" w:cs="Symbol" w:hint="default"/>
        <w:i w:val="false"/>
        <w:b w:val="false"/>
        <w:rFonts w:cs="Symbo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Arial"/>
      <w:color w:val="auto"/>
      <w:kern w:val="0"/>
      <w:sz w:val="24"/>
      <w:szCs w:val="24"/>
      <w:lang w:val="en-GB" w:eastAsia="en-US" w:bidi="ar-SA"/>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cs="Arial"/>
      <w:b/>
      <w:color w:val="000000"/>
      <w:szCs w:val="24"/>
      <w:lang w:val="en-US" w:eastAsia="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b w:val="false"/>
      <w:i w:val="false"/>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Arial"/>
      <w:b/>
      <w:bCs/>
      <w:sz w:val="24"/>
      <w:szCs w:val="24"/>
    </w:rPr>
  </w:style>
  <w:style w:type="character" w:styleId="BodyTextIndent2Char">
    <w:name w:val="Body Text Indent 2 Char"/>
    <w:basedOn w:val="DefaultParagraphFont"/>
    <w:qFormat/>
    <w:rPr>
      <w:rFonts w:ascii="Arial" w:hAnsi="Arial" w:eastAsia="Times New Roman" w:cs="Arial"/>
      <w:sz w:val="24"/>
      <w:szCs w:val="24"/>
    </w:rPr>
  </w:style>
  <w:style w:type="character" w:styleId="BodyText2Char">
    <w:name w:val="Body Text 2 Char"/>
    <w:basedOn w:val="DefaultParagraphFont"/>
    <w:qFormat/>
    <w:rPr>
      <w:rFonts w:ascii="Arial" w:hAnsi="Arial" w:eastAsia="Times New Roman" w:cs="Arial"/>
      <w:sz w:val="24"/>
      <w:szCs w:val="24"/>
    </w:rPr>
  </w:style>
  <w:style w:type="character" w:styleId="BodyTextChar">
    <w:name w:val="Body Text Char"/>
    <w:basedOn w:val="DefaultParagraphFont"/>
    <w:qFormat/>
    <w:rPr/>
  </w:style>
  <w:style w:type="character" w:styleId="BalloonTextChar">
    <w:name w:val="Balloon Text Char"/>
    <w:basedOn w:val="DefaultParagraphFont"/>
    <w:qFormat/>
    <w:rPr>
      <w:rFonts w:ascii="Segoe UI" w:hAnsi="Segoe UI" w:eastAsia="Times New Roman"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Arial" w:hAnsi="Arial" w:eastAsia="Times New Roman" w:cs="Arial"/>
      <w:sz w:val="20"/>
      <w:szCs w:val="20"/>
    </w:rPr>
  </w:style>
  <w:style w:type="character" w:styleId="CommentSubjectChar">
    <w:name w:val="Comment Subject Char"/>
    <w:basedOn w:val="CommentTextChar"/>
    <w:qFormat/>
    <w:rPr>
      <w:rFonts w:ascii="Arial" w:hAnsi="Arial" w:eastAsia="Times New Roman" w:cs="Arial"/>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20"/>
    </w:pPr>
    <w:rPr>
      <w:rFonts w:ascii="Calibri" w:hAnsi="Calibri" w:eastAsia="Calibri" w:cs=""/>
      <w:sz w:val="22"/>
      <w:szCs w:val="22"/>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Indent2">
    <w:name w:val="Body Text Indent 2"/>
    <w:basedOn w:val="Normal"/>
    <w:qFormat/>
    <w:pPr>
      <w:ind w:left="0" w:right="67" w:firstLine="720"/>
    </w:pPr>
    <w:rPr/>
  </w:style>
  <w:style w:type="paragraph" w:styleId="BodyText2">
    <w:name w:val="Body Text 2"/>
    <w:basedOn w:val="Normal"/>
    <w:qFormat/>
    <w:pPr>
      <w:spacing w:lineRule="auto" w:line="480" w:before="0" w:after="120"/>
    </w:pPr>
    <w:rPr/>
  </w:style>
  <w:style w:type="paragraph" w:styleId="StyleHeading1PAChapterLevel1h11section11headingBefor">
    <w:name w:val="Style Heading 1PA ChapterLevel 1h11section1.1 heading + Befor..."/>
    <w:basedOn w:val="Normal"/>
    <w:qFormat/>
    <w:pPr/>
    <w:rPr>
      <w:rFonts w:cs="Times New Roman"/>
      <w:szCs w:val="20"/>
    </w:rPr>
  </w:style>
  <w:style w:type="paragraph" w:styleId="ListParagraph">
    <w:name w:val="List Paragraph"/>
    <w:basedOn w:val="Normal"/>
    <w:qFormat/>
    <w:pPr>
      <w:spacing w:before="0" w:after="0"/>
      <w:ind w:left="720" w:right="0" w:hanging="0"/>
      <w:contextualSpacing/>
    </w:pPr>
    <w:rPr>
      <w:rFonts w:cs="Times New Roman"/>
    </w:rPr>
  </w:style>
  <w:style w:type="paragraph" w:styleId="BalloonText">
    <w:name w:val="Balloon Text"/>
    <w:basedOn w:val="Normal"/>
    <w:qFormat/>
    <w:pPr/>
    <w:rPr>
      <w:rFonts w:ascii="Segoe UI" w:hAnsi="Segoe UI" w:cs="Segoe UI"/>
      <w:sz w:val="18"/>
      <w:szCs w:val="18"/>
    </w:rPr>
  </w:style>
  <w:style w:type="paragraph" w:styleId="DefaultText">
    <w:name w:val="Default Text"/>
    <w:basedOn w:val="Normal"/>
    <w:qFormat/>
    <w:pPr>
      <w:widowControl w:val="false"/>
    </w:pPr>
    <w:rPr>
      <w:lang w:val="en-US"/>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One Education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2026-06-30T10:59:00Z</dcterms:created>
  <dc:creator>Karen McCaul</dc:creator>
  <dc:description/>
  <dc:language>en-US</dc:language>
  <cp:lastModifiedBy>Loretta Dean</cp:lastModifiedBy>
  <cp:lastPrinted>1995-11-21T17:41:00Z</cp:lastPrinted>
  <dcterms:modified xsi:type="dcterms:W3CDTF">2026-06-30T10:59:00Z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One Education</vt:lpwstr>
  </property>
  <property fmtid="{D5CDD505-2E9C-101B-9397-08002B2CF9AE}" pid="4" name="ContentTypeId">
    <vt:lpwstr>0x010100E9C34A6EDAB68E4E9779DBFFD342997B</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