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b/>
          <w:b/>
          <w:color w:val="A7A7A7"/>
          <w:lang w:val="en-US"/>
        </w:rPr>
      </w:pPr>
      <w:r>
        <w:rPr>
          <w:b/>
          <w:color w:val="A7A7A7"/>
          <w:lang w:val="en-US"/>
        </w:rPr>
        <w:t>People and Culture Business Partner</w:t>
      </w:r>
    </w:p>
    <w:p>
      <w:pPr>
        <w:pStyle w:val="BodyA"/>
        <w:rPr>
          <w:b/>
          <w:b/>
          <w:color w:val="A7A7A7"/>
          <w:lang w:val="en-US"/>
        </w:rPr>
      </w:pPr>
      <w:r>
        <w:rPr>
          <w:b/>
          <w:color w:val="A7A7A7"/>
          <w:lang w:val="en-US"/>
        </w:rPr>
        <w:t>JOB DESCRIPTION AND PERSON SPECIFICATION</w:t>
      </w:r>
    </w:p>
    <w:p>
      <w:pPr>
        <w:pStyle w:val="BodyA"/>
        <w:rPr>
          <w:lang w:val="en-US"/>
        </w:rPr>
      </w:pPr>
      <w:r>
        <w:rPr>
          <w:lang w:val="en-US"/>
        </w:rPr>
      </w:r>
    </w:p>
    <w:p>
      <w:pPr>
        <w:pStyle w:val="BodyA"/>
        <w:rPr>
          <w:lang w:val="en-US"/>
        </w:rPr>
      </w:pPr>
      <w:r>
        <w:rPr>
          <w:lang w:val="en-US"/>
        </w:rPr>
      </w:r>
    </w:p>
    <w:p>
      <w:pPr>
        <w:pStyle w:val="BodyA"/>
        <w:rPr>
          <w:lang w:val="en-US"/>
        </w:rPr>
      </w:pPr>
      <w:r>
        <w:rPr>
          <w:lang w:val="en-US"/>
        </w:rPr>
      </w:r>
    </w:p>
    <w:p>
      <w:pPr>
        <w:pStyle w:val="BodyA"/>
        <w:rPr/>
      </w:pPr>
      <w:r>
        <w:rPr/>
        <mc:AlternateContent>
          <mc:Choice Requires="wps">
            <w:drawing>
              <wp:inline distT="0" distB="0" distL="0" distR="0">
                <wp:extent cx="6233795" cy="168275"/>
                <wp:effectExtent l="0" t="0" r="0" b="0"/>
                <wp:docPr id="1"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90.75pt;height:13.15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23">
                <wp:simplePos x="0" y="0"/>
                <wp:positionH relativeFrom="column">
                  <wp:posOffset>0</wp:posOffset>
                </wp:positionH>
                <wp:positionV relativeFrom="paragraph">
                  <wp:posOffset>5080</wp:posOffset>
                </wp:positionV>
                <wp:extent cx="6233160" cy="162560"/>
                <wp:effectExtent l="0" t="0" r="0" b="0"/>
                <wp:wrapNone/>
                <wp:docPr id="2" name="Frame1"/>
                <a:graphic xmlns:a="http://schemas.openxmlformats.org/drawingml/2006/main">
                  <a:graphicData uri="http://schemas.microsoft.com/office/word/2010/wordprocessingShape">
                    <wps:wsp>
                      <wps:cNvSpPr txBox="1"/>
                      <wps:spPr>
                        <a:xfrm>
                          <a:off x="0" y="0"/>
                          <a:ext cx="6233160" cy="162560"/>
                        </a:xfrm>
                        <a:prstGeom prst="rect"/>
                        <a:solidFill>
                          <a:srgbClr val="FFFFFF"/>
                        </a:solidFill>
                      </wps:spPr>
                      <wps:txbx>
                        <w:txbxContent>
                          <w:p>
                            <w:pPr>
                              <w:pStyle w:val="FrameContents"/>
                              <w:ind w:left="103" w:right="0" w:hanging="0"/>
                              <w:rPr/>
                            </w:pPr>
                            <w:r>
                              <w:rPr>
                                <w:rFonts w:cs="Arial" w:ascii="Arial" w:hAnsi="Arial"/>
                                <w:b/>
                                <w:color w:val="FFFFFF"/>
                                <w:shd w:fill="2E3192" w:val="clear"/>
                              </w:rPr>
                              <w:t>Job</w:t>
                            </w:r>
                            <w:r>
                              <w:rPr>
                                <w:rFonts w:cs="Arial" w:ascii="Arial" w:hAnsi="Arial"/>
                                <w:b/>
                                <w:color w:val="FFFFFF"/>
                                <w:spacing w:val="-2"/>
                                <w:shd w:fill="2E3192" w:val="clear"/>
                              </w:rPr>
                              <w:t xml:space="preserve"> Details</w:t>
                            </w:r>
                          </w:p>
                        </w:txbxContent>
                      </wps:txbx>
                      <wps:bodyPr anchor="t" lIns="635" tIns="635" rIns="635" bIns="635">
                        <a:noAutofit/>
                      </wps:bodyPr>
                    </wps:wsp>
                  </a:graphicData>
                </a:graphic>
              </wp:anchor>
            </w:drawing>
          </mc:Choice>
          <mc:Fallback>
            <w:pict>
              <v:rect fillcolor="#FFFFFF" style="position:absolute;rotation:0;width:490.8pt;height:12.8pt;mso-wrap-distance-left:5.7pt;mso-wrap-distance-right:5.7pt;mso-wrap-distance-top:5.7pt;mso-wrap-distance-bottom:5.7pt;margin-top:0.4pt;mso-position-vertical-relative:text;margin-left:0pt;mso-position-horizontal-relative:text">
                <v:textbox inset="0.000694444444444444in,0.000694444444444444in,0.000694444444444444in,0.000694444444444444in">
                  <w:txbxContent>
                    <w:p>
                      <w:pPr>
                        <w:pStyle w:val="FrameContents"/>
                        <w:ind w:left="103" w:right="0" w:hanging="0"/>
                        <w:rPr/>
                      </w:pPr>
                      <w:r>
                        <w:rPr>
                          <w:rFonts w:cs="Arial" w:ascii="Arial" w:hAnsi="Arial"/>
                          <w:b/>
                          <w:color w:val="FFFFFF"/>
                          <w:shd w:fill="2E3192" w:val="clear"/>
                        </w:rPr>
                        <w:t>Job</w:t>
                      </w:r>
                      <w:r>
                        <w:rPr>
                          <w:rFonts w:cs="Arial" w:ascii="Arial" w:hAnsi="Arial"/>
                          <w:b/>
                          <w:color w:val="FFFFFF"/>
                          <w:spacing w:val="-2"/>
                          <w:shd w:fill="2E3192" w:val="clear"/>
                        </w:rPr>
                        <w:t xml:space="preserve"> Details</w:t>
                      </w:r>
                    </w:p>
                  </w:txbxContent>
                </v:textbox>
              </v:rect>
            </w:pict>
          </mc:Fallback>
        </mc:AlternateContent>
      </w:r>
    </w:p>
    <w:p>
      <w:pPr>
        <w:pStyle w:val="BodyA"/>
        <w:rPr/>
      </w:pPr>
      <w:r>
        <w:rPr/>
      </w:r>
    </w:p>
    <w:p>
      <w:pPr>
        <w:pStyle w:val="BodyA"/>
        <w:rPr/>
      </w:pPr>
      <w:r>
        <w:rPr>
          <w:rFonts w:cs="Arial" w:ascii="Arial" w:hAnsi="Arial"/>
          <w:b/>
        </w:rPr>
        <w:t xml:space="preserve">Post title: </w:t>
        <w:tab/>
        <w:tab/>
        <w:tab/>
      </w:r>
      <w:r>
        <w:rPr>
          <w:rFonts w:cs="Arial" w:ascii="Arial" w:hAnsi="Arial"/>
        </w:rPr>
        <w:t>People and Culture Business Partner</w:t>
        <w:tab/>
      </w:r>
    </w:p>
    <w:p>
      <w:pPr>
        <w:pStyle w:val="BodyA"/>
        <w:rPr/>
      </w:pPr>
      <w:r>
        <w:rPr>
          <w:rFonts w:cs="Arial" w:ascii="Arial" w:hAnsi="Arial"/>
          <w:b/>
          <w:bCs/>
          <w:lang w:val="en-US"/>
        </w:rPr>
        <w:t>Salary Range:</w:t>
        <w:tab/>
        <w:tab/>
      </w:r>
      <w:r>
        <w:rPr>
          <w:rFonts w:cs="Arial" w:ascii="Arial" w:hAnsi="Arial"/>
        </w:rPr>
        <w:t>Grade K - £50,269 - £54,495</w:t>
        <w:tab/>
      </w:r>
    </w:p>
    <w:p>
      <w:pPr>
        <w:pStyle w:val="BodyA"/>
        <w:rPr/>
      </w:pPr>
      <w:r>
        <w:rPr>
          <w:rFonts w:cs="Arial" w:ascii="Arial" w:hAnsi="Arial"/>
          <w:b/>
        </w:rPr>
        <w:t>Accountable to:</w:t>
        <w:tab/>
        <w:tab/>
      </w:r>
      <w:r>
        <w:rPr>
          <w:rFonts w:cs="Arial" w:ascii="Arial" w:hAnsi="Arial"/>
          <w:bCs/>
        </w:rPr>
        <w:t>People Culture and Engagement Manager</w:t>
      </w:r>
    </w:p>
    <w:p>
      <w:pPr>
        <w:pStyle w:val="BodyA"/>
        <w:rPr/>
      </w:pPr>
      <w:r>
        <w:rPr/>
        <mc:AlternateContent>
          <mc:Choice Requires="wps">
            <w:drawing>
              <wp:anchor behindDoc="1" distT="0" distB="0" distL="114935" distR="114935" simplePos="0" locked="0" layoutInCell="1" allowOverlap="1" relativeHeight="12">
                <wp:simplePos x="0" y="0"/>
                <wp:positionH relativeFrom="page">
                  <wp:posOffset>716280</wp:posOffset>
                </wp:positionH>
                <wp:positionV relativeFrom="paragraph">
                  <wp:posOffset>177800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4">
                <wp:simplePos x="0" y="0"/>
                <wp:positionH relativeFrom="page">
                  <wp:posOffset>716280</wp:posOffset>
                </wp:positionH>
                <wp:positionV relativeFrom="paragraph">
                  <wp:posOffset>177800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rPr>
                            </w:pPr>
                            <w:r>
                              <w:rPr>
                                <w:rFonts w:cs="Arial" w:ascii="Arial" w:hAnsi="Arial"/>
                                <w:b/>
                                <w:color w:val="FFFFFF"/>
                                <w:spacing w:val="-2"/>
                              </w:rPr>
                              <w:t>Purpose</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pt;mso-position-vertical-relative:text;margin-left:56.4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rPr>
                      </w:pPr>
                      <w:r>
                        <w:rPr>
                          <w:rFonts w:cs="Arial" w:ascii="Arial" w:hAnsi="Arial"/>
                          <w:b/>
                          <w:color w:val="FFFFFF"/>
                          <w:spacing w:val="-2"/>
                        </w:rPr>
                        <w:t>Purpose</w:t>
                      </w:r>
                    </w:p>
                  </w:txbxContent>
                </v:textbox>
              </v:rect>
            </w:pict>
          </mc:Fallback>
        </mc:AlternateContent>
      </w:r>
    </w:p>
    <w:p>
      <w:pPr>
        <w:pStyle w:val="BodyA"/>
        <w:rPr/>
      </w:pPr>
      <w:r>
        <w:rPr/>
      </w:r>
    </w:p>
    <w:p>
      <w:pPr>
        <w:pStyle w:val="BodyA"/>
        <w:rPr>
          <w:rFonts w:ascii="Arial" w:hAnsi="Arial" w:cs="Arial"/>
          <w:lang w:val="en-US"/>
        </w:rPr>
      </w:pPr>
      <w:r>
        <w:rPr>
          <w:rFonts w:cs="Arial" w:ascii="Arial" w:hAnsi="Arial"/>
          <w:lang w:val="en-US"/>
        </w:rPr>
        <w:t>Vantage CE MAT is entering a pivotal phase of strategic transformation. Following rigorous internal and external review, the Trust is embarking on an ambitious and far-reaching programme to reshape its operating model and decision-making processes—anchored in a commitment to excellence across all aspects of delivery. At the centre of this change is a newly established People and Culture Business Partner.</w:t>
      </w:r>
    </w:p>
    <w:p>
      <w:pPr>
        <w:pStyle w:val="TextBody"/>
        <w:spacing w:lineRule="auto" w:line="252" w:before="135" w:after="0"/>
        <w:ind w:left="0" w:right="3" w:hanging="0"/>
        <w:jc w:val="both"/>
        <w:rPr/>
      </w:pPr>
      <w:r>
        <w:rPr>
          <w:spacing w:val="-6"/>
        </w:rPr>
        <w:t>To</w:t>
      </w:r>
      <w:r>
        <w:rPr>
          <w:spacing w:val="-8"/>
        </w:rPr>
        <w:t xml:space="preserve"> </w:t>
      </w:r>
      <w:r>
        <w:rPr>
          <w:spacing w:val="-6"/>
        </w:rPr>
        <w:t>support the</w:t>
      </w:r>
      <w:r>
        <w:rPr>
          <w:w w:val="90"/>
        </w:rPr>
        <w:t xml:space="preserve"> People Culture and Engagement Manager and wider Trust </w:t>
      </w:r>
      <w:r>
        <w:rPr>
          <w:spacing w:val="-6"/>
        </w:rPr>
        <w:t>in relation to all people related activities.</w:t>
      </w:r>
    </w:p>
    <w:p>
      <w:pPr>
        <w:pStyle w:val="BodyA"/>
        <w:rPr/>
      </w:pPr>
      <w:r>
        <w:rPr/>
        <mc:AlternateContent>
          <mc:Choice Requires="wps">
            <w:drawing>
              <wp:anchor behindDoc="1" distT="0" distB="0" distL="114935" distR="114935" simplePos="0" locked="0" layoutInCell="1" allowOverlap="1" relativeHeight="13">
                <wp:simplePos x="0" y="0"/>
                <wp:positionH relativeFrom="page">
                  <wp:posOffset>716280</wp:posOffset>
                </wp:positionH>
                <wp:positionV relativeFrom="paragraph">
                  <wp:posOffset>177800</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5">
                <wp:simplePos x="0" y="0"/>
                <wp:positionH relativeFrom="page">
                  <wp:posOffset>716280</wp:posOffset>
                </wp:positionH>
                <wp:positionV relativeFrom="paragraph">
                  <wp:posOffset>177800</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Key Responsibilities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pt;mso-position-vertical-relative:text;margin-left:56.4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Key Responsibilities</w:t>
                      </w:r>
                    </w:p>
                  </w:txbxContent>
                </v:textbox>
              </v:rect>
            </w:pict>
          </mc:Fallback>
        </mc:AlternateContent>
      </w:r>
    </w:p>
    <w:p>
      <w:pPr>
        <w:pStyle w:val="BodyA"/>
        <w:rPr/>
      </w:pPr>
      <w:r>
        <w:rPr/>
      </w:r>
    </w:p>
    <w:p>
      <w:pPr>
        <w:pStyle w:val="BodyA"/>
        <w:rPr>
          <w:b/>
          <w:b/>
          <w:color w:val="A7A7A7"/>
          <w:lang w:val="en-US"/>
        </w:rPr>
      </w:pPr>
      <w:r>
        <w:rPr>
          <w:b/>
          <w:color w:val="A7A7A7"/>
          <w:lang w:val="en-US"/>
        </w:rPr>
      </w:r>
    </w:p>
    <w:p>
      <w:pPr>
        <w:pStyle w:val="ListParagraph"/>
        <w:numPr>
          <w:ilvl w:val="0"/>
          <w:numId w:val="8"/>
        </w:numPr>
        <w:ind w:left="720" w:right="0" w:hanging="720"/>
        <w:jc w:val="both"/>
        <w:rPr/>
      </w:pPr>
      <w:r>
        <w:rPr/>
        <w:t>To work to the Academy Trusts Values and Vision and provide operational support in delivering people related functions and in the development of the Trusts People Strategy.</w:t>
      </w:r>
    </w:p>
    <w:p>
      <w:pPr>
        <w:pStyle w:val="Normal"/>
        <w:ind w:left="0" w:right="0" w:hanging="720"/>
        <w:jc w:val="both"/>
        <w:rPr>
          <w:rFonts w:ascii="Arial" w:hAnsi="Arial" w:cs="Arial"/>
          <w:sz w:val="22"/>
          <w:szCs w:val="22"/>
        </w:rPr>
      </w:pPr>
      <w:r>
        <w:rPr>
          <w:rFonts w:cs="Arial" w:ascii="Arial" w:hAnsi="Arial"/>
          <w:sz w:val="22"/>
          <w:szCs w:val="22"/>
        </w:rPr>
      </w:r>
    </w:p>
    <w:p>
      <w:pPr>
        <w:pStyle w:val="ListParagraph"/>
        <w:numPr>
          <w:ilvl w:val="0"/>
          <w:numId w:val="8"/>
        </w:numPr>
        <w:ind w:left="720" w:right="0" w:hanging="720"/>
        <w:jc w:val="both"/>
        <w:rPr/>
      </w:pPr>
      <w:r>
        <w:rPr/>
        <w:t>Ensuring all aspects of work are in line with strategies and policies so that there is a consistency of approach and schools are appropriately supported in their improvement journeys.</w:t>
      </w:r>
    </w:p>
    <w:p>
      <w:pPr>
        <w:pStyle w:val="Normal"/>
        <w:ind w:left="0" w:right="0" w:hanging="720"/>
        <w:jc w:val="both"/>
        <w:rPr>
          <w:rFonts w:ascii="Arial" w:hAnsi="Arial" w:cs="Arial"/>
          <w:sz w:val="22"/>
          <w:szCs w:val="22"/>
        </w:rPr>
      </w:pPr>
      <w:r>
        <w:rPr>
          <w:rFonts w:cs="Arial" w:ascii="Arial" w:hAnsi="Arial"/>
          <w:sz w:val="22"/>
          <w:szCs w:val="22"/>
        </w:rPr>
      </w:r>
    </w:p>
    <w:p>
      <w:pPr>
        <w:pStyle w:val="ListParagraph"/>
        <w:numPr>
          <w:ilvl w:val="0"/>
          <w:numId w:val="8"/>
        </w:numPr>
        <w:ind w:left="720" w:right="0" w:hanging="720"/>
        <w:jc w:val="both"/>
        <w:rPr/>
      </w:pPr>
      <w:r>
        <w:rPr/>
        <w:t>To offer HR advice and support so that the Trust and its schools are protected, minimising risks associated with the specialist area.</w:t>
      </w:r>
    </w:p>
    <w:p>
      <w:pPr>
        <w:pStyle w:val="Normal"/>
        <w:ind w:left="0" w:right="0" w:hanging="720"/>
        <w:jc w:val="both"/>
        <w:rPr>
          <w:rFonts w:ascii="Arial" w:hAnsi="Arial" w:cs="Arial"/>
          <w:sz w:val="22"/>
          <w:szCs w:val="22"/>
        </w:rPr>
      </w:pPr>
      <w:r>
        <w:rPr>
          <w:rFonts w:cs="Arial" w:ascii="Arial" w:hAnsi="Arial"/>
          <w:sz w:val="22"/>
          <w:szCs w:val="22"/>
        </w:rPr>
      </w:r>
    </w:p>
    <w:p>
      <w:pPr>
        <w:pStyle w:val="ListParagraph"/>
        <w:numPr>
          <w:ilvl w:val="0"/>
          <w:numId w:val="8"/>
        </w:numPr>
        <w:ind w:left="720" w:right="0" w:hanging="720"/>
        <w:jc w:val="both"/>
        <w:rPr/>
      </w:pPr>
      <w:r>
        <w:rPr/>
        <w:t>Supporting on all aspects of the People function within the trust ensuring that advice and guidance is given in line with the latest legislation.</w:t>
      </w:r>
    </w:p>
    <w:p>
      <w:pPr>
        <w:pStyle w:val="Normal"/>
        <w:ind w:left="0" w:right="0" w:hanging="720"/>
        <w:jc w:val="both"/>
        <w:rPr>
          <w:rFonts w:ascii="Arial" w:hAnsi="Arial" w:cs="Arial"/>
          <w:sz w:val="22"/>
          <w:szCs w:val="22"/>
        </w:rPr>
      </w:pPr>
      <w:r>
        <w:rPr>
          <w:rFonts w:cs="Arial" w:ascii="Arial" w:hAnsi="Arial"/>
          <w:sz w:val="22"/>
          <w:szCs w:val="22"/>
        </w:rPr>
      </w:r>
    </w:p>
    <w:p>
      <w:pPr>
        <w:pStyle w:val="ListParagraph"/>
        <w:numPr>
          <w:ilvl w:val="0"/>
          <w:numId w:val="8"/>
        </w:numPr>
        <w:ind w:left="720" w:right="0" w:hanging="720"/>
        <w:jc w:val="both"/>
        <w:rPr/>
      </w:pPr>
      <w:r>
        <w:rPr/>
        <w:t xml:space="preserve">Ensuring HR policies and procedures are up to date and adhered to and provide guidance on all HR aspects to a range of stakeholders across the Trust and its Schools. </w:t>
      </w:r>
    </w:p>
    <w:p>
      <w:pPr>
        <w:pStyle w:val="Normal"/>
        <w:ind w:left="0" w:right="0" w:hanging="720"/>
        <w:jc w:val="both"/>
        <w:rPr>
          <w:rFonts w:ascii="Arial" w:hAnsi="Arial" w:cs="Arial"/>
          <w:sz w:val="22"/>
          <w:szCs w:val="22"/>
        </w:rPr>
      </w:pPr>
      <w:r>
        <w:rPr>
          <w:rFonts w:cs="Arial" w:ascii="Arial" w:hAnsi="Arial"/>
          <w:sz w:val="22"/>
          <w:szCs w:val="22"/>
        </w:rPr>
      </w:r>
    </w:p>
    <w:p>
      <w:pPr>
        <w:pStyle w:val="BodyA"/>
        <w:numPr>
          <w:ilvl w:val="0"/>
          <w:numId w:val="8"/>
        </w:numPr>
        <w:ind w:left="720" w:right="0" w:hanging="720"/>
        <w:rPr>
          <w:rFonts w:ascii="Arial" w:hAnsi="Arial" w:cs="Arial"/>
        </w:rPr>
      </w:pPr>
      <w:r>
        <w:rPr>
          <w:rFonts w:cs="Arial" w:ascii="Arial" w:hAnsi="Arial"/>
        </w:rPr>
        <w:t>Reporting on HR matters to relevant stakeholders and identify risks in a proactive way with a clear strategy identified to support and manage a range of staffing matters.</w:t>
      </w:r>
    </w:p>
    <w:p>
      <w:pPr>
        <w:pStyle w:val="BodyA"/>
        <w:ind w:left="0" w:right="0" w:hanging="720"/>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t>People and Culture Business Partner</w:t>
      </w:r>
    </w:p>
    <w:p>
      <w:pPr>
        <w:pStyle w:val="BodyA"/>
        <w:rPr>
          <w:b/>
          <w:b/>
          <w:color w:val="A7A7A7"/>
          <w:lang w:val="en-US"/>
        </w:rPr>
      </w:pPr>
      <w:r>
        <w:rPr>
          <w:b/>
          <w:color w:val="A7A7A7"/>
          <w:lang w:val="en-US"/>
        </w:rPr>
        <w:t>JOB DESCRIPTION AND PERSON SPECIFICATION</w:t>
      </w:r>
    </w:p>
    <w:p>
      <w:pPr>
        <w:pStyle w:val="Normal"/>
        <w:tabs>
          <w:tab w:val="clear" w:pos="720"/>
          <w:tab w:val="left" w:pos="888" w:leader="none"/>
        </w:tabs>
        <w:ind w:left="0" w:right="661" w:hanging="0"/>
        <w:rPr/>
      </w:pPr>
      <w:r>
        <w:rPr/>
      </w:r>
    </w:p>
    <w:p>
      <w:pPr>
        <w:pStyle w:val="BodyA"/>
        <w:rPr/>
      </w:pPr>
      <w:r>
        <w:rPr/>
        <mc:AlternateContent>
          <mc:Choice Requires="wps">
            <w:drawing>
              <wp:anchor behindDoc="1" distT="0" distB="0" distL="114935" distR="114935" simplePos="0" locked="0" layoutInCell="1" allowOverlap="1" relativeHeight="14">
                <wp:simplePos x="0" y="0"/>
                <wp:positionH relativeFrom="page">
                  <wp:posOffset>716280</wp:posOffset>
                </wp:positionH>
                <wp:positionV relativeFrom="paragraph">
                  <wp:posOffset>177800</wp:posOffset>
                </wp:positionV>
                <wp:extent cx="6233795" cy="168275"/>
                <wp:effectExtent l="0" t="0" r="0" b="0"/>
                <wp:wrapTopAndBottom/>
                <wp:docPr id="7"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6">
                <wp:simplePos x="0" y="0"/>
                <wp:positionH relativeFrom="page">
                  <wp:posOffset>716280</wp:posOffset>
                </wp:positionH>
                <wp:positionV relativeFrom="paragraph">
                  <wp:posOffset>177800</wp:posOffset>
                </wp:positionV>
                <wp:extent cx="6233160" cy="167640"/>
                <wp:effectExtent l="0" t="0" r="0" b="0"/>
                <wp:wrapNone/>
                <wp:docPr id="8"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Specialist HR Support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pt;mso-position-vertical-relative:text;margin-left:56.4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Specialist HR Support</w:t>
                      </w:r>
                    </w:p>
                  </w:txbxContent>
                </v:textbox>
              </v:rect>
            </w:pict>
          </mc:Fallback>
        </mc:AlternateContent>
      </w:r>
    </w:p>
    <w:p>
      <w:pPr>
        <w:pStyle w:val="BodyA"/>
        <w:rPr>
          <w:lang w:val="en-US"/>
        </w:rPr>
      </w:pPr>
      <w:r>
        <w:rPr>
          <w:lang w:val="en-US"/>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To support the People Culture and Engagement Manager in work relating to the People Pillar work and provide specialist HR advice and guidance to the wider group where needed.</w:t>
      </w:r>
    </w:p>
    <w:p>
      <w:pPr>
        <w:pStyle w:val="Normal"/>
        <w:pBdr/>
        <w:ind w:left="720" w:right="0" w:hanging="0"/>
        <w:jc w:val="both"/>
        <w:rPr>
          <w:rFonts w:ascii="Arial" w:hAnsi="Arial" w:cs="Arial"/>
          <w:sz w:val="22"/>
          <w:szCs w:val="22"/>
          <w:lang w:eastAsia="en-GB"/>
        </w:rPr>
      </w:pPr>
      <w:r>
        <w:rPr>
          <w:rFonts w:cs="Arial" w:ascii="Arial" w:hAnsi="Arial"/>
          <w:sz w:val="22"/>
          <w:szCs w:val="22"/>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Adopt a proactive approach to support senior leaders across the Trust in managing HR related matters.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ListParagraph"/>
        <w:widowControl/>
        <w:numPr>
          <w:ilvl w:val="0"/>
          <w:numId w:val="9"/>
        </w:numPr>
        <w:rPr>
          <w:lang w:eastAsia="en-GB"/>
        </w:rPr>
      </w:pPr>
      <w:r>
        <w:rPr>
          <w:lang w:eastAsia="en-GB"/>
        </w:rPr>
        <w:t>Plan and conduct HR surgery visits across all sites within the trust ensuring a regular HR presence is available and support is provided in a pro-active way.</w:t>
      </w:r>
    </w:p>
    <w:p>
      <w:pPr>
        <w:pStyle w:val="Normal"/>
        <w:rPr>
          <w:lang w:eastAsia="en-GB"/>
        </w:rPr>
      </w:pPr>
      <w:r>
        <w:rPr>
          <w:lang w:eastAsia="en-GB"/>
        </w:rPr>
      </w:r>
    </w:p>
    <w:p>
      <w:pPr>
        <w:pStyle w:val="ListParagraph"/>
        <w:widowControl/>
        <w:numPr>
          <w:ilvl w:val="0"/>
          <w:numId w:val="9"/>
        </w:numPr>
        <w:rPr>
          <w:lang w:eastAsia="en-GB"/>
        </w:rPr>
      </w:pPr>
      <w:r>
        <w:rPr>
          <w:lang w:eastAsia="en-GB"/>
        </w:rPr>
        <w:t>Develop positive relationships with Headteachers and from a wider governance perspective which brings challenge to support schools in their improvement journey.</w:t>
      </w:r>
    </w:p>
    <w:p>
      <w:pPr>
        <w:pStyle w:val="Normal"/>
        <w:rPr>
          <w:lang w:eastAsia="en-GB"/>
        </w:rPr>
      </w:pPr>
      <w:r>
        <w:rPr>
          <w:lang w:eastAsia="en-GB"/>
        </w:rPr>
      </w:r>
    </w:p>
    <w:p>
      <w:pPr>
        <w:pStyle w:val="ListParagraph"/>
        <w:widowControl/>
        <w:numPr>
          <w:ilvl w:val="0"/>
          <w:numId w:val="9"/>
        </w:numPr>
        <w:rPr>
          <w:lang w:eastAsia="en-GB"/>
        </w:rPr>
      </w:pPr>
      <w:r>
        <w:rPr>
          <w:lang w:eastAsia="en-GB"/>
        </w:rPr>
        <w:t>Support the People Culture and Engagement Manager and seek innovative ways to develop the HR functions across the trust and support on the development of the HR software system that ensures an effective digital HR solution for management of the service and for effective reporting to the Trust Board.</w:t>
      </w:r>
    </w:p>
    <w:p>
      <w:pPr>
        <w:pStyle w:val="Normal"/>
        <w:rPr>
          <w:lang w:eastAsia="en-GB"/>
        </w:rPr>
      </w:pPr>
      <w:r>
        <w:rPr>
          <w:lang w:eastAsia="en-GB"/>
        </w:rPr>
      </w:r>
    </w:p>
    <w:p>
      <w:pPr>
        <w:pStyle w:val="ListParagraph"/>
        <w:widowControl/>
        <w:numPr>
          <w:ilvl w:val="0"/>
          <w:numId w:val="9"/>
        </w:numPr>
        <w:rPr>
          <w:lang w:eastAsia="en-GB"/>
        </w:rPr>
      </w:pPr>
      <w:r>
        <w:rPr>
          <w:lang w:eastAsia="en-GB"/>
        </w:rPr>
        <w:t>Act as a key player in the development of Trust Dashboards ensuring that they are accurate and utilised to identify emerging trends through data analysis.</w:t>
      </w:r>
    </w:p>
    <w:p>
      <w:pPr>
        <w:pStyle w:val="Normal"/>
        <w:rPr>
          <w:lang w:eastAsia="en-GB"/>
        </w:rPr>
      </w:pPr>
      <w:r>
        <w:rPr>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Provide advice to trust leaders on all aspects of HR practice, developments and legislation, ensuring the trust adheres to best practice and operates within the law, and co-ordinate appropriate external legal or professional advice where required.</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To support the People Culture and Engagement Manager to build HR capacity within the trust, helping trust leaders to develop their knowledge and skills related to managing their staff, including support in the delivery of inhouse training sessions.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Support the People Culture and Engagement Manager with the trust’s HR policies and procedures, including those on pay, performance management, induction, parental leave, sickness absence, whistleblowing, resignation.</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Support the trust’s due diligence exercises for joining schools the Trust through the conversion process.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9"/>
        </w:numPr>
        <w:pBdr/>
        <w:jc w:val="both"/>
        <w:rPr>
          <w:rFonts w:ascii="Arial" w:hAnsi="Arial" w:cs="Arial"/>
          <w:sz w:val="22"/>
          <w:szCs w:val="22"/>
          <w:lang w:eastAsia="en-GB"/>
        </w:rPr>
      </w:pPr>
      <w:r>
        <w:rPr>
          <w:rFonts w:cs="Arial" w:ascii="Arial" w:hAnsi="Arial"/>
          <w:sz w:val="22"/>
          <w:szCs w:val="22"/>
          <w:lang w:eastAsia="en-GB"/>
        </w:rPr>
        <w:t>Provide the necessary support in relation to organisational change, such as restructuring, redundancy and TUPE transfers.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4Bulletedcopyblue"/>
        <w:numPr>
          <w:ilvl w:val="0"/>
          <w:numId w:val="9"/>
        </w:numPr>
        <w:spacing w:before="0" w:after="0"/>
        <w:jc w:val="both"/>
        <w:rPr>
          <w:sz w:val="22"/>
          <w:szCs w:val="22"/>
        </w:rPr>
      </w:pPr>
      <w:r>
        <w:rPr>
          <w:sz w:val="22"/>
          <w:szCs w:val="22"/>
        </w:rPr>
        <w:t>Lead on all aspects of casework, as necessary and coach and support the People and Culture Team in the delivery of their work.</w:t>
      </w:r>
    </w:p>
    <w:p>
      <w:pPr>
        <w:pStyle w:val="4Bulletedcopyblue"/>
        <w:numPr>
          <w:ilvl w:val="0"/>
          <w:numId w:val="0"/>
        </w:numPr>
        <w:spacing w:before="0" w:after="0"/>
        <w:ind w:left="0" w:hanging="0"/>
        <w:jc w:val="both"/>
        <w:rPr>
          <w:sz w:val="22"/>
          <w:szCs w:val="22"/>
          <w:lang w:eastAsia="en-GB"/>
        </w:rPr>
      </w:pPr>
      <w:r>
        <w:rPr>
          <w:sz w:val="22"/>
          <w:szCs w:val="22"/>
          <w:lang w:eastAsia="en-GB"/>
        </w:rPr>
      </w:r>
    </w:p>
    <w:p>
      <w:pPr>
        <w:pStyle w:val="4Bulletedcopyblue"/>
        <w:numPr>
          <w:ilvl w:val="0"/>
          <w:numId w:val="9"/>
        </w:numPr>
        <w:spacing w:before="0" w:after="0"/>
        <w:jc w:val="both"/>
        <w:rPr>
          <w:sz w:val="22"/>
          <w:szCs w:val="22"/>
          <w:lang w:eastAsia="en-GB"/>
        </w:rPr>
      </w:pPr>
      <w:r>
        <w:rPr>
          <w:sz w:val="22"/>
          <w:szCs w:val="22"/>
          <w:lang w:eastAsia="en-GB"/>
        </w:rPr>
        <w:t>Utilise CIPD – HR Inform and support in ensuring that policies and procedures are kept up to date including raising any concerns or risk at the earliest possible opportunity.</w:t>
      </w:r>
    </w:p>
    <w:p>
      <w:pPr>
        <w:pStyle w:val="ListParagraph"/>
        <w:rPr>
          <w:lang w:eastAsia="en-GB"/>
        </w:rPr>
      </w:pPr>
      <w:r>
        <w:rPr>
          <w:lang w:eastAsia="en-GB"/>
        </w:rPr>
      </w:r>
    </w:p>
    <w:p>
      <w:pPr>
        <w:pStyle w:val="BodyA"/>
        <w:rPr>
          <w:b/>
          <w:b/>
          <w:color w:val="A7A7A7"/>
          <w:lang w:val="en-US"/>
        </w:rPr>
      </w:pPr>
      <w:r>
        <w:rPr>
          <w:b/>
          <w:color w:val="A7A7A7"/>
          <w:lang w:val="en-US"/>
        </w:rPr>
        <w:t>People and Culture Business Partner</w:t>
      </w:r>
    </w:p>
    <w:p>
      <w:pPr>
        <w:pStyle w:val="BodyA"/>
        <w:rPr>
          <w:b/>
          <w:b/>
          <w:color w:val="A7A7A7"/>
          <w:lang w:val="en-US"/>
        </w:rPr>
      </w:pPr>
      <w:r>
        <w:rPr>
          <w:b/>
          <w:color w:val="A7A7A7"/>
          <w:lang w:val="en-US"/>
        </w:rPr>
        <w:t>JOB DESCRIPTION AND PERSON SPECIFICATION</w:t>
      </w:r>
    </w:p>
    <w:p>
      <w:pPr>
        <w:pStyle w:val="4Bulletedcopyblue"/>
        <w:numPr>
          <w:ilvl w:val="0"/>
          <w:numId w:val="0"/>
        </w:numPr>
        <w:spacing w:before="0" w:after="0"/>
        <w:ind w:left="720" w:right="0" w:hanging="0"/>
        <w:jc w:val="both"/>
        <w:rPr>
          <w:sz w:val="22"/>
          <w:szCs w:val="22"/>
          <w:lang w:eastAsia="en-GB"/>
        </w:rPr>
      </w:pPr>
      <w:r>
        <w:rPr>
          <w:sz w:val="22"/>
          <w:szCs w:val="22"/>
          <w:lang w:eastAsia="en-GB"/>
        </w:rPr>
      </w:r>
    </w:p>
    <w:p>
      <w:pPr>
        <w:pStyle w:val="4Bulletedcopyblue"/>
        <w:numPr>
          <w:ilvl w:val="0"/>
          <w:numId w:val="9"/>
        </w:numPr>
        <w:spacing w:before="0" w:after="0"/>
        <w:jc w:val="both"/>
        <w:rPr/>
      </w:pPr>
      <w:r>
        <w:rPr>
          <w:sz w:val="22"/>
          <w:szCs w:val="22"/>
          <w:lang w:eastAsia="en-GB"/>
        </w:rPr>
        <w:t>Support the People Culture and Engagement Manager</w:t>
      </w:r>
      <w:bookmarkStart w:id="0" w:name="_Hlk205365688"/>
      <w:r>
        <w:rPr>
          <w:sz w:val="22"/>
          <w:szCs w:val="22"/>
          <w:lang w:eastAsia="en-GB"/>
        </w:rPr>
        <w:t xml:space="preserve"> </w:t>
      </w:r>
      <w:bookmarkEnd w:id="0"/>
      <w:r>
        <w:rPr>
          <w:sz w:val="22"/>
          <w:szCs w:val="22"/>
          <w:lang w:eastAsia="en-GB"/>
        </w:rPr>
        <w:t>in the review of systems and processes to create efficiencies and improved ways of working.</w:t>
      </w:r>
    </w:p>
    <w:p>
      <w:pPr>
        <w:pStyle w:val="4Bulletedcopyblue"/>
        <w:numPr>
          <w:ilvl w:val="0"/>
          <w:numId w:val="0"/>
        </w:numPr>
        <w:spacing w:before="0" w:after="0"/>
        <w:ind w:left="360" w:right="0" w:hanging="0"/>
        <w:jc w:val="both"/>
        <w:rPr>
          <w:sz w:val="22"/>
          <w:szCs w:val="22"/>
          <w:lang w:eastAsia="en-GB"/>
        </w:rPr>
      </w:pPr>
      <w:r>
        <w:rPr>
          <w:sz w:val="22"/>
          <w:szCs w:val="22"/>
          <w:lang w:eastAsia="en-GB"/>
        </w:rPr>
      </w:r>
    </w:p>
    <w:p>
      <w:pPr>
        <w:pStyle w:val="4Bulletedcopyblue"/>
        <w:numPr>
          <w:ilvl w:val="0"/>
          <w:numId w:val="9"/>
        </w:numPr>
        <w:spacing w:before="0" w:after="0"/>
        <w:jc w:val="both"/>
        <w:rPr>
          <w:sz w:val="22"/>
          <w:szCs w:val="22"/>
          <w:lang w:eastAsia="en-GB"/>
        </w:rPr>
      </w:pPr>
      <w:r>
        <w:rPr>
          <w:sz w:val="22"/>
          <w:szCs w:val="22"/>
          <w:lang w:eastAsia="en-GB"/>
        </w:rPr>
        <w:t>To support the People Culture and Engagement Manager where needed on the completion of all employment-related returns, including Trade Union Act reporting requirements.</w:t>
      </w:r>
    </w:p>
    <w:p>
      <w:pPr>
        <w:pStyle w:val="4Bulletedcopyblue"/>
        <w:numPr>
          <w:ilvl w:val="0"/>
          <w:numId w:val="0"/>
        </w:numPr>
        <w:spacing w:before="0" w:after="0"/>
        <w:ind w:left="0" w:hanging="0"/>
        <w:jc w:val="both"/>
        <w:rPr>
          <w:sz w:val="22"/>
          <w:szCs w:val="22"/>
          <w:lang w:eastAsia="en-GB"/>
        </w:rPr>
      </w:pPr>
      <w:r>
        <w:rPr>
          <w:sz w:val="22"/>
          <w:szCs w:val="22"/>
          <w:lang w:eastAsia="en-GB"/>
        </w:rPr>
      </w:r>
    </w:p>
    <w:p>
      <w:pPr>
        <w:pStyle w:val="4Bulletedcopyblue"/>
        <w:numPr>
          <w:ilvl w:val="0"/>
          <w:numId w:val="9"/>
        </w:numPr>
        <w:spacing w:before="0" w:after="0"/>
        <w:jc w:val="both"/>
        <w:rPr>
          <w:sz w:val="22"/>
          <w:szCs w:val="22"/>
          <w:lang w:eastAsia="en-GB"/>
        </w:rPr>
      </w:pPr>
      <w:r>
        <w:rPr>
          <w:sz w:val="22"/>
          <w:szCs w:val="22"/>
          <w:lang w:eastAsia="en-GB"/>
        </w:rPr>
        <w:t>Work with the wider Trust Central Team to drive success within the Trust.</w:t>
      </w:r>
    </w:p>
    <w:p>
      <w:pPr>
        <w:pStyle w:val="4Bulletedcopyblue"/>
        <w:numPr>
          <w:ilvl w:val="0"/>
          <w:numId w:val="0"/>
        </w:numPr>
        <w:spacing w:before="0" w:after="0"/>
        <w:ind w:left="0" w:hanging="0"/>
        <w:jc w:val="both"/>
        <w:rPr>
          <w:sz w:val="22"/>
          <w:szCs w:val="22"/>
          <w:lang w:eastAsia="en-GB"/>
        </w:rPr>
      </w:pPr>
      <w:r>
        <w:rPr>
          <w:sz w:val="22"/>
          <w:szCs w:val="22"/>
          <w:lang w:eastAsia="en-GB"/>
        </w:rPr>
      </w:r>
    </w:p>
    <w:p>
      <w:pPr>
        <w:pStyle w:val="4Bulletedcopyblue"/>
        <w:numPr>
          <w:ilvl w:val="0"/>
          <w:numId w:val="9"/>
        </w:numPr>
        <w:spacing w:before="0" w:after="0"/>
        <w:jc w:val="both"/>
        <w:rPr>
          <w:sz w:val="22"/>
          <w:szCs w:val="22"/>
          <w:lang w:eastAsia="en-GB"/>
        </w:rPr>
      </w:pPr>
      <w:r>
        <w:rPr>
          <w:sz w:val="22"/>
          <w:szCs w:val="22"/>
          <w:lang w:eastAsia="en-GB"/>
        </w:rPr>
        <w:t>In the absence of the People Culture and Engagement Manager attend key stakeholder meetings and develop relationships through HR network meetings.</w:t>
      </w:r>
    </w:p>
    <w:p>
      <w:pPr>
        <w:pStyle w:val="4Bulletedcopyblue"/>
        <w:numPr>
          <w:ilvl w:val="0"/>
          <w:numId w:val="0"/>
        </w:numPr>
        <w:spacing w:before="0" w:after="0"/>
        <w:ind w:left="0" w:hanging="0"/>
        <w:jc w:val="both"/>
        <w:rPr>
          <w:sz w:val="22"/>
          <w:szCs w:val="22"/>
          <w:lang w:eastAsia="en-GB"/>
        </w:rPr>
      </w:pPr>
      <w:r>
        <w:rPr>
          <w:sz w:val="22"/>
          <w:szCs w:val="22"/>
          <w:lang w:eastAsia="en-GB"/>
        </w:rPr>
      </w:r>
    </w:p>
    <w:p>
      <w:pPr>
        <w:pStyle w:val="4Bulletedcopyblue"/>
        <w:numPr>
          <w:ilvl w:val="0"/>
          <w:numId w:val="9"/>
        </w:numPr>
        <w:spacing w:before="0" w:after="0"/>
        <w:jc w:val="both"/>
        <w:rPr>
          <w:sz w:val="22"/>
          <w:szCs w:val="22"/>
          <w:lang w:eastAsia="en-GB"/>
        </w:rPr>
      </w:pPr>
      <w:r>
        <w:rPr>
          <w:sz w:val="22"/>
          <w:szCs w:val="22"/>
          <w:lang w:eastAsia="en-GB"/>
        </w:rPr>
        <w:t>Administration relating to HR related work including the updating of IT systems.</w:t>
      </w:r>
    </w:p>
    <w:p>
      <w:pPr>
        <w:pStyle w:val="BodyA"/>
        <w:rPr>
          <w:rFonts w:ascii="Arial" w:hAnsi="Arial" w:cs="Arial"/>
          <w:lang w:val="en-US"/>
        </w:rPr>
      </w:pPr>
      <w:r>
        <w:rPr>
          <w:rFonts w:cs="Arial" w:ascii="Arial" w:hAnsi="Arial"/>
          <w:lang w:val="en-US"/>
        </w:rPr>
      </w:r>
    </w:p>
    <w:p>
      <w:pPr>
        <w:pStyle w:val="BodyA"/>
        <w:rPr>
          <w:rFonts w:ascii="Arial" w:hAnsi="Arial" w:cs="Arial"/>
          <w:lang w:val="en-US"/>
        </w:rPr>
      </w:pPr>
      <w:r>
        <w:rPr>
          <w:rFonts w:cs="Arial" w:ascii="Arial" w:hAnsi="Arial"/>
          <w:lang w:val="en-US"/>
        </w:rPr>
        <mc:AlternateContent>
          <mc:Choice Requires="wps">
            <w:drawing>
              <wp:anchor behindDoc="1" distT="0" distB="0" distL="114935" distR="114935" simplePos="0" locked="0" layoutInCell="1" allowOverlap="1" relativeHeight="15">
                <wp:simplePos x="0" y="0"/>
                <wp:positionH relativeFrom="page">
                  <wp:posOffset>716280</wp:posOffset>
                </wp:positionH>
                <wp:positionV relativeFrom="paragraph">
                  <wp:posOffset>177800</wp:posOffset>
                </wp:positionV>
                <wp:extent cx="6233795" cy="168275"/>
                <wp:effectExtent l="0" t="0" r="0" b="0"/>
                <wp:wrapTopAndBottom/>
                <wp:docPr id="9"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7">
                <wp:simplePos x="0" y="0"/>
                <wp:positionH relativeFrom="page">
                  <wp:posOffset>716280</wp:posOffset>
                </wp:positionH>
                <wp:positionV relativeFrom="paragraph">
                  <wp:posOffset>177800</wp:posOffset>
                </wp:positionV>
                <wp:extent cx="6233160" cy="167640"/>
                <wp:effectExtent l="0" t="0" r="0" b="0"/>
                <wp:wrapNone/>
                <wp:docPr id="10" name="Frame5"/>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Recruitment and Induction</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pt;mso-position-vertical-relative:text;margin-left:56.4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Recruitment and Induction</w:t>
                      </w:r>
                    </w:p>
                  </w:txbxContent>
                </v:textbox>
              </v:rect>
            </w:pict>
          </mc:Fallback>
        </mc:AlternateContent>
      </w:r>
    </w:p>
    <w:p>
      <w:pPr>
        <w:pStyle w:val="BodyA"/>
        <w:rPr>
          <w:rFonts w:ascii="Arial" w:hAnsi="Arial" w:cs="Arial"/>
          <w:lang w:val="en-US"/>
        </w:rPr>
      </w:pPr>
      <w:r>
        <w:rPr>
          <w:rFonts w:cs="Arial" w:ascii="Arial" w:hAnsi="Arial"/>
          <w:lang w:val="en-US"/>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be responsible for supporting recruitment across the trust, and individual academies, ensuring recruitment priorities align with the trust’s aims.</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w:t>
      </w:r>
    </w:p>
    <w:p>
      <w:pPr>
        <w:pStyle w:val="Normal"/>
        <w:jc w:val="both"/>
        <w:rPr>
          <w:rFonts w:ascii="Arial" w:hAnsi="Arial" w:cs="Arial"/>
          <w:sz w:val="22"/>
          <w:szCs w:val="22"/>
          <w:lang w:eastAsia="en-GB"/>
        </w:rPr>
      </w:pPr>
      <w:r>
        <w:rPr>
          <w:rFonts w:cs="Arial" w:ascii="Arial" w:hAnsi="Arial"/>
          <w:sz w:val="22"/>
          <w:szCs w:val="22"/>
          <w:lang w:eastAsia="en-GB"/>
        </w:rPr>
      </w:r>
    </w:p>
    <w:p>
      <w:pPr>
        <w:pStyle w:val="4Bulletedcopyblue"/>
        <w:numPr>
          <w:ilvl w:val="0"/>
          <w:numId w:val="10"/>
        </w:numPr>
        <w:spacing w:before="0" w:after="0"/>
        <w:rPr>
          <w:sz w:val="22"/>
          <w:szCs w:val="22"/>
        </w:rPr>
      </w:pPr>
      <w:r>
        <w:rPr>
          <w:sz w:val="22"/>
          <w:szCs w:val="22"/>
        </w:rPr>
        <w:t>Support the recruitment process including the Trust Central Team, communicating timeframes to all involved and sending out the necessary information at each stage.</w:t>
      </w:r>
    </w:p>
    <w:p>
      <w:pPr>
        <w:pStyle w:val="4Bulletedcopyblue"/>
        <w:numPr>
          <w:ilvl w:val="0"/>
          <w:numId w:val="0"/>
        </w:numPr>
        <w:spacing w:before="0" w:after="0"/>
        <w:ind w:left="720" w:right="0" w:hanging="0"/>
        <w:rPr>
          <w:sz w:val="22"/>
          <w:szCs w:val="22"/>
        </w:rPr>
      </w:pPr>
      <w:r>
        <w:rPr>
          <w:sz w:val="22"/>
          <w:szCs w:val="22"/>
        </w:rPr>
      </w:r>
    </w:p>
    <w:p>
      <w:pPr>
        <w:pStyle w:val="4Bulletedcopyblue"/>
        <w:numPr>
          <w:ilvl w:val="0"/>
          <w:numId w:val="10"/>
        </w:numPr>
        <w:spacing w:before="0" w:after="0"/>
        <w:rPr>
          <w:sz w:val="22"/>
          <w:szCs w:val="22"/>
        </w:rPr>
      </w:pPr>
      <w:r>
        <w:rPr>
          <w:sz w:val="22"/>
          <w:szCs w:val="22"/>
        </w:rPr>
        <w:t>Work with appropriate members of the Executive team to support with Principal recruitment across the Trust and Executive Team appointments.</w:t>
      </w:r>
    </w:p>
    <w:p>
      <w:pPr>
        <w:pStyle w:val="4Bulletedcopyblue"/>
        <w:numPr>
          <w:ilvl w:val="0"/>
          <w:numId w:val="0"/>
        </w:numPr>
        <w:spacing w:before="0" w:after="0"/>
        <w:ind w:left="0" w:hanging="0"/>
        <w:rPr>
          <w:sz w:val="22"/>
          <w:szCs w:val="22"/>
        </w:rPr>
      </w:pPr>
      <w:r>
        <w:rPr>
          <w:sz w:val="22"/>
          <w:szCs w:val="22"/>
        </w:rPr>
      </w:r>
    </w:p>
    <w:p>
      <w:pPr>
        <w:pStyle w:val="Normal"/>
        <w:numPr>
          <w:ilvl w:val="0"/>
          <w:numId w:val="10"/>
        </w:numPr>
        <w:pBdr/>
        <w:jc w:val="both"/>
        <w:rPr>
          <w:rFonts w:ascii="Arial" w:hAnsi="Arial" w:cs="Arial"/>
          <w:sz w:val="22"/>
          <w:szCs w:val="22"/>
          <w:lang w:eastAsia="en-GB"/>
        </w:rPr>
      </w:pPr>
      <w:r>
        <w:rPr>
          <w:rFonts w:cs="Arial" w:ascii="Arial" w:hAnsi="Arial"/>
          <w:sz w:val="22"/>
          <w:szCs w:val="22"/>
          <w:lang w:eastAsia="en-GB"/>
        </w:rPr>
        <w:t>Work with the trust’s leaders to ensure new members of staff have an induction programme appropriate to their role, including NQTs and Early Career teachers.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4Bulletedcopyblue"/>
        <w:numPr>
          <w:ilvl w:val="0"/>
          <w:numId w:val="10"/>
        </w:numPr>
        <w:spacing w:before="0" w:after="0"/>
        <w:rPr>
          <w:sz w:val="22"/>
          <w:szCs w:val="22"/>
        </w:rPr>
      </w:pPr>
      <w:r>
        <w:rPr>
          <w:sz w:val="22"/>
          <w:szCs w:val="22"/>
        </w:rPr>
        <w:t>Ensure safer recruitment procedures are followed including quality assuring the single central records for each school.</w:t>
      </w:r>
    </w:p>
    <w:p>
      <w:pPr>
        <w:pStyle w:val="4Bulletedcopyblue"/>
        <w:numPr>
          <w:ilvl w:val="0"/>
          <w:numId w:val="0"/>
        </w:numPr>
        <w:spacing w:before="0" w:after="0"/>
        <w:ind w:left="0" w:hanging="0"/>
        <w:rPr>
          <w:sz w:val="22"/>
          <w:szCs w:val="22"/>
        </w:rPr>
      </w:pPr>
      <w:r>
        <w:rPr>
          <w:sz w:val="22"/>
          <w:szCs w:val="22"/>
        </w:rPr>
      </w:r>
    </w:p>
    <w:p>
      <w:pPr>
        <w:pStyle w:val="4Bulletedcopyblue"/>
        <w:numPr>
          <w:ilvl w:val="0"/>
          <w:numId w:val="10"/>
        </w:numPr>
        <w:spacing w:before="0" w:after="0"/>
        <w:rPr>
          <w:sz w:val="22"/>
          <w:szCs w:val="22"/>
        </w:rPr>
      </w:pPr>
      <w:r>
        <w:rPr>
          <w:sz w:val="22"/>
          <w:szCs w:val="22"/>
        </w:rPr>
        <w:t>Support with the onboarding and off boarding for all staff ensuring induction processes are fit for purpose and maximising the opportunities for exit interviews to take place.</w:t>
      </w:r>
    </w:p>
    <w:p>
      <w:pPr>
        <w:pStyle w:val="4Bulletedcopyblue"/>
        <w:numPr>
          <w:ilvl w:val="0"/>
          <w:numId w:val="0"/>
        </w:numPr>
        <w:spacing w:before="0" w:after="0"/>
        <w:ind w:left="0" w:hanging="0"/>
        <w:rPr>
          <w:sz w:val="22"/>
          <w:szCs w:val="22"/>
        </w:rPr>
      </w:pPr>
      <w:r>
        <w:rPr>
          <w:sz w:val="22"/>
          <w:szCs w:val="22"/>
        </w:rPr>
      </w:r>
    </w:p>
    <w:p>
      <w:pPr>
        <w:pStyle w:val="4Bulletedcopyblue"/>
        <w:numPr>
          <w:ilvl w:val="0"/>
          <w:numId w:val="10"/>
        </w:numPr>
        <w:spacing w:before="0" w:after="0"/>
        <w:jc w:val="both"/>
        <w:rPr>
          <w:sz w:val="22"/>
          <w:szCs w:val="22"/>
          <w:lang w:eastAsia="en-GB"/>
        </w:rPr>
      </w:pPr>
      <w:r>
        <w:rPr>
          <w:sz w:val="22"/>
          <w:szCs w:val="22"/>
          <w:lang w:eastAsia="en-GB"/>
        </w:rPr>
        <w:t>Provide strategic advice to schools on workforce and succession planning ensuring the Trusts recruitment requirements and policies are fully embedded and that leaders are trained and supported to manage the end to end recruitment cycle.</w:t>
      </w:r>
    </w:p>
    <w:p>
      <w:pPr>
        <w:pStyle w:val="BodyA"/>
        <w:rPr>
          <w:lang w:val="en-US"/>
        </w:rPr>
      </w:pPr>
      <w:r>
        <w:rPr>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r>
    </w:p>
    <w:p>
      <w:pPr>
        <w:pStyle w:val="BodyA"/>
        <w:rPr>
          <w:b/>
          <w:b/>
          <w:color w:val="A7A7A7"/>
          <w:lang w:val="en-US"/>
        </w:rPr>
      </w:pPr>
      <w:r>
        <w:rPr>
          <w:b/>
          <w:color w:val="A7A7A7"/>
          <w:lang w:val="en-US"/>
        </w:rPr>
        <w:t>People and Culture Business Partner</w:t>
      </w:r>
    </w:p>
    <w:p>
      <w:pPr>
        <w:pStyle w:val="BodyA"/>
        <w:rPr>
          <w:b/>
          <w:b/>
          <w:color w:val="A7A7A7"/>
          <w:lang w:val="en-US"/>
        </w:rPr>
      </w:pPr>
      <w:r>
        <w:rPr>
          <w:b/>
          <w:color w:val="A7A7A7"/>
          <w:lang w:val="en-US"/>
        </w:rPr>
        <w:t>JOB DESCRIPTION AND PERSON SPECIFICATION</w:t>
      </w:r>
    </w:p>
    <w:p>
      <w:pPr>
        <w:pStyle w:val="BodyA"/>
        <w:rPr/>
      </w:pPr>
      <w:r>
        <w:rPr/>
      </w:r>
    </w:p>
    <w:p>
      <w:pPr>
        <w:pStyle w:val="BodyA"/>
        <w:rPr/>
      </w:pPr>
      <w:r>
        <w:rPr/>
        <mc:AlternateContent>
          <mc:Choice Requires="wps">
            <w:drawing>
              <wp:anchor behindDoc="1" distT="0" distB="0" distL="114935" distR="114935" simplePos="0" locked="0" layoutInCell="1" allowOverlap="1" relativeHeight="16">
                <wp:simplePos x="0" y="0"/>
                <wp:positionH relativeFrom="page">
                  <wp:posOffset>632460</wp:posOffset>
                </wp:positionH>
                <wp:positionV relativeFrom="paragraph">
                  <wp:posOffset>186690</wp:posOffset>
                </wp:positionV>
                <wp:extent cx="6233795" cy="168275"/>
                <wp:effectExtent l="0" t="0" r="0" b="0"/>
                <wp:wrapTopAndBottom/>
                <wp:docPr id="11"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49.8pt;margin-top:14.7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8">
                <wp:simplePos x="0" y="0"/>
                <wp:positionH relativeFrom="page">
                  <wp:posOffset>632460</wp:posOffset>
                </wp:positionH>
                <wp:positionV relativeFrom="paragraph">
                  <wp:posOffset>186690</wp:posOffset>
                </wp:positionV>
                <wp:extent cx="6233160" cy="167640"/>
                <wp:effectExtent l="0" t="0" r="0" b="0"/>
                <wp:wrapNone/>
                <wp:docPr id="12" name="Frame6"/>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PERFORMANCE MANAGEMENT PAY AND CONDITIONS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7pt;mso-position-vertical-relative:text;margin-left:49.8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PERFORMANCE MANAGEMENT PAY AND CONDITIONS</w:t>
                      </w:r>
                    </w:p>
                  </w:txbxContent>
                </v:textbox>
              </v:rect>
            </w:pict>
          </mc:Fallback>
        </mc:AlternateContent>
      </w:r>
    </w:p>
    <w:p>
      <w:pPr>
        <w:pStyle w:val="Normal"/>
        <w:jc w:val="both"/>
        <w:rPr>
          <w:rFonts w:ascii="Arial" w:hAnsi="Arial" w:cs="Arial"/>
          <w:b/>
          <w:b/>
          <w:sz w:val="22"/>
          <w:szCs w:val="22"/>
          <w:lang w:eastAsia="en-GB"/>
        </w:rPr>
      </w:pPr>
      <w:r>
        <w:rPr>
          <w:rFonts w:cs="Arial" w:ascii="Arial" w:hAnsi="Arial"/>
          <w:b/>
          <w:sz w:val="22"/>
          <w:szCs w:val="22"/>
          <w:lang w:eastAsia="en-GB"/>
        </w:rPr>
      </w:r>
    </w:p>
    <w:p>
      <w:pPr>
        <w:pStyle w:val="Normal"/>
        <w:jc w:val="both"/>
        <w:rPr/>
      </w:pPr>
      <w:r>
        <w:rPr>
          <w:rFonts w:cs="Arial" w:ascii="Arial" w:hAnsi="Arial"/>
          <w:sz w:val="22"/>
          <w:szCs w:val="22"/>
          <w:lang w:eastAsia="en-GB"/>
        </w:rPr>
        <w:t>The</w:t>
      </w:r>
      <w:bookmarkStart w:id="1" w:name="_Hlk205366864"/>
      <w:r>
        <w:rPr>
          <w:rFonts w:cs="Arial" w:ascii="Arial" w:hAnsi="Arial"/>
          <w:sz w:val="22"/>
          <w:szCs w:val="22"/>
          <w:lang w:eastAsia="en-GB"/>
        </w:rPr>
        <w:t xml:space="preserve"> People and Culture Business Partner </w:t>
      </w:r>
      <w:bookmarkEnd w:id="1"/>
      <w:r>
        <w:rPr>
          <w:rFonts w:cs="Arial" w:ascii="Arial" w:hAnsi="Arial"/>
          <w:sz w:val="22"/>
          <w:szCs w:val="22"/>
          <w:lang w:eastAsia="en-GB"/>
        </w:rPr>
        <w:t>will be expected to support effective pay and performance management processes across the trust, and for ensuring that these align with the trust’s strategic plans and aims.</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support the People Culture and Engagement Manager:</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numPr>
          <w:ilvl w:val="0"/>
          <w:numId w:val="11"/>
        </w:numPr>
        <w:pBdr/>
        <w:jc w:val="both"/>
        <w:rPr>
          <w:rFonts w:ascii="Arial" w:hAnsi="Arial" w:cs="Arial"/>
          <w:sz w:val="22"/>
          <w:szCs w:val="22"/>
          <w:lang w:eastAsia="en-GB"/>
        </w:rPr>
      </w:pPr>
      <w:r>
        <w:rPr>
          <w:rFonts w:cs="Arial" w:ascii="Arial" w:hAnsi="Arial"/>
          <w:sz w:val="22"/>
          <w:szCs w:val="22"/>
          <w:lang w:eastAsia="en-GB"/>
        </w:rPr>
        <w:t>In co-ordinating the trust’s professional development programme, working closely with staff across the trust to ensure that needs are prioritised and addressed, and that accurate records of training are kept</w:t>
      </w:r>
    </w:p>
    <w:p>
      <w:pPr>
        <w:pStyle w:val="Normal"/>
        <w:pBdr/>
        <w:ind w:left="360" w:right="0" w:hanging="0"/>
        <w:jc w:val="both"/>
        <w:rPr>
          <w:rFonts w:ascii="Arial" w:hAnsi="Arial" w:cs="Arial"/>
          <w:sz w:val="22"/>
          <w:szCs w:val="22"/>
          <w:lang w:eastAsia="en-GB"/>
        </w:rPr>
      </w:pPr>
      <w:r>
        <w:rPr>
          <w:rFonts w:cs="Arial" w:ascii="Arial" w:hAnsi="Arial"/>
          <w:sz w:val="22"/>
          <w:szCs w:val="22"/>
          <w:lang w:eastAsia="en-GB"/>
        </w:rPr>
      </w:r>
    </w:p>
    <w:p>
      <w:pPr>
        <w:pStyle w:val="Normal"/>
        <w:numPr>
          <w:ilvl w:val="0"/>
          <w:numId w:val="11"/>
        </w:numPr>
        <w:pBdr/>
        <w:jc w:val="both"/>
        <w:rPr>
          <w:rFonts w:ascii="Arial" w:hAnsi="Arial" w:cs="Arial"/>
          <w:sz w:val="22"/>
          <w:szCs w:val="22"/>
          <w:lang w:eastAsia="en-GB"/>
        </w:rPr>
      </w:pPr>
      <w:r>
        <w:rPr>
          <w:rFonts w:cs="Arial" w:ascii="Arial" w:hAnsi="Arial"/>
          <w:sz w:val="22"/>
          <w:szCs w:val="22"/>
          <w:lang w:eastAsia="en-GB"/>
        </w:rPr>
        <w:t>With the development of an appropriate benefits and rewards package for the Trust including regular review so that notice periods are adhered to.</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1"/>
        </w:numPr>
        <w:pBdr/>
        <w:jc w:val="both"/>
        <w:rPr>
          <w:rFonts w:ascii="Arial" w:hAnsi="Arial" w:cs="Arial"/>
          <w:sz w:val="22"/>
          <w:szCs w:val="22"/>
          <w:lang w:eastAsia="en-GB"/>
        </w:rPr>
      </w:pPr>
      <w:r>
        <w:rPr>
          <w:rFonts w:cs="Arial" w:ascii="Arial" w:hAnsi="Arial"/>
          <w:sz w:val="22"/>
          <w:szCs w:val="22"/>
          <w:lang w:eastAsia="en-GB"/>
        </w:rPr>
        <w:t>With the development of the trust’s pay scales for all roles, ensuring these remain appropriate and support the trust’s efforts to recruit the best possible staff</w:t>
      </w:r>
    </w:p>
    <w:p>
      <w:pPr>
        <w:pStyle w:val="ListParagraph"/>
        <w:rPr>
          <w:lang w:eastAsia="en-GB"/>
        </w:rPr>
      </w:pPr>
      <w:r>
        <w:rPr>
          <w:lang w:eastAsia="en-GB"/>
        </w:rPr>
      </w:r>
    </w:p>
    <w:p>
      <w:pPr>
        <w:pStyle w:val="Normal"/>
        <w:pBdr/>
        <w:jc w:val="both"/>
        <w:rPr>
          <w:rFonts w:ascii="Arial" w:hAnsi="Arial" w:cs="Arial"/>
          <w:sz w:val="22"/>
          <w:szCs w:val="22"/>
          <w:lang w:eastAsia="en-GB"/>
        </w:rPr>
      </w:pPr>
      <w:r>
        <w:rPr>
          <w:rFonts w:cs="Arial" w:ascii="Arial" w:hAnsi="Arial"/>
          <w:sz w:val="22"/>
          <w:szCs w:val="22"/>
          <w:lang w:eastAsia="en-GB"/>
        </w:rPr>
        <mc:AlternateContent>
          <mc:Choice Requires="wps">
            <w:drawing>
              <wp:anchor behindDoc="1" distT="0" distB="0" distL="114935" distR="114935" simplePos="0" locked="0" layoutInCell="1" allowOverlap="1" relativeHeight="18">
                <wp:simplePos x="0" y="0"/>
                <wp:positionH relativeFrom="page">
                  <wp:posOffset>720090</wp:posOffset>
                </wp:positionH>
                <wp:positionV relativeFrom="paragraph">
                  <wp:posOffset>159385</wp:posOffset>
                </wp:positionV>
                <wp:extent cx="6233795" cy="168275"/>
                <wp:effectExtent l="0" t="0" r="0" b="0"/>
                <wp:wrapTopAndBottom/>
                <wp:docPr id="1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7pt;margin-top:12.5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29">
                <wp:simplePos x="0" y="0"/>
                <wp:positionH relativeFrom="page">
                  <wp:posOffset>720090</wp:posOffset>
                </wp:positionH>
                <wp:positionV relativeFrom="paragraph">
                  <wp:posOffset>159385</wp:posOffset>
                </wp:positionV>
                <wp:extent cx="6233160" cy="167640"/>
                <wp:effectExtent l="0" t="0" r="0" b="0"/>
                <wp:wrapNone/>
                <wp:docPr id="14" name="Frame7"/>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STAFF ENGAGEMENT AND WELLBEING</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2.55pt;mso-position-vertical-relative:text;margin-left:56.7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STAFF ENGAGEMENT AND WELLBEING</w:t>
                      </w:r>
                    </w:p>
                  </w:txbxContent>
                </v:textbox>
              </v:rect>
            </w:pict>
          </mc:Fallback>
        </mc:AlternateContent>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be expected to support employee wellbeing and job satisfaction, which aids the trust in its efforts to recruit and retain the best staff.</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support the People Culture and Engagement Manager:</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In the development, implementation and monitoring of staff wellbeing and engagement programmes.</w:t>
      </w:r>
    </w:p>
    <w:p>
      <w:pPr>
        <w:pStyle w:val="Normal"/>
        <w:pBdr/>
        <w:ind w:left="360" w:right="0" w:hanging="0"/>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By acting as the point of contact for staff questions about HR policies and procedures.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In working with Professional Associations/Trade Unions, maintaining strong and effective relationships that support the trust’s employment approach and responsibilities.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With consultation with Professional Associations/Trade Unions in relation to policy development and wider changes affecting Trust employees.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In supporting on staff voice initiatives – such as the annual staff survey.</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2"/>
        </w:numPr>
        <w:pBdr/>
        <w:jc w:val="both"/>
        <w:rPr>
          <w:rFonts w:ascii="Arial" w:hAnsi="Arial" w:cs="Arial"/>
          <w:sz w:val="22"/>
          <w:szCs w:val="22"/>
          <w:lang w:eastAsia="en-GB"/>
        </w:rPr>
      </w:pPr>
      <w:r>
        <w:rPr>
          <w:rFonts w:cs="Arial" w:ascii="Arial" w:hAnsi="Arial"/>
          <w:sz w:val="22"/>
          <w:szCs w:val="22"/>
          <w:lang w:eastAsia="en-GB"/>
        </w:rPr>
        <w:t>With the Employee Assistance Programme including supporting with the regular review of the programme to ensure it is fit for purpose.</w:t>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w:r>
    </w:p>
    <w:p>
      <w:pPr>
        <w:pStyle w:val="BodyA"/>
        <w:rPr>
          <w:rFonts w:ascii="Arial" w:hAnsi="Arial" w:cs="Arial"/>
          <w:b/>
          <w:b/>
          <w:color w:val="A7A7A7"/>
          <w:lang w:val="en-US"/>
        </w:rPr>
      </w:pPr>
      <w:r>
        <w:rPr>
          <w:rFonts w:cs="Arial" w:ascii="Arial" w:hAnsi="Arial"/>
          <w:b/>
          <w:color w:val="A7A7A7"/>
          <w:lang w:val="en-US"/>
        </w:rPr>
        <w:t>People and Culture Business Partner</w:t>
      </w:r>
    </w:p>
    <w:p>
      <w:pPr>
        <w:pStyle w:val="Normal"/>
        <w:jc w:val="both"/>
        <w:rPr>
          <w:rFonts w:ascii="Arial" w:hAnsi="Arial" w:cs="Arial"/>
          <w:b/>
          <w:b/>
          <w:color w:val="A7A7A7"/>
          <w:sz w:val="22"/>
          <w:szCs w:val="22"/>
        </w:rPr>
      </w:pPr>
      <w:r>
        <w:rPr>
          <w:rFonts w:cs="Arial" w:ascii="Arial" w:hAnsi="Arial"/>
          <w:b/>
          <w:color w:val="A7A7A7"/>
          <w:sz w:val="22"/>
          <w:szCs w:val="22"/>
        </w:rPr>
        <w:t>JOB DESCRIPTION AND PERSON SPECIFICATION</w:t>
      </w:r>
    </w:p>
    <w:p>
      <w:pPr>
        <w:pStyle w:val="Normal"/>
        <w:jc w:val="both"/>
        <w:rPr>
          <w:rFonts w:ascii="Calibri Light" w:hAnsi="Calibri Light" w:cs="Calibri Light"/>
          <w:lang w:eastAsia="en-GB"/>
        </w:rPr>
      </w:pPr>
      <w:r>
        <w:rPr>
          <w:rFonts w:cs="Calibri Light" w:ascii="Calibri Light" w:hAnsi="Calibri Light"/>
          <w:lang w:eastAsia="en-GB"/>
        </w:rPr>
      </w:r>
    </w:p>
    <w:p>
      <w:pPr>
        <w:pStyle w:val="Normal"/>
        <w:jc w:val="both"/>
        <w:rPr>
          <w:rFonts w:ascii="Calibri Light" w:hAnsi="Calibri Light" w:cs="Calibri Light"/>
          <w:lang w:eastAsia="en-GB"/>
        </w:rPr>
      </w:pPr>
      <w:r>
        <w:rPr>
          <w:rFonts w:cs="Calibri Light" w:ascii="Calibri Light" w:hAnsi="Calibri Light"/>
          <w:lang w:eastAsia="en-GB"/>
        </w:rPr>
        <mc:AlternateContent>
          <mc:Choice Requires="wps">
            <w:drawing>
              <wp:anchor behindDoc="1" distT="0" distB="0" distL="114935" distR="114935" simplePos="0" locked="0" layoutInCell="1" allowOverlap="1" relativeHeight="19">
                <wp:simplePos x="0" y="0"/>
                <wp:positionH relativeFrom="page">
                  <wp:posOffset>720090</wp:posOffset>
                </wp:positionH>
                <wp:positionV relativeFrom="paragraph">
                  <wp:posOffset>182880</wp:posOffset>
                </wp:positionV>
                <wp:extent cx="6233795" cy="168275"/>
                <wp:effectExtent l="0" t="0" r="0" b="0"/>
                <wp:wrapTopAndBottom/>
                <wp:docPr id="1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7pt;margin-top:14.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30">
                <wp:simplePos x="0" y="0"/>
                <wp:positionH relativeFrom="page">
                  <wp:posOffset>720090</wp:posOffset>
                </wp:positionH>
                <wp:positionV relativeFrom="paragraph">
                  <wp:posOffset>182880</wp:posOffset>
                </wp:positionV>
                <wp:extent cx="6233160" cy="167640"/>
                <wp:effectExtent l="0" t="0" r="0" b="0"/>
                <wp:wrapNone/>
                <wp:docPr id="16" name="Frame8"/>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SAFEGUARDING</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4pt;mso-position-vertical-relative:text;margin-left:56.7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SAFEGUARDING</w:t>
                      </w:r>
                    </w:p>
                  </w:txbxContent>
                </v:textbox>
              </v:rect>
            </w:pict>
          </mc:Fallback>
        </mc:AlternateContent>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be accountable for supporting the trust’s work to safeguard its pupils, its staff and the wider community.</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numPr>
          <w:ilvl w:val="0"/>
          <w:numId w:val="13"/>
        </w:numPr>
        <w:pBdr/>
        <w:jc w:val="both"/>
        <w:rPr>
          <w:rFonts w:ascii="Arial" w:hAnsi="Arial" w:cs="Arial"/>
          <w:sz w:val="22"/>
          <w:szCs w:val="22"/>
          <w:lang w:eastAsia="en-GB"/>
        </w:rPr>
      </w:pPr>
      <w:r>
        <w:rPr>
          <w:rFonts w:cs="Arial" w:ascii="Arial" w:hAnsi="Arial"/>
          <w:sz w:val="22"/>
          <w:szCs w:val="22"/>
          <w:lang w:eastAsia="en-GB"/>
        </w:rPr>
        <w:t>Implement and monitor the trust’s ‘safer recruitment’ procedures, including compliance with Disclosure and Barring Service (DBS) check and training requirements.</w:t>
      </w:r>
    </w:p>
    <w:p>
      <w:pPr>
        <w:pStyle w:val="Normal"/>
        <w:pBdr/>
        <w:ind w:left="360" w:right="0" w:hanging="0"/>
        <w:jc w:val="both"/>
        <w:rPr>
          <w:rFonts w:ascii="Arial" w:hAnsi="Arial" w:cs="Arial"/>
          <w:sz w:val="22"/>
          <w:szCs w:val="22"/>
          <w:lang w:eastAsia="en-GB"/>
        </w:rPr>
      </w:pPr>
      <w:r>
        <w:rPr>
          <w:rFonts w:cs="Arial" w:ascii="Arial" w:hAnsi="Arial"/>
          <w:sz w:val="22"/>
          <w:szCs w:val="22"/>
          <w:lang w:eastAsia="en-GB"/>
        </w:rPr>
      </w:r>
    </w:p>
    <w:p>
      <w:pPr>
        <w:pStyle w:val="4Bulletedcopyblue"/>
        <w:numPr>
          <w:ilvl w:val="0"/>
          <w:numId w:val="13"/>
        </w:numPr>
        <w:spacing w:before="0" w:after="0"/>
        <w:rPr>
          <w:sz w:val="22"/>
          <w:szCs w:val="22"/>
        </w:rPr>
      </w:pPr>
      <w:r>
        <w:rPr>
          <w:sz w:val="22"/>
          <w:szCs w:val="22"/>
        </w:rPr>
        <w:t>Support in monitoring and reviewing the school’s DBS checking process, ensuring compliance with requirements and efficiency is achieved.</w:t>
      </w:r>
    </w:p>
    <w:p>
      <w:pPr>
        <w:pStyle w:val="4Bulletedcopyblue"/>
        <w:numPr>
          <w:ilvl w:val="0"/>
          <w:numId w:val="0"/>
        </w:numPr>
        <w:spacing w:before="0" w:after="0"/>
        <w:ind w:left="0" w:hanging="0"/>
        <w:rPr>
          <w:sz w:val="22"/>
          <w:szCs w:val="22"/>
        </w:rPr>
      </w:pPr>
      <w:r>
        <w:rPr>
          <w:sz w:val="22"/>
          <w:szCs w:val="22"/>
        </w:rPr>
      </w:r>
    </w:p>
    <w:p>
      <w:pPr>
        <w:pStyle w:val="Normal"/>
        <w:numPr>
          <w:ilvl w:val="0"/>
          <w:numId w:val="13"/>
        </w:numPr>
        <w:pBdr/>
        <w:jc w:val="both"/>
        <w:rPr>
          <w:rFonts w:ascii="Arial" w:hAnsi="Arial" w:cs="Arial"/>
          <w:sz w:val="22"/>
          <w:szCs w:val="22"/>
          <w:lang w:eastAsia="en-GB"/>
        </w:rPr>
      </w:pPr>
      <w:r>
        <w:rPr>
          <w:rFonts w:cs="Arial" w:ascii="Arial" w:hAnsi="Arial"/>
          <w:sz w:val="22"/>
          <w:szCs w:val="22"/>
          <w:lang w:eastAsia="en-GB"/>
        </w:rPr>
        <w:t>Support on the trust’s responsibilities for safeguarding, specifically in relation to employee matters.</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numPr>
          <w:ilvl w:val="0"/>
          <w:numId w:val="13"/>
        </w:numPr>
        <w:pBdr/>
        <w:jc w:val="both"/>
        <w:rPr>
          <w:rFonts w:ascii="Arial" w:hAnsi="Arial" w:cs="Arial"/>
          <w:sz w:val="22"/>
          <w:szCs w:val="22"/>
          <w:lang w:eastAsia="en-GB"/>
        </w:rPr>
      </w:pPr>
      <w:r>
        <w:rPr>
          <w:rFonts w:cs="Arial" w:ascii="Arial" w:hAnsi="Arial"/>
          <w:sz w:val="22"/>
          <w:szCs w:val="22"/>
          <w:lang w:eastAsia="en-GB"/>
        </w:rPr>
        <w:t>Support the trust’s procedures for handling allegations against adults, and liaise with external agencies as required.</w:t>
      </w:r>
    </w:p>
    <w:p>
      <w:pPr>
        <w:pStyle w:val="Normal"/>
        <w:pBdr/>
        <w:jc w:val="both"/>
        <w:rPr>
          <w:rFonts w:ascii="Arial" w:hAnsi="Arial" w:cs="Arial"/>
          <w:sz w:val="22"/>
          <w:szCs w:val="22"/>
          <w:lang w:eastAsia="en-GB"/>
        </w:rPr>
      </w:pPr>
      <w:r>
        <w:rPr>
          <w:rFonts w:cs="Arial" w:ascii="Arial" w:hAnsi="Arial"/>
          <w:sz w:val="22"/>
          <w:szCs w:val="22"/>
          <w:lang w:eastAsia="en-GB"/>
        </w:rPr>
      </w:r>
    </w:p>
    <w:p>
      <w:pPr>
        <w:pStyle w:val="Normal"/>
        <w:pBdr/>
        <w:jc w:val="both"/>
        <w:rPr>
          <w:rFonts w:ascii="Arial" w:hAnsi="Arial" w:cs="Arial"/>
          <w:sz w:val="22"/>
          <w:szCs w:val="22"/>
          <w:lang w:eastAsia="en-GB"/>
        </w:rPr>
      </w:pPr>
      <w:r>
        <w:rPr>
          <w:rFonts w:cs="Arial" w:ascii="Arial" w:hAnsi="Arial"/>
          <w:sz w:val="22"/>
          <w:szCs w:val="22"/>
          <w:lang w:eastAsia="en-GB"/>
        </w:rPr>
        <mc:AlternateContent>
          <mc:Choice Requires="wps">
            <w:drawing>
              <wp:anchor behindDoc="1" distT="0" distB="0" distL="114935" distR="114935" simplePos="0" locked="0" layoutInCell="1" allowOverlap="1" relativeHeight="20">
                <wp:simplePos x="0" y="0"/>
                <wp:positionH relativeFrom="page">
                  <wp:posOffset>720090</wp:posOffset>
                </wp:positionH>
                <wp:positionV relativeFrom="paragraph">
                  <wp:posOffset>160020</wp:posOffset>
                </wp:positionV>
                <wp:extent cx="6233795" cy="168275"/>
                <wp:effectExtent l="0" t="0" r="0" b="0"/>
                <wp:wrapTopAndBottom/>
                <wp:docPr id="17"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7pt;margin-top:12.6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31">
                <wp:simplePos x="0" y="0"/>
                <wp:positionH relativeFrom="page">
                  <wp:posOffset>720090</wp:posOffset>
                </wp:positionH>
                <wp:positionV relativeFrom="paragraph">
                  <wp:posOffset>160020</wp:posOffset>
                </wp:positionV>
                <wp:extent cx="6233160" cy="167640"/>
                <wp:effectExtent l="0" t="0" r="0" b="0"/>
                <wp:wrapNone/>
                <wp:docPr id="18" name="Frame9"/>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SYSTEMS DEVELOPMENT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2.6pt;mso-position-vertical-relative:text;margin-left:56.7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sz w:val="22"/>
                          <w:szCs w:val="22"/>
                          <w:lang w:val="en-GB"/>
                        </w:rPr>
                      </w:pPr>
                      <w:r>
                        <w:rPr>
                          <w:rFonts w:cs="Arial" w:ascii="Arial" w:hAnsi="Arial"/>
                          <w:b/>
                          <w:color w:val="FFFFFF"/>
                          <w:spacing w:val="-2"/>
                          <w:sz w:val="22"/>
                          <w:szCs w:val="22"/>
                          <w:lang w:val="en-GB"/>
                        </w:rPr>
                        <w:t>SYSTEMS DEVELOPMENT</w:t>
                      </w:r>
                    </w:p>
                  </w:txbxContent>
                </v:textbox>
              </v:rect>
            </w:pict>
          </mc:Fallback>
        </mc:AlternateContent>
      </w:r>
    </w:p>
    <w:p>
      <w:pPr>
        <w:pStyle w:val="ListParagraph"/>
        <w:widowControl/>
        <w:numPr>
          <w:ilvl w:val="0"/>
          <w:numId w:val="15"/>
        </w:numPr>
        <w:spacing w:before="0" w:after="0"/>
        <w:contextualSpacing/>
        <w:jc w:val="both"/>
        <w:rPr>
          <w:szCs w:val="24"/>
          <w:lang w:eastAsia="en-GB"/>
        </w:rPr>
      </w:pPr>
      <w:r>
        <w:rPr>
          <w:szCs w:val="24"/>
          <w:lang w:eastAsia="en-GB"/>
        </w:rPr>
        <w:t>Support the People Culture and Engagement Manager with the development and maintenance of the Trusts Management Information Systems.</w:t>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mc:AlternateContent>
          <mc:Choice Requires="wps">
            <w:drawing>
              <wp:anchor behindDoc="1" distT="0" distB="0" distL="114935" distR="114935" simplePos="0" locked="0" layoutInCell="1" allowOverlap="1" relativeHeight="21">
                <wp:simplePos x="0" y="0"/>
                <wp:positionH relativeFrom="page">
                  <wp:posOffset>720090</wp:posOffset>
                </wp:positionH>
                <wp:positionV relativeFrom="paragraph">
                  <wp:posOffset>175260</wp:posOffset>
                </wp:positionV>
                <wp:extent cx="6233795" cy="168275"/>
                <wp:effectExtent l="0" t="0" r="0" b="0"/>
                <wp:wrapTopAndBottom/>
                <wp:docPr id="19"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7pt;margin-top:13.8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32">
                <wp:simplePos x="0" y="0"/>
                <wp:positionH relativeFrom="page">
                  <wp:posOffset>720090</wp:posOffset>
                </wp:positionH>
                <wp:positionV relativeFrom="paragraph">
                  <wp:posOffset>175260</wp:posOffset>
                </wp:positionV>
                <wp:extent cx="6233160" cy="167640"/>
                <wp:effectExtent l="0" t="0" r="0" b="0"/>
                <wp:wrapNone/>
                <wp:docPr id="20" name="Frame10"/>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rPr/>
                            </w:pPr>
                            <w:r>
                              <w:rPr>
                                <w:rFonts w:eastAsia="Arial" w:cs="Arial" w:ascii="Arial" w:hAnsi="Arial"/>
                                <w:b/>
                                <w:color w:val="FFFFFF"/>
                                <w:spacing w:val="-2"/>
                                <w:sz w:val="22"/>
                                <w:szCs w:val="22"/>
                                <w:lang w:val="en-GB"/>
                              </w:rPr>
                              <w:t xml:space="preserve"> </w:t>
                            </w:r>
                            <w:r>
                              <w:rPr>
                                <w:rFonts w:cs="Arial" w:ascii="Arial" w:hAnsi="Arial"/>
                                <w:b/>
                                <w:color w:val="FFFFFF"/>
                                <w:spacing w:val="-2"/>
                                <w:sz w:val="22"/>
                                <w:szCs w:val="22"/>
                                <w:lang w:val="en-GB"/>
                              </w:rPr>
                              <w:t>PEOPLE DEVELOPMENT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3.8pt;mso-position-vertical-relative:text;margin-left:56.7pt;mso-position-horizontal-relative:page">
                <v:textbox inset="0.000694444444444444in,0.000694444444444444in,0.000694444444444444in,0.000694444444444444in">
                  <w:txbxContent>
                    <w:p>
                      <w:pPr>
                        <w:pStyle w:val="FrameContents"/>
                        <w:rPr/>
                      </w:pPr>
                      <w:r>
                        <w:rPr>
                          <w:rFonts w:eastAsia="Arial" w:cs="Arial" w:ascii="Arial" w:hAnsi="Arial"/>
                          <w:b/>
                          <w:color w:val="FFFFFF"/>
                          <w:spacing w:val="-2"/>
                          <w:sz w:val="22"/>
                          <w:szCs w:val="22"/>
                          <w:lang w:val="en-GB"/>
                        </w:rPr>
                        <w:t xml:space="preserve"> </w:t>
                      </w:r>
                      <w:r>
                        <w:rPr>
                          <w:rFonts w:cs="Arial" w:ascii="Arial" w:hAnsi="Arial"/>
                          <w:b/>
                          <w:color w:val="FFFFFF"/>
                          <w:spacing w:val="-2"/>
                          <w:sz w:val="22"/>
                          <w:szCs w:val="22"/>
                          <w:lang w:val="en-GB"/>
                        </w:rPr>
                        <w:t>PEOPLE DEVELOPMENT</w:t>
                      </w:r>
                    </w:p>
                  </w:txbxContent>
                </v:textbox>
              </v:rect>
            </w:pict>
          </mc:Fallback>
        </mc:AlternateContent>
      </w:r>
    </w:p>
    <w:p>
      <w:pPr>
        <w:pStyle w:val="Normal"/>
        <w:spacing w:before="0" w:after="0"/>
        <w:contextualSpacing/>
        <w:jc w:val="both"/>
        <w:rPr>
          <w:lang w:eastAsia="en-GB"/>
        </w:rPr>
      </w:pPr>
      <w:r>
        <w:rPr>
          <w:lang w:eastAsia="en-GB"/>
        </w:rPr>
      </w:r>
    </w:p>
    <w:p>
      <w:pPr>
        <w:pStyle w:val="Normal"/>
        <w:jc w:val="both"/>
        <w:rPr>
          <w:rFonts w:ascii="Arial" w:hAnsi="Arial" w:cs="Arial"/>
          <w:b/>
          <w:b/>
          <w:bCs/>
          <w:sz w:val="22"/>
          <w:szCs w:val="22"/>
          <w:lang w:eastAsia="en-GB"/>
        </w:rPr>
      </w:pPr>
      <w:r>
        <w:rPr>
          <w:rFonts w:cs="Arial" w:ascii="Arial" w:hAnsi="Arial"/>
          <w:b/>
          <w:bCs/>
          <w:sz w:val="22"/>
          <w:szCs w:val="22"/>
          <w:lang w:eastAsia="en-GB"/>
        </w:rPr>
        <w:t>Training and Development</w:t>
      </w:r>
    </w:p>
    <w:p>
      <w:pPr>
        <w:pStyle w:val="Normal"/>
        <w:jc w:val="both"/>
        <w:rPr>
          <w:rFonts w:ascii="Arial" w:hAnsi="Arial" w:cs="Arial"/>
          <w:sz w:val="22"/>
          <w:szCs w:val="22"/>
          <w:lang w:eastAsia="en-GB"/>
        </w:rPr>
      </w:pPr>
      <w:r>
        <w:rPr>
          <w:rFonts w:cs="Arial" w:ascii="Arial" w:hAnsi="Arial"/>
          <w:sz w:val="22"/>
          <w:szCs w:val="22"/>
          <w:lang w:eastAsia="en-GB"/>
        </w:rPr>
      </w:r>
    </w:p>
    <w:p>
      <w:pPr>
        <w:pStyle w:val="Normal"/>
        <w:jc w:val="both"/>
        <w:rPr>
          <w:rFonts w:ascii="Arial" w:hAnsi="Arial" w:cs="Arial"/>
          <w:sz w:val="22"/>
          <w:szCs w:val="22"/>
          <w:lang w:eastAsia="en-GB"/>
        </w:rPr>
      </w:pPr>
      <w:r>
        <w:rPr>
          <w:rFonts w:cs="Arial" w:ascii="Arial" w:hAnsi="Arial"/>
          <w:sz w:val="22"/>
          <w:szCs w:val="22"/>
          <w:lang w:eastAsia="en-GB"/>
        </w:rPr>
        <w:t>The People and Culture Business Partner will be responsible for supporting the People Culture and Engagement Manager on all aspects of training and development across the Trust including the CPD offer and career pathways for job families.</w:t>
      </w:r>
    </w:p>
    <w:p>
      <w:pPr>
        <w:pStyle w:val="Normal"/>
        <w:jc w:val="both"/>
        <w:rPr>
          <w:rFonts w:ascii="Arial" w:hAnsi="Arial" w:cs="Arial"/>
          <w:sz w:val="22"/>
          <w:szCs w:val="22"/>
          <w:lang w:eastAsia="en-GB"/>
        </w:rPr>
      </w:pPr>
      <w:r>
        <w:rPr>
          <w:rFonts w:cs="Arial" w:ascii="Arial" w:hAnsi="Arial"/>
          <w:sz w:val="22"/>
          <w:szCs w:val="22"/>
          <w:lang w:eastAsia="en-GB"/>
        </w:rPr>
      </w:r>
    </w:p>
    <w:p>
      <w:pPr>
        <w:pStyle w:val="ListParagraph"/>
        <w:widowControl/>
        <w:numPr>
          <w:ilvl w:val="0"/>
          <w:numId w:val="14"/>
        </w:numPr>
        <w:spacing w:before="0" w:after="0"/>
        <w:contextualSpacing/>
        <w:jc w:val="both"/>
        <w:rPr>
          <w:lang w:eastAsia="en-GB"/>
        </w:rPr>
      </w:pPr>
      <w:r>
        <w:rPr>
          <w:lang w:eastAsia="en-GB"/>
        </w:rPr>
        <w:t>CPD and Apprenticeship Levy</w:t>
      </w:r>
    </w:p>
    <w:p>
      <w:pPr>
        <w:pStyle w:val="ListParagraph"/>
        <w:widowControl/>
        <w:numPr>
          <w:ilvl w:val="0"/>
          <w:numId w:val="14"/>
        </w:numPr>
        <w:spacing w:before="0" w:after="0"/>
        <w:contextualSpacing/>
        <w:jc w:val="both"/>
        <w:rPr>
          <w:lang w:eastAsia="en-GB"/>
        </w:rPr>
      </w:pPr>
      <w:r>
        <w:rPr>
          <w:lang w:eastAsia="en-GB"/>
        </w:rPr>
        <w:t>Training and Development</w:t>
      </w:r>
    </w:p>
    <w:p>
      <w:pPr>
        <w:pStyle w:val="ListParagraph"/>
        <w:widowControl/>
        <w:numPr>
          <w:ilvl w:val="0"/>
          <w:numId w:val="14"/>
        </w:numPr>
        <w:spacing w:before="0" w:after="0"/>
        <w:contextualSpacing/>
        <w:jc w:val="both"/>
        <w:rPr>
          <w:lang w:eastAsia="en-GB"/>
        </w:rPr>
      </w:pPr>
      <w:r>
        <w:rPr>
          <w:lang w:eastAsia="en-GB"/>
        </w:rPr>
        <w:t>Employee Workers Groups</w:t>
      </w:r>
    </w:p>
    <w:p>
      <w:pPr>
        <w:pStyle w:val="ListParagraph"/>
        <w:widowControl/>
        <w:numPr>
          <w:ilvl w:val="0"/>
          <w:numId w:val="14"/>
        </w:numPr>
        <w:spacing w:before="0" w:after="0"/>
        <w:contextualSpacing/>
        <w:jc w:val="both"/>
        <w:rPr>
          <w:lang w:eastAsia="en-GB"/>
        </w:rPr>
      </w:pPr>
      <w:r>
        <w:rPr>
          <w:lang w:eastAsia="en-GB"/>
        </w:rPr>
        <w:t>Equality, Diversity and Inclusion</w:t>
      </w:r>
    </w:p>
    <w:p>
      <w:pPr>
        <w:pStyle w:val="ListParagraph"/>
        <w:widowControl/>
        <w:numPr>
          <w:ilvl w:val="0"/>
          <w:numId w:val="14"/>
        </w:numPr>
        <w:spacing w:before="0" w:after="0"/>
        <w:contextualSpacing/>
        <w:jc w:val="both"/>
        <w:rPr>
          <w:lang w:eastAsia="en-GB"/>
        </w:rPr>
      </w:pPr>
      <w:r>
        <w:rPr>
          <w:lang w:eastAsia="en-GB"/>
        </w:rPr>
        <w:t>Talent Management and Succession Planning</w:t>
      </w:r>
    </w:p>
    <w:p>
      <w:pPr>
        <w:pStyle w:val="ListParagraph"/>
        <w:widowControl/>
        <w:numPr>
          <w:ilvl w:val="0"/>
          <w:numId w:val="14"/>
        </w:numPr>
        <w:spacing w:before="0" w:after="0"/>
        <w:contextualSpacing/>
        <w:jc w:val="both"/>
        <w:rPr>
          <w:lang w:eastAsia="en-GB"/>
        </w:rPr>
      </w:pPr>
      <w:r>
        <w:rPr>
          <w:lang w:eastAsia="en-GB"/>
        </w:rPr>
        <w:t>Workplace Culture</w:t>
      </w:r>
    </w:p>
    <w:p>
      <w:pPr>
        <w:pStyle w:val="ListParagraph"/>
        <w:widowControl/>
        <w:numPr>
          <w:ilvl w:val="0"/>
          <w:numId w:val="14"/>
        </w:numPr>
        <w:spacing w:before="0" w:after="0"/>
        <w:contextualSpacing/>
        <w:jc w:val="both"/>
        <w:rPr>
          <w:lang w:eastAsia="en-GB"/>
        </w:rPr>
      </w:pPr>
      <w:r>
        <w:rPr>
          <w:lang w:eastAsia="en-GB"/>
        </w:rPr>
        <w:t>Management of Development platforms</w:t>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Normal"/>
        <w:spacing w:before="0" w:after="0"/>
        <w:contextualSpacing/>
        <w:jc w:val="both"/>
        <w:rPr>
          <w:lang w:eastAsia="en-GB"/>
        </w:rPr>
      </w:pPr>
      <w:r>
        <w:rPr>
          <w:lang w:eastAsia="en-GB"/>
        </w:rPr>
      </w:r>
    </w:p>
    <w:p>
      <w:pPr>
        <w:pStyle w:val="BodyA"/>
        <w:rPr>
          <w:rFonts w:ascii="Arial" w:hAnsi="Arial" w:cs="Arial"/>
          <w:b/>
          <w:b/>
          <w:color w:val="A7A7A7"/>
          <w:lang w:val="en-US"/>
        </w:rPr>
      </w:pPr>
      <w:r>
        <w:rPr>
          <w:rFonts w:cs="Arial" w:ascii="Arial" w:hAnsi="Arial"/>
          <w:b/>
          <w:color w:val="A7A7A7"/>
          <w:lang w:val="en-US"/>
        </w:rPr>
        <w:t>People and Culture Business Partner</w:t>
      </w:r>
    </w:p>
    <w:p>
      <w:pPr>
        <w:pStyle w:val="Normal"/>
        <w:jc w:val="both"/>
        <w:rPr>
          <w:rFonts w:ascii="Arial" w:hAnsi="Arial" w:cs="Arial"/>
          <w:b/>
          <w:b/>
          <w:color w:val="A7A7A7"/>
          <w:sz w:val="22"/>
          <w:szCs w:val="22"/>
        </w:rPr>
      </w:pPr>
      <w:r>
        <w:rPr>
          <w:rFonts w:cs="Arial" w:ascii="Arial" w:hAnsi="Arial"/>
          <w:b/>
          <w:color w:val="A7A7A7"/>
          <w:sz w:val="22"/>
          <w:szCs w:val="22"/>
        </w:rPr>
        <w:t>JOB DESCRIPTION AND PERSON SPECIFICATION</w:t>
      </w:r>
    </w:p>
    <w:p>
      <w:pPr>
        <w:pStyle w:val="Normal"/>
        <w:spacing w:before="0" w:after="0"/>
        <w:contextualSpacing/>
        <w:jc w:val="both"/>
        <w:rPr>
          <w:lang w:eastAsia="en-GB"/>
        </w:rPr>
      </w:pPr>
      <w:r>
        <w:rPr>
          <w:lang w:eastAsia="en-GB"/>
        </w:rPr>
        <mc:AlternateContent>
          <mc:Choice Requires="wps">
            <w:drawing>
              <wp:anchor behindDoc="1" distT="0" distB="0" distL="114935" distR="114935" simplePos="0" locked="0" layoutInCell="1" allowOverlap="1" relativeHeight="22">
                <wp:simplePos x="0" y="0"/>
                <wp:positionH relativeFrom="page">
                  <wp:posOffset>720090</wp:posOffset>
                </wp:positionH>
                <wp:positionV relativeFrom="paragraph">
                  <wp:posOffset>174625</wp:posOffset>
                </wp:positionV>
                <wp:extent cx="6233795" cy="168275"/>
                <wp:effectExtent l="0" t="0" r="0" b="0"/>
                <wp:wrapTopAndBottom/>
                <wp:docPr id="21"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7pt;margin-top:13.7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33">
                <wp:simplePos x="0" y="0"/>
                <wp:positionH relativeFrom="page">
                  <wp:posOffset>720090</wp:posOffset>
                </wp:positionH>
                <wp:positionV relativeFrom="paragraph">
                  <wp:posOffset>174625</wp:posOffset>
                </wp:positionV>
                <wp:extent cx="6233160" cy="167640"/>
                <wp:effectExtent l="0" t="0" r="0" b="0"/>
                <wp:wrapNone/>
                <wp:docPr id="22" name="Frame11"/>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rPr/>
                            </w:pPr>
                            <w:r>
                              <w:rPr>
                                <w:rFonts w:eastAsia="Arial" w:cs="Arial" w:ascii="Arial" w:hAnsi="Arial"/>
                                <w:b/>
                                <w:color w:val="FFFFFF"/>
                                <w:spacing w:val="-2"/>
                                <w:sz w:val="22"/>
                                <w:szCs w:val="22"/>
                                <w:lang w:val="en-GB"/>
                              </w:rPr>
                              <w:t xml:space="preserve"> </w:t>
                            </w:r>
                            <w:r>
                              <w:rPr>
                                <w:rFonts w:cs="Arial" w:ascii="Arial" w:hAnsi="Arial"/>
                                <w:b/>
                                <w:color w:val="FFFFFF"/>
                                <w:spacing w:val="-2"/>
                                <w:sz w:val="22"/>
                                <w:szCs w:val="22"/>
                                <w:lang w:val="en-GB"/>
                              </w:rPr>
                              <w:t>PEOPLE DEVELOPMENT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3.75pt;mso-position-vertical-relative:text;margin-left:56.7pt;mso-position-horizontal-relative:page">
                <v:textbox inset="0.000694444444444444in,0.000694444444444444in,0.000694444444444444in,0.000694444444444444in">
                  <w:txbxContent>
                    <w:p>
                      <w:pPr>
                        <w:pStyle w:val="FrameContents"/>
                        <w:rPr/>
                      </w:pPr>
                      <w:r>
                        <w:rPr>
                          <w:rFonts w:eastAsia="Arial" w:cs="Arial" w:ascii="Arial" w:hAnsi="Arial"/>
                          <w:b/>
                          <w:color w:val="FFFFFF"/>
                          <w:spacing w:val="-2"/>
                          <w:sz w:val="22"/>
                          <w:szCs w:val="22"/>
                          <w:lang w:val="en-GB"/>
                        </w:rPr>
                        <w:t xml:space="preserve"> </w:t>
                      </w:r>
                      <w:r>
                        <w:rPr>
                          <w:rFonts w:cs="Arial" w:ascii="Arial" w:hAnsi="Arial"/>
                          <w:b/>
                          <w:color w:val="FFFFFF"/>
                          <w:spacing w:val="-2"/>
                          <w:sz w:val="22"/>
                          <w:szCs w:val="22"/>
                          <w:lang w:val="en-GB"/>
                        </w:rPr>
                        <w:t>PEOPLE DEVELOPMENT</w:t>
                      </w:r>
                    </w:p>
                  </w:txbxContent>
                </v:textbox>
              </v:rect>
            </w:pict>
          </mc:Fallback>
        </mc:AlternateContent>
      </w:r>
    </w:p>
    <w:p>
      <w:pPr>
        <w:pStyle w:val="Normal"/>
        <w:jc w:val="both"/>
        <w:rPr>
          <w:rFonts w:ascii="Arial" w:hAnsi="Arial" w:cs="Arial"/>
          <w:b/>
          <w:b/>
          <w:bCs/>
          <w:sz w:val="22"/>
          <w:szCs w:val="22"/>
          <w:lang w:eastAsia="en-GB"/>
        </w:rPr>
      </w:pPr>
      <w:r>
        <w:rPr>
          <w:rFonts w:cs="Arial" w:ascii="Arial" w:hAnsi="Arial"/>
          <w:b/>
          <w:bCs/>
          <w:sz w:val="22"/>
          <w:szCs w:val="22"/>
          <w:lang w:eastAsia="en-GB"/>
        </w:rPr>
        <w:t>Other duties</w:t>
      </w:r>
    </w:p>
    <w:p>
      <w:pPr>
        <w:pStyle w:val="Normal"/>
        <w:jc w:val="both"/>
        <w:rPr>
          <w:rFonts w:ascii="Arial" w:hAnsi="Arial" w:cs="Arial"/>
          <w:b/>
          <w:b/>
          <w:bCs/>
          <w:sz w:val="22"/>
          <w:szCs w:val="22"/>
          <w:lang w:eastAsia="en-GB"/>
        </w:rPr>
      </w:pPr>
      <w:r>
        <w:rPr>
          <w:rFonts w:cs="Arial" w:ascii="Arial" w:hAnsi="Arial"/>
          <w:b/>
          <w:bCs/>
          <w:sz w:val="22"/>
          <w:szCs w:val="22"/>
          <w:lang w:eastAsia="en-GB"/>
        </w:rPr>
      </w:r>
    </w:p>
    <w:p>
      <w:pPr>
        <w:pStyle w:val="ListParagraph"/>
        <w:widowControl/>
        <w:numPr>
          <w:ilvl w:val="0"/>
          <w:numId w:val="16"/>
        </w:numPr>
        <w:spacing w:before="0" w:after="0"/>
        <w:contextualSpacing/>
        <w:jc w:val="both"/>
        <w:rPr>
          <w:lang w:eastAsia="en-GB"/>
        </w:rPr>
      </w:pPr>
      <w:r>
        <w:rPr>
          <w:lang w:eastAsia="en-GB"/>
        </w:rPr>
        <w:t>Reviewing Trusts website so that HR and Payroll related documentation is kept up to date.</w:t>
      </w:r>
    </w:p>
    <w:p>
      <w:pPr>
        <w:pStyle w:val="ListParagraph"/>
        <w:widowControl/>
        <w:numPr>
          <w:ilvl w:val="0"/>
          <w:numId w:val="16"/>
        </w:numPr>
        <w:spacing w:before="0" w:after="0"/>
        <w:contextualSpacing/>
        <w:jc w:val="both"/>
        <w:rPr>
          <w:lang w:eastAsia="en-GB"/>
        </w:rPr>
      </w:pPr>
      <w:r>
        <w:rPr>
          <w:lang w:eastAsia="en-GB"/>
        </w:rPr>
        <w:t>Develop positive relationships with Trustees and Local Advisory Board Members offering support and guidance where needed.</w:t>
      </w:r>
    </w:p>
    <w:p>
      <w:pPr>
        <w:pStyle w:val="Heading"/>
        <w:spacing w:before="0" w:after="0"/>
        <w:jc w:val="both"/>
        <w:rPr>
          <w:rFonts w:cs="Arial"/>
          <w:i/>
          <w:i/>
          <w:sz w:val="22"/>
          <w:szCs w:val="22"/>
        </w:rPr>
      </w:pPr>
      <w:r>
        <w:rPr>
          <w:rFonts w:cs="Arial"/>
          <w:i/>
          <w:sz w:val="22"/>
          <w:szCs w:val="22"/>
        </w:rPr>
      </w:r>
    </w:p>
    <w:p>
      <w:pPr>
        <w:pStyle w:val="Normal"/>
        <w:jc w:val="both"/>
        <w:rPr>
          <w:rFonts w:ascii="Arial" w:hAnsi="Arial" w:cs="Arial"/>
          <w:sz w:val="22"/>
          <w:szCs w:val="22"/>
        </w:rPr>
      </w:pPr>
      <w:r>
        <w:rPr>
          <w:rFonts w:cs="Arial" w:ascii="Arial" w:hAnsi="Arial"/>
          <w:sz w:val="22"/>
          <w:szCs w:val="22"/>
        </w:rPr>
        <w:t>Carrying out such similar duties as may be required by the Chief Executive Officer and/or the Chief People, Governance and Risk Officer, commensurate with the post.</w:t>
      </w:r>
    </w:p>
    <w:p>
      <w:pPr>
        <w:pStyle w:val="Heading"/>
        <w:spacing w:before="0" w:after="0"/>
        <w:jc w:val="both"/>
        <w:rPr>
          <w:rFonts w:cs="Arial"/>
          <w:i/>
          <w:i/>
          <w:sz w:val="22"/>
          <w:szCs w:val="22"/>
        </w:rPr>
      </w:pPr>
      <w:r>
        <w:rPr>
          <w:rFonts w:cs="Arial"/>
          <w:i/>
          <w:sz w:val="22"/>
          <w:szCs w:val="22"/>
        </w:rPr>
      </w:r>
    </w:p>
    <w:p>
      <w:pPr>
        <w:pStyle w:val="Normal"/>
        <w:jc w:val="both"/>
        <w:rPr>
          <w:rFonts w:ascii="Arial" w:hAnsi="Arial" w:cs="Arial"/>
          <w:b/>
          <w:b/>
          <w:bCs/>
          <w:sz w:val="22"/>
          <w:szCs w:val="22"/>
        </w:rPr>
      </w:pPr>
      <w:r>
        <w:rPr>
          <w:rFonts w:cs="Arial" w:ascii="Arial" w:hAnsi="Arial"/>
          <w:b/>
          <w:bCs/>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pPr>
        <w:pStyle w:val="BodyA"/>
        <w:rPr/>
      </w:pPr>
      <w:r>
        <w:rPr/>
        <mc:AlternateContent>
          <mc:Choice Requires="wps">
            <w:drawing>
              <wp:anchor behindDoc="1" distT="0" distB="0" distL="114935" distR="114935" simplePos="0" locked="0" layoutInCell="1" allowOverlap="1" relativeHeight="17">
                <wp:simplePos x="0" y="0"/>
                <wp:positionH relativeFrom="page">
                  <wp:posOffset>716280</wp:posOffset>
                </wp:positionH>
                <wp:positionV relativeFrom="paragraph">
                  <wp:posOffset>177800</wp:posOffset>
                </wp:positionV>
                <wp:extent cx="6233795" cy="168275"/>
                <wp:effectExtent l="0" t="0" r="0" b="0"/>
                <wp:wrapTopAndBottom/>
                <wp:docPr id="2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1" distT="72390" distB="72390" distL="0" distR="15240" simplePos="0" locked="0" layoutInCell="1" allowOverlap="1" relativeHeight="34">
                <wp:simplePos x="0" y="0"/>
                <wp:positionH relativeFrom="page">
                  <wp:posOffset>716280</wp:posOffset>
                </wp:positionH>
                <wp:positionV relativeFrom="paragraph">
                  <wp:posOffset>177800</wp:posOffset>
                </wp:positionV>
                <wp:extent cx="6233160" cy="167640"/>
                <wp:effectExtent l="0" t="0" r="0" b="0"/>
                <wp:wrapNone/>
                <wp:docPr id="24" name="Frame1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The Vantage Standard: Driving Excellence, Delivering Impact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1.2pt;mso-wrap-distance-top:5.7pt;mso-wrap-distance-bottom:5.7pt;margin-top:14pt;mso-position-vertical-relative:text;margin-left:56.4pt;mso-position-horizontal-relative:page">
                <v:textbox inset="0.000694444444444444in,0.000694444444444444in,0.000694444444444444in,0.000694444444444444in">
                  <w:txbxContent>
                    <w:p>
                      <w:pPr>
                        <w:pStyle w:val="FrameContents"/>
                        <w:ind w:left="103" w:right="0" w:hanging="0"/>
                        <w:rPr>
                          <w:rFonts w:ascii="Arial" w:hAnsi="Arial" w:cs="Arial"/>
                          <w:b/>
                          <w:b/>
                          <w:color w:val="FFFFFF"/>
                          <w:spacing w:val="-2"/>
                          <w:lang w:val="en-GB"/>
                        </w:rPr>
                      </w:pPr>
                      <w:r>
                        <w:rPr>
                          <w:rFonts w:cs="Arial" w:ascii="Arial" w:hAnsi="Arial"/>
                          <w:b/>
                          <w:color w:val="FFFFFF"/>
                          <w:spacing w:val="-2"/>
                          <w:lang w:val="en-GB"/>
                        </w:rPr>
                        <w:t>The Vantage Standard: Driving Excellence, Delivering Impact</w:t>
                      </w:r>
                    </w:p>
                  </w:txbxContent>
                </v:textbox>
              </v:rect>
            </w:pict>
          </mc:Fallback>
        </mc:AlternateContent>
      </w:r>
    </w:p>
    <w:p>
      <w:pPr>
        <w:pStyle w:val="BodyA"/>
        <w:rPr/>
      </w:pPr>
      <w:r>
        <w:rPr/>
      </w:r>
    </w:p>
    <w:p>
      <w:pPr>
        <w:pStyle w:val="BodyA"/>
        <w:rPr>
          <w:rFonts w:ascii="Arial" w:hAnsi="Arial" w:cs="Arial"/>
          <w:lang w:val="en-US"/>
        </w:rPr>
      </w:pPr>
      <w:r>
        <w:rPr>
          <w:rFonts w:cs="Arial" w:ascii="Arial" w:hAnsi="Arial"/>
          <w:lang w:val="en-US"/>
        </w:rPr>
        <w:t>To work with full regard for the 7 Principles of Public Life as defined in The Nolan Principles:</w:t>
      </w:r>
    </w:p>
    <w:p>
      <w:pPr>
        <w:pStyle w:val="BodyA"/>
        <w:rPr>
          <w:rFonts w:ascii="Arial" w:hAnsi="Arial" w:cs="Arial"/>
          <w:lang w:val="en-US"/>
        </w:rPr>
      </w:pPr>
      <w:r>
        <w:rPr>
          <w:rFonts w:cs="Arial" w:ascii="Arial" w:hAnsi="Arial"/>
          <w:lang w:val="en-US"/>
        </w:rPr>
      </w:r>
    </w:p>
    <w:p>
      <w:pPr>
        <w:pStyle w:val="BodyA"/>
        <w:numPr>
          <w:ilvl w:val="0"/>
          <w:numId w:val="2"/>
        </w:numPr>
        <w:rPr>
          <w:rFonts w:ascii="Arial" w:hAnsi="Arial" w:cs="Arial"/>
          <w:lang w:val="en-US"/>
        </w:rPr>
      </w:pPr>
      <w:r>
        <w:rPr>
          <w:rFonts w:cs="Arial" w:ascii="Arial" w:hAnsi="Arial"/>
          <w:lang w:val="en-US"/>
        </w:rPr>
        <w:t>Selflessness</w:t>
      </w:r>
    </w:p>
    <w:p>
      <w:pPr>
        <w:pStyle w:val="BodyA"/>
        <w:numPr>
          <w:ilvl w:val="0"/>
          <w:numId w:val="2"/>
        </w:numPr>
        <w:rPr>
          <w:rFonts w:ascii="Arial" w:hAnsi="Arial" w:cs="Arial"/>
          <w:lang w:val="en-US"/>
        </w:rPr>
      </w:pPr>
      <w:r>
        <w:rPr>
          <w:rFonts w:cs="Arial" w:ascii="Arial" w:hAnsi="Arial"/>
          <w:lang w:val="en-US"/>
        </w:rPr>
        <w:t>Integrity</w:t>
      </w:r>
    </w:p>
    <w:p>
      <w:pPr>
        <w:pStyle w:val="BodyA"/>
        <w:numPr>
          <w:ilvl w:val="0"/>
          <w:numId w:val="2"/>
        </w:numPr>
        <w:rPr>
          <w:rFonts w:ascii="Arial" w:hAnsi="Arial" w:cs="Arial"/>
          <w:lang w:val="en-US"/>
        </w:rPr>
      </w:pPr>
      <w:r>
        <w:rPr>
          <w:rFonts w:cs="Arial" w:ascii="Arial" w:hAnsi="Arial"/>
          <w:lang w:val="en-US"/>
        </w:rPr>
        <w:t>Objectivity</w:t>
      </w:r>
    </w:p>
    <w:p>
      <w:pPr>
        <w:pStyle w:val="BodyA"/>
        <w:numPr>
          <w:ilvl w:val="0"/>
          <w:numId w:val="2"/>
        </w:numPr>
        <w:rPr>
          <w:rFonts w:ascii="Arial" w:hAnsi="Arial" w:cs="Arial"/>
          <w:lang w:val="en-US"/>
        </w:rPr>
      </w:pPr>
      <w:r>
        <w:rPr>
          <w:rFonts w:cs="Arial" w:ascii="Arial" w:hAnsi="Arial"/>
          <w:lang w:val="en-US"/>
        </w:rPr>
        <w:t>Accountability</w:t>
      </w:r>
    </w:p>
    <w:p>
      <w:pPr>
        <w:pStyle w:val="BodyA"/>
        <w:numPr>
          <w:ilvl w:val="0"/>
          <w:numId w:val="2"/>
        </w:numPr>
        <w:rPr>
          <w:rFonts w:ascii="Arial" w:hAnsi="Arial" w:cs="Arial"/>
          <w:lang w:val="en-US"/>
        </w:rPr>
      </w:pPr>
      <w:r>
        <w:rPr>
          <w:rFonts w:cs="Arial" w:ascii="Arial" w:hAnsi="Arial"/>
          <w:lang w:val="en-US"/>
        </w:rPr>
        <w:t>Openness</w:t>
      </w:r>
    </w:p>
    <w:p>
      <w:pPr>
        <w:pStyle w:val="BodyA"/>
        <w:numPr>
          <w:ilvl w:val="0"/>
          <w:numId w:val="2"/>
        </w:numPr>
        <w:rPr>
          <w:rFonts w:ascii="Arial" w:hAnsi="Arial" w:cs="Arial"/>
          <w:lang w:val="en-US"/>
        </w:rPr>
      </w:pPr>
      <w:r>
        <w:rPr>
          <w:rFonts w:cs="Arial" w:ascii="Arial" w:hAnsi="Arial"/>
          <w:lang w:val="en-US"/>
        </w:rPr>
        <w:t>Honesty</w:t>
      </w:r>
    </w:p>
    <w:p>
      <w:pPr>
        <w:pStyle w:val="BodyA"/>
        <w:numPr>
          <w:ilvl w:val="0"/>
          <w:numId w:val="2"/>
        </w:numPr>
        <w:rPr>
          <w:rFonts w:ascii="Arial" w:hAnsi="Arial" w:cs="Arial"/>
          <w:lang w:val="en-US"/>
        </w:rPr>
      </w:pPr>
      <w:r>
        <w:rPr>
          <w:rFonts w:cs="Arial" w:ascii="Arial" w:hAnsi="Arial"/>
          <w:lang w:val="en-US"/>
        </w:rPr>
        <w:t>Leadership</w:t>
      </w:r>
    </w:p>
    <w:p>
      <w:pPr>
        <w:pStyle w:val="BodyA"/>
        <w:rPr>
          <w:rFonts w:ascii="Arial" w:hAnsi="Arial" w:cs="Arial"/>
          <w:lang w:val="en-US"/>
        </w:rPr>
      </w:pPr>
      <w:r>
        <w:rPr>
          <w:rFonts w:cs="Arial" w:ascii="Arial" w:hAnsi="Arial"/>
          <w:lang w:val="en-US"/>
        </w:rPr>
      </w:r>
    </w:p>
    <w:p>
      <w:pPr>
        <w:pStyle w:val="BodyA"/>
        <w:rPr>
          <w:rFonts w:ascii="Arial" w:hAnsi="Arial" w:cs="Arial"/>
          <w:lang w:val="en-US"/>
        </w:rPr>
      </w:pPr>
      <w:r>
        <w:rPr>
          <w:rFonts w:cs="Arial" w:ascii="Arial" w:hAnsi="Arial"/>
          <w:lang w:val="en-US"/>
        </w:rPr>
        <w:t>To uphold the values of Vantage Multi Academy Trust; to act as a role model for others within the trust and to always act in the best interests of the Trust.</w:t>
      </w:r>
    </w:p>
    <w:p>
      <w:pPr>
        <w:pStyle w:val="BodyA"/>
        <w:rPr>
          <w:rFonts w:ascii="Arial" w:hAnsi="Arial" w:cs="Arial"/>
          <w:lang w:val="en-US"/>
        </w:rPr>
      </w:pPr>
      <w:r>
        <w:rPr>
          <w:rFonts w:cs="Arial" w:ascii="Arial" w:hAnsi="Arial"/>
          <w:lang w:val="en-US"/>
        </w:rPr>
      </w:r>
    </w:p>
    <w:p>
      <w:pPr>
        <w:pStyle w:val="BodyA"/>
        <w:rPr>
          <w:rFonts w:ascii="Arial" w:hAnsi="Arial" w:cs="Arial"/>
          <w:lang w:val="en-US"/>
        </w:rPr>
      </w:pPr>
      <w:r>
        <w:rPr>
          <w:rFonts w:cs="Arial" w:ascii="Arial" w:hAnsi="Arial"/>
          <w:lang w:val="en-US"/>
        </w:rPr>
        <w:t>A commitment to equality and diversity, and inclusion.</w:t>
      </w:r>
    </w:p>
    <w:p>
      <w:pPr>
        <w:pStyle w:val="BodyA"/>
        <w:rPr>
          <w:lang w:val="en-US"/>
        </w:rPr>
      </w:pPr>
      <w:r>
        <w:rPr>
          <w:lang w:val="en-US"/>
        </w:rPr>
      </w:r>
    </w:p>
    <w:p>
      <w:pPr>
        <w:pStyle w:val="BodyA"/>
        <w:rPr>
          <w:rFonts w:ascii="Arial" w:hAnsi="Arial" w:cs="Arial"/>
          <w:b/>
          <w:b/>
          <w:bCs/>
          <w:lang w:val="en-US"/>
        </w:rPr>
      </w:pPr>
      <w:r>
        <w:rPr>
          <w:rFonts w:cs="Arial" w:ascii="Arial" w:hAnsi="Arial"/>
          <w:b/>
          <w:bCs/>
          <w:lang w:val="en-US"/>
        </w:rPr>
        <w:t>Key Performance Indicators for Role:</w:t>
      </w:r>
    </w:p>
    <w:p>
      <w:pPr>
        <w:pStyle w:val="BodyA"/>
        <w:rPr>
          <w:rFonts w:ascii="Arial" w:hAnsi="Arial" w:cs="Arial"/>
          <w:lang w:val="en-US"/>
        </w:rPr>
      </w:pPr>
      <w:r>
        <w:rPr>
          <w:rFonts w:cs="Arial" w:ascii="Arial" w:hAnsi="Arial"/>
          <w:lang w:val="en-US"/>
        </w:rPr>
      </w:r>
    </w:p>
    <w:p>
      <w:pPr>
        <w:pStyle w:val="BodyA"/>
        <w:numPr>
          <w:ilvl w:val="0"/>
          <w:numId w:val="3"/>
        </w:numPr>
        <w:rPr/>
      </w:pPr>
      <w:r>
        <w:rPr>
          <w:rFonts w:cs="Arial" w:ascii="Arial" w:hAnsi="Arial"/>
          <w:b/>
          <w:bCs/>
        </w:rPr>
        <w:t>Implementation of Trust-wide Transformation Plan</w:t>
      </w:r>
      <w:r>
        <w:rPr>
          <w:rFonts w:cs="Arial" w:ascii="Arial" w:hAnsi="Arial"/>
          <w:b/>
        </w:rPr>
        <w:t>:</w:t>
      </w:r>
      <w:r>
        <w:rPr>
          <w:rFonts w:cs="Arial" w:ascii="Arial" w:hAnsi="Arial"/>
          <w:bCs/>
        </w:rPr>
        <w:t xml:space="preserve"> % milestones delivered on schedule and within scope; staff survey outcomes.</w:t>
      </w:r>
    </w:p>
    <w:p>
      <w:pPr>
        <w:pStyle w:val="BodyA"/>
        <w:numPr>
          <w:ilvl w:val="0"/>
          <w:numId w:val="3"/>
        </w:numPr>
        <w:rPr/>
      </w:pPr>
      <w:r>
        <w:rPr>
          <w:rFonts w:cs="Arial" w:ascii="Arial" w:hAnsi="Arial"/>
          <w:b/>
          <w:bCs/>
          <w:lang w:val="en-US"/>
        </w:rPr>
        <w:t>Leadership Development Participation</w:t>
      </w:r>
      <w:r>
        <w:rPr>
          <w:rFonts w:cs="Arial" w:ascii="Arial" w:hAnsi="Arial"/>
          <w:lang w:val="en-US"/>
        </w:rPr>
        <w:t>: % of senior leaders engaged in coaching/mentoring or leadership pathways; quality of leadership as evidenced by internal and external sources.</w:t>
      </w:r>
    </w:p>
    <w:p>
      <w:pPr>
        <w:pStyle w:val="BodyA"/>
        <w:numPr>
          <w:ilvl w:val="0"/>
          <w:numId w:val="3"/>
        </w:numPr>
        <w:rPr/>
      </w:pPr>
      <w:r>
        <w:rPr>
          <w:rFonts w:cs="Arial" w:ascii="Arial" w:hAnsi="Arial"/>
          <w:b/>
          <w:bCs/>
        </w:rPr>
        <w:t>Staff Engagement Score</w:t>
      </w:r>
      <w:r>
        <w:rPr>
          <w:rFonts w:cs="Arial" w:ascii="Arial" w:hAnsi="Arial"/>
        </w:rPr>
        <w:t>: Measured annually via Trust-wide staff survey; target improvement year-on-year</w:t>
      </w:r>
    </w:p>
    <w:p>
      <w:pPr>
        <w:pStyle w:val="BodyA"/>
        <w:numPr>
          <w:ilvl w:val="0"/>
          <w:numId w:val="3"/>
        </w:numPr>
        <w:rPr/>
      </w:pPr>
      <w:r>
        <w:rPr>
          <w:rFonts w:cs="Arial" w:ascii="Arial" w:hAnsi="Arial"/>
          <w:b/>
          <w:bCs/>
        </w:rPr>
        <w:t>Academy Performance Oversight</w:t>
      </w:r>
      <w:r>
        <w:rPr>
          <w:rFonts w:cs="Arial" w:ascii="Arial" w:hAnsi="Arial"/>
        </w:rPr>
        <w:t>: % of academies meeting Trust-set performance improvement targets; comparative data with national averages.</w:t>
      </w:r>
    </w:p>
    <w:p>
      <w:pPr>
        <w:pStyle w:val="BodyA"/>
        <w:numPr>
          <w:ilvl w:val="0"/>
          <w:numId w:val="3"/>
        </w:numPr>
        <w:rPr/>
      </w:pPr>
      <w:r>
        <w:rPr>
          <w:rFonts w:cs="Arial" w:ascii="Arial" w:hAnsi="Arial"/>
          <w:b/>
          <w:bCs/>
          <w:lang w:val="en-US"/>
        </w:rPr>
        <w:t>Shared Services Efficiency Gains</w:t>
      </w:r>
      <w:r>
        <w:rPr>
          <w:rFonts w:cs="Arial" w:ascii="Arial" w:hAnsi="Arial"/>
          <w:lang w:val="en-US"/>
        </w:rPr>
        <w:t>: % cost savings or productivity increases from centralised functions or collaboration</w:t>
      </w:r>
    </w:p>
    <w:p>
      <w:pPr>
        <w:pStyle w:val="BodyA"/>
        <w:rPr>
          <w:rFonts w:ascii="Arial" w:hAnsi="Arial" w:cs="Arial"/>
          <w:b/>
          <w:b/>
          <w:lang w:val="en-US"/>
        </w:rPr>
      </w:pPr>
      <w:r>
        <w:rPr>
          <w:rFonts w:cs="Arial" w:ascii="Arial" w:hAnsi="Arial"/>
          <w:b/>
          <w:lang w:val="en-US"/>
        </w:rPr>
      </w:r>
    </w:p>
    <w:p>
      <w:pPr>
        <w:pStyle w:val="BodyA"/>
        <w:rPr>
          <w:rFonts w:ascii="Arial" w:hAnsi="Arial" w:cs="Arial"/>
          <w:b/>
          <w:b/>
          <w:lang w:val="en-US"/>
        </w:rPr>
      </w:pPr>
      <w:r>
        <w:rPr>
          <w:rFonts w:cs="Arial" w:ascii="Arial" w:hAnsi="Arial"/>
          <w:b/>
          <w:lang w:val="en-US"/>
        </w:rPr>
      </w:r>
    </w:p>
    <w:p>
      <w:pPr>
        <w:pStyle w:val="BodyA"/>
        <w:rPr>
          <w:rFonts w:ascii="Arial" w:hAnsi="Arial" w:cs="Arial"/>
          <w:b/>
          <w:b/>
          <w:lang w:val="en-US"/>
        </w:rPr>
      </w:pPr>
      <w:r>
        <w:rPr>
          <w:rFonts w:cs="Arial" w:ascii="Arial" w:hAnsi="Arial"/>
          <w:b/>
          <w:lang w:val="en-US"/>
        </w:rPr>
        <w:t>No job description can be exhaustive, and the duties may alter in practice or over time. The post holder is expected to use his/her professional judgment to ensure that the CEO role continues to evolve and develop in line with the Trust’s changing requirements.</w:t>
      </w:r>
    </w:p>
    <w:p>
      <w:pPr>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pStyle w:val="BodyA"/>
        <w:rPr>
          <w:lang w:val="en-US"/>
        </w:rPr>
      </w:pPr>
      <w:r>
        <w:rPr>
          <w:lang w:val="en-US"/>
        </w:rPr>
      </w:r>
    </w:p>
    <w:p>
      <w:pPr>
        <w:pStyle w:val="BodyA"/>
        <w:rPr>
          <w:b/>
          <w:b/>
          <w:color w:val="A7A7A7"/>
        </w:rPr>
      </w:pPr>
      <w:r>
        <w:rPr>
          <w:b/>
          <w:color w:val="A7A7A7"/>
        </w:rPr>
        <w:t>People and Culture Business Partner</w:t>
      </w:r>
    </w:p>
    <w:p>
      <w:pPr>
        <w:pStyle w:val="BodyA"/>
        <w:rPr>
          <w:b/>
          <w:b/>
          <w:color w:val="A7A7A7"/>
        </w:rPr>
      </w:pPr>
      <w:r>
        <w:rPr>
          <w:b/>
          <w:color w:val="A7A7A7"/>
        </w:rPr>
        <w:t>JOB DESCRIPTION AND PERSON SPECIFICATION</w:t>
      </w:r>
    </w:p>
    <w:p>
      <w:pPr>
        <w:pStyle w:val="BodyA"/>
        <w:rPr/>
      </w:pPr>
      <w:r>
        <w:rPr/>
      </w:r>
    </w:p>
    <w:p>
      <w:pPr>
        <w:pStyle w:val="BodyA"/>
        <w:rPr>
          <w:lang w:val="en-US"/>
        </w:rPr>
      </w:pPr>
      <w:r>
        <w:rPr>
          <w:lang w:val="en-US"/>
        </w:rPr>
      </w:r>
    </w:p>
    <w:tbl>
      <w:tblPr>
        <w:tblW w:w="10216" w:type="dxa"/>
        <w:jc w:val="left"/>
        <w:tblInd w:w="12" w:type="dxa"/>
        <w:tblCellMar>
          <w:top w:w="0" w:type="dxa"/>
          <w:left w:w="5" w:type="dxa"/>
          <w:bottom w:w="0" w:type="dxa"/>
          <w:right w:w="5" w:type="dxa"/>
        </w:tblCellMar>
      </w:tblPr>
      <w:tblGrid>
        <w:gridCol w:w="1820"/>
        <w:gridCol w:w="7254"/>
        <w:gridCol w:w="1142"/>
      </w:tblGrid>
      <w:tr>
        <w:trPr>
          <w:trHeight w:val="657" w:hRule="atLeast"/>
        </w:trPr>
        <w:tc>
          <w:tcPr>
            <w:tcW w:w="1820" w:type="dxa"/>
            <w:tcBorders>
              <w:top w:val="single" w:sz="4" w:space="0" w:color="2E3192"/>
              <w:left w:val="single" w:sz="4" w:space="0" w:color="2E3192"/>
              <w:bottom w:val="single" w:sz="4" w:space="0" w:color="2E3192"/>
            </w:tcBorders>
            <w:shd w:fill="2E3192" w:val="clear"/>
          </w:tcPr>
          <w:p>
            <w:pPr>
              <w:pStyle w:val="BodyA"/>
              <w:snapToGrid w:val="false"/>
              <w:rPr>
                <w:rFonts w:ascii="Arial" w:hAnsi="Arial" w:cs="Arial"/>
              </w:rPr>
            </w:pPr>
            <w:r>
              <w:rPr>
                <w:rFonts w:cs="Arial" w:ascii="Arial" w:hAnsi="Arial"/>
              </w:rPr>
            </w:r>
          </w:p>
        </w:tc>
        <w:tc>
          <w:tcPr>
            <w:tcW w:w="7254" w:type="dxa"/>
            <w:tcBorders>
              <w:top w:val="single" w:sz="4" w:space="0" w:color="000000"/>
              <w:left w:val="single" w:sz="4" w:space="0" w:color="2E3192"/>
              <w:bottom w:val="single" w:sz="4" w:space="0" w:color="000000"/>
            </w:tcBorders>
            <w:shd w:fill="2E3192" w:val="clear"/>
          </w:tcPr>
          <w:p>
            <w:pPr>
              <w:pStyle w:val="BodyA"/>
              <w:rPr>
                <w:rFonts w:ascii="Arial" w:hAnsi="Arial" w:cs="Arial"/>
                <w:b/>
                <w:b/>
                <w:color w:val="FFFFFF"/>
              </w:rPr>
            </w:pPr>
            <w:r>
              <w:rPr>
                <w:rFonts w:cs="Arial" w:ascii="Arial" w:hAnsi="Arial"/>
                <w:b/>
                <w:color w:val="FFFFFF"/>
              </w:rPr>
              <w:t>Criteria</w:t>
            </w:r>
          </w:p>
        </w:tc>
        <w:tc>
          <w:tcPr>
            <w:tcW w:w="1142" w:type="dxa"/>
            <w:tcBorders>
              <w:top w:val="single" w:sz="4" w:space="0" w:color="000000"/>
              <w:left w:val="single" w:sz="4" w:space="0" w:color="000000"/>
              <w:bottom w:val="single" w:sz="4" w:space="0" w:color="000000"/>
              <w:right w:val="single" w:sz="4" w:space="0" w:color="000000"/>
            </w:tcBorders>
            <w:shd w:fill="2E3192" w:val="clear"/>
          </w:tcPr>
          <w:p>
            <w:pPr>
              <w:pStyle w:val="BodyA"/>
              <w:rPr>
                <w:rFonts w:ascii="Arial" w:hAnsi="Arial" w:cs="Arial"/>
                <w:b/>
                <w:b/>
                <w:color w:val="FFFFFF"/>
              </w:rPr>
            </w:pPr>
            <w:r>
              <w:rPr>
                <w:rFonts w:cs="Arial" w:ascii="Arial" w:hAnsi="Arial"/>
                <w:b/>
                <w:color w:val="FFFFFF"/>
              </w:rPr>
              <w:t>How assessed</w:t>
            </w:r>
          </w:p>
        </w:tc>
      </w:tr>
      <w:tr>
        <w:trPr>
          <w:trHeight w:val="1221"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rPr>
            </w:pPr>
            <w:r>
              <w:rPr>
                <w:rFonts w:cs="Arial" w:ascii="Arial" w:hAnsi="Arial"/>
                <w:b/>
                <w:color w:val="FFFFFF"/>
              </w:rPr>
              <w:t>Qualifications and training</w:t>
            </w:r>
          </w:p>
        </w:tc>
        <w:tc>
          <w:tcPr>
            <w:tcW w:w="7254" w:type="dxa"/>
            <w:tcBorders>
              <w:top w:val="single" w:sz="4" w:space="0" w:color="000000"/>
              <w:left w:val="single" w:sz="4" w:space="0" w:color="2E3192"/>
              <w:bottom w:val="single" w:sz="4" w:space="0" w:color="000000"/>
            </w:tcBorders>
            <w:shd w:fill="auto" w:val="clear"/>
          </w:tcPr>
          <w:p>
            <w:pPr>
              <w:pStyle w:val="BodyA"/>
              <w:numPr>
                <w:ilvl w:val="0"/>
                <w:numId w:val="4"/>
              </w:numPr>
              <w:rPr>
                <w:rFonts w:ascii="Arial" w:hAnsi="Arial" w:cs="Arial"/>
                <w:lang w:val="en-US"/>
              </w:rPr>
            </w:pPr>
            <w:r>
              <w:rPr>
                <w:rFonts w:cs="Arial" w:ascii="Arial" w:hAnsi="Arial"/>
                <w:lang w:val="en-US"/>
              </w:rPr>
              <w:t>CIPD Level 7 (essential) MCIPD (Essential)</w:t>
            </w:r>
          </w:p>
          <w:p>
            <w:pPr>
              <w:pStyle w:val="BodyA"/>
              <w:numPr>
                <w:ilvl w:val="0"/>
                <w:numId w:val="4"/>
              </w:numPr>
              <w:rPr>
                <w:rFonts w:ascii="Arial" w:hAnsi="Arial" w:cs="Arial"/>
              </w:rPr>
            </w:pPr>
            <w:r>
              <w:rPr>
                <w:rFonts w:cs="Arial" w:ascii="Arial" w:hAnsi="Arial"/>
              </w:rPr>
              <w:t>Good Standard of Education (Essential)</w:t>
            </w:r>
          </w:p>
          <w:p>
            <w:pPr>
              <w:pStyle w:val="BodyA"/>
              <w:numPr>
                <w:ilvl w:val="0"/>
                <w:numId w:val="4"/>
              </w:numPr>
              <w:rPr>
                <w:rFonts w:ascii="Arial" w:hAnsi="Arial" w:cs="Arial"/>
              </w:rPr>
            </w:pPr>
            <w:r>
              <w:rPr>
                <w:rFonts w:cs="Arial" w:ascii="Arial" w:hAnsi="Arial"/>
              </w:rPr>
              <w:t>Evidence of continued professional development (Essential)</w:t>
            </w:r>
          </w:p>
          <w:p>
            <w:pPr>
              <w:pStyle w:val="BodyA"/>
              <w:numPr>
                <w:ilvl w:val="0"/>
                <w:numId w:val="4"/>
              </w:numPr>
              <w:rPr>
                <w:rFonts w:ascii="Arial" w:hAnsi="Arial" w:cs="Arial"/>
              </w:rPr>
            </w:pPr>
            <w:r>
              <w:rPr>
                <w:rFonts w:cs="Arial" w:ascii="Arial" w:hAnsi="Arial"/>
              </w:rPr>
              <w:t>Trained Mediator (Desirable)</w:t>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rPr>
            </w:pPr>
            <w:r>
              <w:rPr>
                <w:rFonts w:cs="Arial" w:ascii="Arial" w:hAnsi="Arial"/>
              </w:rPr>
              <w:t>App/Doc</w:t>
            </w:r>
          </w:p>
        </w:tc>
      </w:tr>
      <w:tr>
        <w:trPr>
          <w:trHeight w:val="3138"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rPr>
            </w:pPr>
            <w:r>
              <w:rPr>
                <w:rFonts w:cs="Arial" w:ascii="Arial" w:hAnsi="Arial"/>
                <w:b/>
                <w:color w:val="FFFFFF"/>
              </w:rPr>
              <w:t>Experience</w:t>
            </w:r>
          </w:p>
        </w:tc>
        <w:tc>
          <w:tcPr>
            <w:tcW w:w="7254" w:type="dxa"/>
            <w:tcBorders>
              <w:top w:val="single" w:sz="4" w:space="0" w:color="000000"/>
              <w:left w:val="single" w:sz="4" w:space="0" w:color="2E3192"/>
              <w:bottom w:val="single" w:sz="4" w:space="0" w:color="000000"/>
            </w:tcBorders>
            <w:shd w:fill="auto" w:val="clear"/>
          </w:tcPr>
          <w:p>
            <w:pPr>
              <w:pStyle w:val="ListParagraph"/>
              <w:numPr>
                <w:ilvl w:val="0"/>
                <w:numId w:val="17"/>
              </w:numPr>
              <w:ind w:left="420" w:right="0" w:hanging="283"/>
              <w:rPr/>
            </w:pPr>
            <w:r>
              <w:rPr/>
              <w:t>A minimum of 3 years’ experience advising on complex employee relations issues, including discipline, grievance, absence management, performance management, TUPE etc particularly in a school, academy or education establishment. (Essential)</w:t>
            </w:r>
          </w:p>
          <w:p>
            <w:pPr>
              <w:pStyle w:val="ListParagraph"/>
              <w:numPr>
                <w:ilvl w:val="0"/>
                <w:numId w:val="17"/>
              </w:numPr>
              <w:ind w:left="420" w:right="0" w:hanging="283"/>
              <w:rPr/>
            </w:pPr>
            <w:r>
              <w:rPr/>
              <w:t>Designing and delivering HR training to support leadership development and wider staff development. (Essential)</w:t>
            </w:r>
          </w:p>
          <w:p>
            <w:pPr>
              <w:pStyle w:val="ListParagraph"/>
              <w:numPr>
                <w:ilvl w:val="0"/>
                <w:numId w:val="17"/>
              </w:numPr>
              <w:ind w:left="420" w:right="0" w:hanging="283"/>
              <w:rPr/>
            </w:pPr>
            <w:r>
              <w:rPr/>
              <w:t>Supporting organisational change initiatives including staff reviews and changes to terms and conditions of employment (Essential)</w:t>
            </w:r>
          </w:p>
          <w:p>
            <w:pPr>
              <w:pStyle w:val="ListParagraph"/>
              <w:numPr>
                <w:ilvl w:val="0"/>
                <w:numId w:val="17"/>
              </w:numPr>
              <w:ind w:left="420" w:right="0" w:hanging="283"/>
              <w:rPr/>
            </w:pPr>
            <w:r>
              <w:rPr/>
              <w:t>In depth knowledge of employment law and HR best practice (Essential)</w:t>
            </w:r>
          </w:p>
          <w:p>
            <w:pPr>
              <w:pStyle w:val="ListParagraph"/>
              <w:numPr>
                <w:ilvl w:val="0"/>
                <w:numId w:val="17"/>
              </w:numPr>
              <w:ind w:left="420" w:right="0" w:hanging="283"/>
              <w:rPr/>
            </w:pPr>
            <w:r>
              <w:rPr/>
              <w:t>Experience of supporting school leaders, Trustees and governors in all HR related activities (Essential)</w:t>
            </w:r>
          </w:p>
          <w:p>
            <w:pPr>
              <w:pStyle w:val="ListParagraph"/>
              <w:numPr>
                <w:ilvl w:val="0"/>
                <w:numId w:val="17"/>
              </w:numPr>
              <w:ind w:left="420" w:right="0" w:hanging="283"/>
              <w:rPr/>
            </w:pPr>
            <w:r>
              <w:rPr/>
              <w:t>Experience of policy development to ensure compliance with employment legislation and changes in best practice (Essential)</w:t>
            </w:r>
          </w:p>
          <w:p>
            <w:pPr>
              <w:pStyle w:val="ListParagraph"/>
              <w:numPr>
                <w:ilvl w:val="0"/>
                <w:numId w:val="17"/>
              </w:numPr>
              <w:ind w:left="420" w:right="0" w:hanging="283"/>
              <w:rPr/>
            </w:pPr>
            <w:r>
              <w:rPr/>
              <w:t>Knowledge of Keeping Children Safe in Education and ensuring HR practices and processes are compliant (Essential)</w:t>
            </w:r>
          </w:p>
          <w:p>
            <w:pPr>
              <w:pStyle w:val="ListParagraph"/>
              <w:numPr>
                <w:ilvl w:val="0"/>
                <w:numId w:val="17"/>
              </w:numPr>
              <w:ind w:left="420" w:right="0" w:hanging="283"/>
              <w:rPr/>
            </w:pPr>
            <w:r>
              <w:rPr/>
              <w:t>Experience of using HR information systems including case management (Essential)</w:t>
            </w:r>
          </w:p>
          <w:p>
            <w:pPr>
              <w:pStyle w:val="ListParagraph"/>
              <w:numPr>
                <w:ilvl w:val="0"/>
                <w:numId w:val="17"/>
              </w:numPr>
              <w:ind w:left="420" w:right="0" w:hanging="283"/>
              <w:rPr/>
            </w:pPr>
            <w:r>
              <w:rPr/>
              <w:t>Experience of managing traded services and maximising income opportunities.</w:t>
            </w:r>
          </w:p>
          <w:p>
            <w:pPr>
              <w:pStyle w:val="Normal"/>
              <w:rPr/>
            </w:pPr>
            <w:r>
              <w:rPr/>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rPr>
            </w:pPr>
            <w:r>
              <w:rPr>
                <w:rFonts w:cs="Arial" w:ascii="Arial" w:hAnsi="Arial"/>
              </w:rPr>
              <w:t>App/Ref/ Int</w:t>
            </w:r>
          </w:p>
        </w:tc>
      </w:tr>
      <w:tr>
        <w:trPr>
          <w:trHeight w:val="2937"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rPr>
            </w:pPr>
            <w:r>
              <w:rPr>
                <w:rFonts w:cs="Arial" w:ascii="Arial" w:hAnsi="Arial"/>
                <w:b/>
                <w:color w:val="FFFFFF"/>
              </w:rPr>
              <w:t xml:space="preserve">Thinking ability: </w:t>
            </w:r>
          </w:p>
        </w:tc>
        <w:tc>
          <w:tcPr>
            <w:tcW w:w="7254" w:type="dxa"/>
            <w:tcBorders>
              <w:top w:val="single" w:sz="4" w:space="0" w:color="000000"/>
              <w:left w:val="single" w:sz="4" w:space="0" w:color="2E3192"/>
              <w:bottom w:val="single" w:sz="4" w:space="0" w:color="000000"/>
            </w:tcBorders>
            <w:shd w:fill="auto" w:val="clear"/>
          </w:tcPr>
          <w:p>
            <w:pPr>
              <w:pStyle w:val="BodyA"/>
              <w:numPr>
                <w:ilvl w:val="0"/>
                <w:numId w:val="5"/>
              </w:numPr>
              <w:rPr>
                <w:rFonts w:ascii="Arial" w:hAnsi="Arial" w:cs="Arial"/>
                <w:lang w:val="en-US"/>
              </w:rPr>
            </w:pPr>
            <w:r>
              <w:rPr>
                <w:rFonts w:cs="Arial" w:ascii="Arial" w:hAnsi="Arial"/>
                <w:lang w:val="en-US"/>
              </w:rPr>
              <w:t>Strategic thinker with the ability to analyse complex information and make effective, evidence-informed decisions.</w:t>
            </w:r>
          </w:p>
          <w:p>
            <w:pPr>
              <w:pStyle w:val="BodyA"/>
              <w:numPr>
                <w:ilvl w:val="0"/>
                <w:numId w:val="5"/>
              </w:numPr>
              <w:rPr>
                <w:rFonts w:ascii="Arial" w:hAnsi="Arial" w:cs="Arial"/>
                <w:lang w:val="en-US"/>
              </w:rPr>
            </w:pPr>
            <w:r>
              <w:rPr>
                <w:rFonts w:cs="Arial" w:ascii="Arial" w:hAnsi="Arial"/>
                <w:lang w:val="en-US"/>
              </w:rPr>
              <w:t>Demonstrates both analytical rigour and creative problem-solving to address challenges and identify opportunities.</w:t>
            </w:r>
          </w:p>
          <w:p>
            <w:pPr>
              <w:pStyle w:val="BodyA"/>
              <w:numPr>
                <w:ilvl w:val="0"/>
                <w:numId w:val="5"/>
              </w:numPr>
              <w:rPr>
                <w:rFonts w:ascii="Arial" w:hAnsi="Arial" w:cs="Arial"/>
                <w:lang w:val="en-US"/>
              </w:rPr>
            </w:pPr>
            <w:r>
              <w:rPr>
                <w:rFonts w:cs="Arial" w:ascii="Arial" w:hAnsi="Arial"/>
                <w:lang w:val="en-US"/>
              </w:rPr>
              <w:t>Understands the broader educational and governance context in which Trusts operate.</w:t>
            </w:r>
          </w:p>
          <w:p>
            <w:pPr>
              <w:pStyle w:val="BodyA"/>
              <w:numPr>
                <w:ilvl w:val="0"/>
                <w:numId w:val="5"/>
              </w:numPr>
              <w:rPr>
                <w:rFonts w:ascii="Arial" w:hAnsi="Arial" w:cs="Arial"/>
              </w:rPr>
            </w:pPr>
            <w:r>
              <w:rPr>
                <w:rFonts w:cs="Arial" w:ascii="Arial" w:hAnsi="Arial"/>
              </w:rPr>
              <w:t>Committed to inclusion, actively promoting diversity in decision-making.</w:t>
            </w:r>
          </w:p>
          <w:p>
            <w:pPr>
              <w:pStyle w:val="BodyA"/>
              <w:numPr>
                <w:ilvl w:val="0"/>
                <w:numId w:val="5"/>
              </w:numPr>
              <w:rPr>
                <w:rFonts w:ascii="Arial" w:hAnsi="Arial" w:cs="Arial"/>
              </w:rPr>
            </w:pPr>
            <w:r>
              <w:rPr>
                <w:rFonts w:cs="Arial" w:ascii="Arial" w:hAnsi="Arial"/>
              </w:rPr>
              <w:t>Capable of articulating a compelling vision and theory of change to drive improvement and transformation.</w:t>
            </w:r>
          </w:p>
          <w:p>
            <w:pPr>
              <w:pStyle w:val="BodyA"/>
              <w:rPr>
                <w:rFonts w:ascii="Arial" w:hAnsi="Arial" w:cs="Arial"/>
              </w:rPr>
            </w:pPr>
            <w:r>
              <w:rPr>
                <w:rFonts w:cs="Arial" w:ascii="Arial" w:hAnsi="Arial"/>
              </w:rPr>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rPr>
            </w:pPr>
            <w:r>
              <w:rPr>
                <w:rFonts w:cs="Arial" w:ascii="Arial" w:hAnsi="Arial"/>
              </w:rPr>
              <w:t>App/Ref/ Int</w:t>
            </w:r>
          </w:p>
        </w:tc>
      </w:tr>
      <w:tr>
        <w:trPr>
          <w:trHeight w:val="1125"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rPr>
            </w:pPr>
            <w:r>
              <w:rPr>
                <w:rFonts w:cs="Arial" w:ascii="Arial" w:hAnsi="Arial"/>
                <w:b/>
                <w:color w:val="FFFFFF"/>
              </w:rPr>
              <w:t>Personal effectiveness:</w:t>
            </w:r>
          </w:p>
          <w:p>
            <w:pPr>
              <w:pStyle w:val="BodyA"/>
              <w:rPr>
                <w:rFonts w:ascii="Arial" w:hAnsi="Arial" w:cs="Arial"/>
                <w:b/>
                <w:b/>
              </w:rPr>
            </w:pPr>
            <w:r>
              <w:rPr>
                <w:rFonts w:cs="Arial" w:ascii="Arial" w:hAnsi="Arial"/>
                <w:b/>
              </w:rPr>
            </w:r>
          </w:p>
        </w:tc>
        <w:tc>
          <w:tcPr>
            <w:tcW w:w="7254" w:type="dxa"/>
            <w:tcBorders>
              <w:top w:val="single" w:sz="4" w:space="0" w:color="000000"/>
              <w:left w:val="single" w:sz="4" w:space="0" w:color="2E3192"/>
              <w:bottom w:val="single" w:sz="4" w:space="0" w:color="000000"/>
            </w:tcBorders>
            <w:shd w:fill="auto" w:val="clear"/>
          </w:tcPr>
          <w:p>
            <w:pPr>
              <w:pStyle w:val="BodyA"/>
              <w:numPr>
                <w:ilvl w:val="0"/>
                <w:numId w:val="6"/>
              </w:numPr>
              <w:rPr>
                <w:rFonts w:ascii="Arial" w:hAnsi="Arial" w:cs="Arial"/>
              </w:rPr>
            </w:pPr>
            <w:r>
              <w:rPr>
                <w:rFonts w:cs="Arial" w:ascii="Arial" w:hAnsi="Arial"/>
              </w:rPr>
              <w:t>Committed to promoting the ethos and values of the Trust, including its Christian foundation as a mixed Church of England MAT.</w:t>
            </w:r>
          </w:p>
          <w:p>
            <w:pPr>
              <w:pStyle w:val="BodyA"/>
              <w:numPr>
                <w:ilvl w:val="0"/>
                <w:numId w:val="6"/>
              </w:numPr>
              <w:rPr>
                <w:rFonts w:ascii="Arial" w:hAnsi="Arial" w:cs="Arial"/>
              </w:rPr>
            </w:pPr>
            <w:r>
              <w:rPr>
                <w:rFonts w:cs="Arial" w:ascii="Arial" w:hAnsi="Arial"/>
              </w:rPr>
              <w:t>Approachable, empathetic, and confident in engaging with students, staff, families, and the wider community.</w:t>
            </w:r>
          </w:p>
          <w:p>
            <w:pPr>
              <w:pStyle w:val="BodyA"/>
              <w:numPr>
                <w:ilvl w:val="0"/>
                <w:numId w:val="6"/>
              </w:numPr>
              <w:rPr>
                <w:rFonts w:ascii="Arial" w:hAnsi="Arial" w:cs="Arial"/>
              </w:rPr>
            </w:pPr>
            <w:r>
              <w:rPr>
                <w:rFonts w:cs="Arial" w:ascii="Arial" w:hAnsi="Arial"/>
              </w:rPr>
              <w:t>Demonstrates resilience and compassion, with the ability to remain calm and effective under pressure.</w:t>
            </w:r>
          </w:p>
          <w:p>
            <w:pPr>
              <w:pStyle w:val="BodyA"/>
              <w:numPr>
                <w:ilvl w:val="0"/>
                <w:numId w:val="6"/>
              </w:numPr>
              <w:rPr>
                <w:rFonts w:ascii="Arial" w:hAnsi="Arial" w:cs="Arial"/>
              </w:rPr>
            </w:pPr>
            <w:r>
              <w:rPr>
                <w:rFonts w:cs="Arial" w:ascii="Arial" w:hAnsi="Arial"/>
              </w:rPr>
              <w:t>Skilled communicator and natural networker, able to influence, consult, and manage change with sensitivity and sound judgement.</w:t>
            </w:r>
          </w:p>
          <w:p>
            <w:pPr>
              <w:pStyle w:val="BodyA"/>
              <w:ind w:left="147" w:right="0" w:hanging="0"/>
              <w:rPr>
                <w:rFonts w:ascii="Arial" w:hAnsi="Arial" w:cs="Arial"/>
              </w:rPr>
            </w:pPr>
            <w:r>
              <w:rPr>
                <w:rFonts w:cs="Arial" w:ascii="Arial" w:hAnsi="Arial"/>
              </w:rPr>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rPr>
            </w:pPr>
            <w:r>
              <w:rPr>
                <w:rFonts w:cs="Arial" w:ascii="Arial" w:hAnsi="Arial"/>
              </w:rPr>
              <w:t>App/Ref/ Int</w:t>
            </w:r>
          </w:p>
        </w:tc>
      </w:tr>
    </w:tbl>
    <w:p>
      <w:pPr>
        <w:pStyle w:val="BodyA"/>
        <w:rPr>
          <w:rFonts w:ascii="Arial" w:hAnsi="Arial" w:cs="Arial"/>
          <w:lang w:val="en-US"/>
        </w:rPr>
      </w:pPr>
      <w:r>
        <w:rPr>
          <w:rFonts w:cs="Arial" w:ascii="Arial" w:hAnsi="Arial"/>
          <w:lang w:val="en-US"/>
        </w:rPr>
      </w:r>
    </w:p>
    <w:p>
      <w:pPr>
        <w:pStyle w:val="BodyA"/>
        <w:rPr>
          <w:rFonts w:ascii="Arial" w:hAnsi="Arial" w:cs="Arial"/>
          <w:lang w:val="en-US"/>
        </w:rPr>
      </w:pPr>
      <w:r>
        <w:rPr>
          <w:rFonts w:cs="Arial" w:ascii="Arial" w:hAnsi="Arial"/>
          <w:lang w:val="en-US"/>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b/>
          <w:b/>
          <w:color w:val="A7A7A7"/>
          <w:lang w:val="en-US"/>
        </w:rPr>
      </w:pPr>
      <w:r>
        <w:rPr>
          <w:b/>
          <w:color w:val="A7A7A7"/>
          <w:lang w:val="en-US"/>
        </w:rPr>
        <w:t>Director (Transformation)</w:t>
      </w:r>
    </w:p>
    <w:p>
      <w:pPr>
        <w:pStyle w:val="BodyA"/>
        <w:rPr>
          <w:b/>
          <w:b/>
          <w:color w:val="A7A7A7"/>
          <w:lang w:val="en-US"/>
        </w:rPr>
      </w:pPr>
      <w:r>
        <w:rPr>
          <w:b/>
          <w:color w:val="A7A7A7"/>
          <w:lang w:val="en-US"/>
        </w:rPr>
        <w:t>JOB DESCRIPTION AND PERSON SPECIFICATION</w:t>
      </w:r>
    </w:p>
    <w:p>
      <w:pPr>
        <w:pStyle w:val="BodyA"/>
        <w:rPr>
          <w:rFonts w:ascii="Arial" w:hAnsi="Arial" w:cs="Arial"/>
        </w:rPr>
      </w:pPr>
      <w:r>
        <w:rPr>
          <w:rFonts w:cs="Arial" w:ascii="Arial" w:hAnsi="Arial"/>
        </w:rPr>
      </w:r>
    </w:p>
    <w:tbl>
      <w:tblPr>
        <w:tblW w:w="10216" w:type="dxa"/>
        <w:jc w:val="left"/>
        <w:tblInd w:w="12" w:type="dxa"/>
        <w:tblCellMar>
          <w:top w:w="0" w:type="dxa"/>
          <w:left w:w="5" w:type="dxa"/>
          <w:bottom w:w="0" w:type="dxa"/>
          <w:right w:w="5" w:type="dxa"/>
        </w:tblCellMar>
      </w:tblPr>
      <w:tblGrid>
        <w:gridCol w:w="1820"/>
        <w:gridCol w:w="7254"/>
        <w:gridCol w:w="1142"/>
      </w:tblGrid>
      <w:tr>
        <w:trPr>
          <w:trHeight w:val="1125"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lang w:val="en-US"/>
              </w:rPr>
            </w:pPr>
            <w:r>
              <w:rPr>
                <w:rFonts w:cs="Arial" w:ascii="Arial" w:hAnsi="Arial"/>
                <w:b/>
                <w:color w:val="FFFFFF"/>
                <w:lang w:val="en-US"/>
              </w:rPr>
              <w:t>Personal effectiveness:</w:t>
            </w:r>
          </w:p>
          <w:p>
            <w:pPr>
              <w:pStyle w:val="BodyA"/>
              <w:rPr>
                <w:rFonts w:ascii="Arial" w:hAnsi="Arial" w:cs="Arial"/>
                <w:b/>
                <w:b/>
                <w:color w:val="FFFFFF"/>
                <w:lang w:val="en-US"/>
              </w:rPr>
            </w:pPr>
            <w:r>
              <w:rPr>
                <w:rFonts w:cs="Arial" w:ascii="Arial" w:hAnsi="Arial"/>
                <w:b/>
                <w:color w:val="FFFFFF"/>
                <w:lang w:val="en-US"/>
              </w:rPr>
              <w:t>Essential Criteria</w:t>
            </w:r>
          </w:p>
        </w:tc>
        <w:tc>
          <w:tcPr>
            <w:tcW w:w="7254" w:type="dxa"/>
            <w:tcBorders>
              <w:top w:val="single" w:sz="4" w:space="0" w:color="000000"/>
              <w:left w:val="single" w:sz="4" w:space="0" w:color="2E3192"/>
              <w:bottom w:val="single" w:sz="4" w:space="0" w:color="000000"/>
            </w:tcBorders>
            <w:shd w:fill="auto" w:val="clear"/>
          </w:tcPr>
          <w:p>
            <w:pPr>
              <w:pStyle w:val="BodyA"/>
              <w:numPr>
                <w:ilvl w:val="0"/>
                <w:numId w:val="6"/>
              </w:numPr>
              <w:rPr>
                <w:rFonts w:ascii="Arial" w:hAnsi="Arial" w:cs="Arial"/>
              </w:rPr>
            </w:pPr>
            <w:r>
              <w:rPr>
                <w:rFonts w:cs="Arial" w:ascii="Arial" w:hAnsi="Arial"/>
              </w:rPr>
              <w:t>Inspires high performance across the Trust and models an inclusive, collaborative approach to work</w:t>
            </w:r>
          </w:p>
          <w:p>
            <w:pPr>
              <w:pStyle w:val="BodyA"/>
              <w:numPr>
                <w:ilvl w:val="0"/>
                <w:numId w:val="6"/>
              </w:numPr>
              <w:rPr>
                <w:rFonts w:ascii="Arial" w:hAnsi="Arial" w:cs="Arial"/>
                <w:lang w:val="en-US"/>
              </w:rPr>
            </w:pPr>
            <w:r>
              <w:rPr>
                <w:rFonts w:cs="Arial" w:ascii="Arial" w:hAnsi="Arial"/>
                <w:lang w:val="en-US"/>
              </w:rPr>
              <w:t>Makes transparent decisions and prioritises issues and risks effectively.</w:t>
            </w:r>
          </w:p>
          <w:p>
            <w:pPr>
              <w:pStyle w:val="BodyA"/>
              <w:numPr>
                <w:ilvl w:val="0"/>
                <w:numId w:val="6"/>
              </w:numPr>
              <w:rPr>
                <w:rFonts w:ascii="Arial" w:hAnsi="Arial" w:cs="Arial"/>
                <w:lang w:val="en-US"/>
              </w:rPr>
            </w:pPr>
            <w:r>
              <w:rPr>
                <w:rFonts w:cs="Arial" w:ascii="Arial" w:hAnsi="Arial"/>
                <w:lang w:val="en-US"/>
              </w:rPr>
              <w:t>Highly organised with excellent time management and personal accountability.</w:t>
            </w:r>
          </w:p>
          <w:p>
            <w:pPr>
              <w:pStyle w:val="BodyA"/>
              <w:rPr>
                <w:rFonts w:ascii="Arial" w:hAnsi="Arial" w:cs="Arial"/>
                <w:lang w:val="en-US"/>
              </w:rPr>
            </w:pPr>
            <w:r>
              <w:rPr>
                <w:rFonts w:cs="Arial" w:ascii="Arial" w:hAnsi="Arial"/>
                <w:lang w:val="en-US"/>
              </w:rPr>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lang w:val="en-US"/>
              </w:rPr>
            </w:pPr>
            <w:r>
              <w:rPr>
                <w:rFonts w:cs="Arial" w:ascii="Arial" w:hAnsi="Arial"/>
                <w:lang w:val="en-US"/>
              </w:rPr>
              <w:t>App/Ref/ Int</w:t>
            </w:r>
          </w:p>
        </w:tc>
      </w:tr>
      <w:tr>
        <w:trPr>
          <w:trHeight w:val="1125" w:hRule="atLeast"/>
        </w:trPr>
        <w:tc>
          <w:tcPr>
            <w:tcW w:w="1820" w:type="dxa"/>
            <w:tcBorders>
              <w:top w:val="single" w:sz="4" w:space="0" w:color="2E3192"/>
              <w:left w:val="single" w:sz="4" w:space="0" w:color="2E3192"/>
              <w:bottom w:val="single" w:sz="4" w:space="0" w:color="2E3192"/>
            </w:tcBorders>
            <w:shd w:fill="2E3192" w:val="clear"/>
          </w:tcPr>
          <w:p>
            <w:pPr>
              <w:pStyle w:val="BodyA"/>
              <w:rPr>
                <w:rFonts w:ascii="Arial" w:hAnsi="Arial" w:cs="Arial"/>
                <w:b/>
                <w:b/>
                <w:color w:val="FFFFFF"/>
                <w:lang w:val="en-US"/>
              </w:rPr>
            </w:pPr>
            <w:r>
              <w:rPr>
                <w:rFonts w:cs="Arial" w:ascii="Arial" w:hAnsi="Arial"/>
                <w:b/>
                <w:color w:val="FFFFFF"/>
                <w:lang w:val="en-US"/>
              </w:rPr>
              <w:t>Interpersonal relationships: Essential Criteria</w:t>
            </w:r>
          </w:p>
        </w:tc>
        <w:tc>
          <w:tcPr>
            <w:tcW w:w="7254" w:type="dxa"/>
            <w:tcBorders>
              <w:top w:val="single" w:sz="4" w:space="0" w:color="000000"/>
              <w:left w:val="single" w:sz="4" w:space="0" w:color="2E3192"/>
              <w:bottom w:val="single" w:sz="4" w:space="0" w:color="000000"/>
            </w:tcBorders>
            <w:shd w:fill="auto" w:val="clear"/>
          </w:tcPr>
          <w:p>
            <w:pPr>
              <w:pStyle w:val="Normal"/>
              <w:snapToGrid w:val="false"/>
              <w:rPr>
                <w:rFonts w:ascii="Arial" w:hAnsi="Arial" w:cs="Arial"/>
              </w:rPr>
            </w:pPr>
            <w:r>
              <w:rPr>
                <w:rFonts w:cs="Arial" w:ascii="Arial" w:hAnsi="Arial"/>
              </w:rPr>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lang w:val="en-US"/>
              </w:rPr>
            </w:pPr>
            <w:r>
              <w:rPr>
                <w:rFonts w:cs="Arial" w:ascii="Arial" w:hAnsi="Arial"/>
                <w:lang w:val="en-US"/>
              </w:rPr>
              <w:t>App/Ref/ Int</w:t>
            </w:r>
          </w:p>
        </w:tc>
      </w:tr>
      <w:tr>
        <w:trPr>
          <w:trHeight w:val="1125" w:hRule="atLeast"/>
        </w:trPr>
        <w:tc>
          <w:tcPr>
            <w:tcW w:w="1820" w:type="dxa"/>
            <w:tcBorders>
              <w:top w:val="single" w:sz="4" w:space="0" w:color="2E3192"/>
              <w:left w:val="single" w:sz="4" w:space="0" w:color="2E3192"/>
              <w:bottom w:val="single" w:sz="4" w:space="0" w:color="2E3192"/>
            </w:tcBorders>
            <w:shd w:fill="2E3192" w:val="clear"/>
          </w:tcPr>
          <w:p>
            <w:pPr>
              <w:pStyle w:val="BodyA"/>
              <w:snapToGrid w:val="false"/>
              <w:rPr>
                <w:rFonts w:ascii="Arial" w:hAnsi="Arial" w:cs="Arial"/>
                <w:b/>
                <w:b/>
                <w:color w:val="FFFFFF"/>
                <w:lang w:val="en-US"/>
              </w:rPr>
            </w:pPr>
            <w:r>
              <w:rPr>
                <w:rFonts w:cs="Arial" w:ascii="Arial" w:hAnsi="Arial"/>
                <w:b/>
                <w:color w:val="FFFFFF"/>
                <w:lang w:val="en-US"/>
              </w:rPr>
            </w:r>
          </w:p>
          <w:p>
            <w:pPr>
              <w:pStyle w:val="BodyA"/>
              <w:rPr>
                <w:rFonts w:ascii="Arial" w:hAnsi="Arial" w:cs="Arial"/>
                <w:b/>
                <w:b/>
                <w:color w:val="FFFFFF"/>
                <w:lang w:val="en-US"/>
              </w:rPr>
            </w:pPr>
            <w:r>
              <w:rPr>
                <w:rFonts w:cs="Arial" w:ascii="Arial" w:hAnsi="Arial"/>
                <w:b/>
                <w:color w:val="FFFFFF"/>
                <w:lang w:val="en-US"/>
              </w:rPr>
              <w:t>Other essential requirements</w:t>
            </w:r>
          </w:p>
        </w:tc>
        <w:tc>
          <w:tcPr>
            <w:tcW w:w="7254" w:type="dxa"/>
            <w:tcBorders>
              <w:top w:val="single" w:sz="4" w:space="0" w:color="000000"/>
              <w:left w:val="single" w:sz="4" w:space="0" w:color="2E3192"/>
              <w:bottom w:val="single" w:sz="4" w:space="0" w:color="000000"/>
            </w:tcBorders>
            <w:shd w:fill="auto" w:val="clear"/>
          </w:tcPr>
          <w:p>
            <w:pPr>
              <w:pStyle w:val="TableParagraph"/>
              <w:numPr>
                <w:ilvl w:val="0"/>
                <w:numId w:val="7"/>
              </w:numPr>
              <w:tabs>
                <w:tab w:val="clear" w:pos="720"/>
                <w:tab w:val="left" w:pos="508" w:leader="none"/>
              </w:tabs>
              <w:spacing w:before="2" w:after="0"/>
              <w:ind w:left="508" w:right="0" w:hanging="360"/>
              <w:rPr>
                <w:rFonts w:eastAsia="Arial Unicode MS"/>
                <w:color w:val="000000"/>
                <w:u w:val="none" w:color="000000"/>
                <w:lang w:val="en-GB" w:eastAsia="en-GB"/>
              </w:rPr>
            </w:pPr>
            <w:r>
              <w:rPr>
                <w:rFonts w:eastAsia="Arial Unicode MS"/>
                <w:color w:val="000000"/>
                <w:u w:val="none" w:color="000000"/>
                <w:lang w:val="en-GB" w:eastAsia="en-GB"/>
              </w:rPr>
              <w:t>Work flexibly, including any service specific hours/ out of hours.</w:t>
            </w:r>
          </w:p>
          <w:p>
            <w:pPr>
              <w:pStyle w:val="TableParagraph"/>
              <w:numPr>
                <w:ilvl w:val="0"/>
                <w:numId w:val="7"/>
              </w:numPr>
              <w:tabs>
                <w:tab w:val="clear" w:pos="720"/>
                <w:tab w:val="left" w:pos="508" w:leader="none"/>
              </w:tabs>
              <w:spacing w:before="2" w:after="0"/>
              <w:ind w:left="508" w:right="0" w:hanging="360"/>
              <w:rPr>
                <w:rFonts w:eastAsia="Arial Unicode MS"/>
                <w:color w:val="000000"/>
                <w:u w:val="none" w:color="000000"/>
                <w:lang w:val="en-GB" w:eastAsia="en-GB"/>
              </w:rPr>
            </w:pPr>
            <w:r>
              <w:rPr>
                <w:rFonts w:eastAsia="Arial Unicode MS"/>
                <w:color w:val="000000"/>
                <w:u w:val="none" w:color="000000"/>
                <w:lang w:val="en-GB" w:eastAsia="en-GB"/>
              </w:rPr>
              <w:t>Able to travel across the geography of the Trust.</w:t>
            </w:r>
          </w:p>
          <w:p>
            <w:pPr>
              <w:pStyle w:val="TableParagraph"/>
              <w:numPr>
                <w:ilvl w:val="0"/>
                <w:numId w:val="7"/>
              </w:numPr>
              <w:tabs>
                <w:tab w:val="clear" w:pos="720"/>
                <w:tab w:val="left" w:pos="508" w:leader="none"/>
              </w:tabs>
              <w:spacing w:lineRule="auto" w:line="264" w:before="31" w:after="0"/>
              <w:ind w:left="508" w:right="338" w:hanging="360"/>
              <w:rPr>
                <w:rFonts w:eastAsia="Arial Unicode MS"/>
                <w:color w:val="000000"/>
                <w:u w:val="none" w:color="000000"/>
                <w:lang w:val="en-GB" w:eastAsia="en-GB"/>
              </w:rPr>
            </w:pPr>
            <w:r>
              <w:rPr>
                <w:rFonts w:eastAsia="Arial Unicode MS"/>
                <w:color w:val="000000"/>
                <w:u w:val="none" w:color="000000"/>
                <w:lang w:val="en-GB" w:eastAsia="en-GB"/>
              </w:rPr>
              <w:t>Demonstrate a firm commitment to the concept of Multi-Academy Trust and desire to see the Trust flourish and expand in a sustainable manner.</w:t>
            </w:r>
          </w:p>
          <w:p>
            <w:pPr>
              <w:pStyle w:val="TableParagraph"/>
              <w:numPr>
                <w:ilvl w:val="0"/>
                <w:numId w:val="7"/>
              </w:numPr>
              <w:tabs>
                <w:tab w:val="clear" w:pos="720"/>
                <w:tab w:val="left" w:pos="508" w:leader="none"/>
              </w:tabs>
              <w:spacing w:lineRule="auto" w:line="252" w:before="6" w:after="0"/>
              <w:ind w:left="508" w:right="557" w:hanging="360"/>
              <w:rPr>
                <w:rFonts w:eastAsia="Arial Unicode MS"/>
                <w:color w:val="000000"/>
                <w:u w:val="none" w:color="000000"/>
                <w:lang w:val="en-GB" w:eastAsia="en-GB"/>
              </w:rPr>
            </w:pPr>
            <w:r>
              <w:rPr>
                <w:rFonts w:eastAsia="Arial Unicode MS"/>
                <w:color w:val="000000"/>
                <w:u w:val="none" w:color="000000"/>
                <w:lang w:val="en-GB" w:eastAsia="en-GB"/>
              </w:rPr>
              <w:t>Applicants must not be disqualified by law from holding directorships and must undergo an enhanced DBS check.</w:t>
            </w:r>
          </w:p>
          <w:p>
            <w:pPr>
              <w:pStyle w:val="TableParagraph"/>
              <w:numPr>
                <w:ilvl w:val="0"/>
                <w:numId w:val="7"/>
              </w:numPr>
              <w:tabs>
                <w:tab w:val="clear" w:pos="720"/>
                <w:tab w:val="left" w:pos="508" w:leader="none"/>
              </w:tabs>
              <w:spacing w:lineRule="auto" w:line="252" w:before="8" w:after="0"/>
              <w:ind w:left="508" w:right="480" w:hanging="360"/>
              <w:rPr>
                <w:rFonts w:eastAsia="Arial Unicode MS"/>
                <w:color w:val="000000"/>
                <w:u w:val="none" w:color="000000"/>
                <w:lang w:val="en-GB" w:eastAsia="en-GB"/>
              </w:rPr>
            </w:pPr>
            <w:r>
              <w:rPr>
                <w:rFonts w:eastAsia="Arial Unicode MS"/>
                <w:color w:val="000000"/>
                <w:u w:val="none" w:color="000000"/>
                <w:lang w:val="en-GB" w:eastAsia="en-GB"/>
              </w:rPr>
              <w:t>Display appropriate coping strategies, including sense of proportion and a sense of humour.</w:t>
            </w:r>
          </w:p>
          <w:p>
            <w:pPr>
              <w:pStyle w:val="TableParagraph"/>
              <w:numPr>
                <w:ilvl w:val="0"/>
                <w:numId w:val="7"/>
              </w:numPr>
              <w:tabs>
                <w:tab w:val="clear" w:pos="720"/>
                <w:tab w:val="left" w:pos="508" w:leader="none"/>
              </w:tabs>
              <w:spacing w:lineRule="auto" w:line="252" w:before="8" w:after="0"/>
              <w:ind w:left="508" w:right="480" w:hanging="360"/>
              <w:rPr>
                <w:szCs w:val="24"/>
              </w:rPr>
            </w:pPr>
            <w:r>
              <w:rPr>
                <w:szCs w:val="24"/>
              </w:rPr>
              <w:t>Personal Commitment to the CIPD’s professional code of conduct</w:t>
            </w:r>
          </w:p>
          <w:p>
            <w:pPr>
              <w:pStyle w:val="TableParagraph"/>
              <w:numPr>
                <w:ilvl w:val="0"/>
                <w:numId w:val="7"/>
              </w:numPr>
              <w:tabs>
                <w:tab w:val="clear" w:pos="720"/>
                <w:tab w:val="left" w:pos="508" w:leader="none"/>
              </w:tabs>
              <w:spacing w:lineRule="auto" w:line="252" w:before="8" w:after="0"/>
              <w:ind w:left="508" w:right="480" w:hanging="360"/>
              <w:rPr>
                <w:szCs w:val="24"/>
              </w:rPr>
            </w:pPr>
            <w:r>
              <w:rPr>
                <w:szCs w:val="24"/>
              </w:rPr>
              <w:t>Access to a vehicle and to travel across all schools across the Trust.</w:t>
            </w:r>
          </w:p>
        </w:tc>
        <w:tc>
          <w:tcPr>
            <w:tcW w:w="1142" w:type="dxa"/>
            <w:tcBorders>
              <w:top w:val="single" w:sz="4" w:space="0" w:color="000000"/>
              <w:left w:val="single" w:sz="4" w:space="0" w:color="000000"/>
              <w:bottom w:val="single" w:sz="4" w:space="0" w:color="000000"/>
              <w:right w:val="single" w:sz="4" w:space="0" w:color="000000"/>
            </w:tcBorders>
            <w:shd w:fill="auto" w:val="clear"/>
          </w:tcPr>
          <w:p>
            <w:pPr>
              <w:pStyle w:val="BodyA"/>
              <w:rPr>
                <w:rFonts w:ascii="Arial" w:hAnsi="Arial" w:cs="Arial"/>
                <w:lang w:val="en-US"/>
              </w:rPr>
            </w:pPr>
            <w:r>
              <w:rPr>
                <w:rFonts w:cs="Arial" w:ascii="Arial" w:hAnsi="Arial"/>
                <w:lang w:val="en-US"/>
              </w:rPr>
              <w:t>App/Ref/ Int</w:t>
            </w:r>
          </w:p>
        </w:tc>
      </w:tr>
    </w:tbl>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b/>
          <w:b/>
          <w:lang w:val="en-US"/>
        </w:rPr>
      </w:pPr>
      <w:r>
        <w:rPr>
          <w:rFonts w:cs="Arial" w:ascii="Arial" w:hAnsi="Arial"/>
          <w:b/>
          <w:lang w:val="en-US"/>
        </w:rPr>
        <w:t>App = Application Form Int = Interview</w:t>
      </w:r>
    </w:p>
    <w:p>
      <w:pPr>
        <w:pStyle w:val="BodyA"/>
        <w:rPr>
          <w:rFonts w:ascii="Arial" w:hAnsi="Arial" w:cs="Arial"/>
          <w:b/>
          <w:b/>
          <w:lang w:val="en-US"/>
        </w:rPr>
      </w:pPr>
      <w:r>
        <w:rPr>
          <w:rFonts w:cs="Arial" w:ascii="Arial" w:hAnsi="Arial"/>
          <w:b/>
          <w:lang w:val="en-US"/>
        </w:rPr>
        <w:t>Doc = Documentary Evidence (e.g. Certificates)</w:t>
      </w:r>
    </w:p>
    <w:p>
      <w:pPr>
        <w:pStyle w:val="BodyA"/>
        <w:rPr>
          <w:rFonts w:ascii="Arial" w:hAnsi="Arial" w:cs="Arial"/>
          <w:b/>
          <w:b/>
          <w:lang w:val="en-US"/>
        </w:rPr>
      </w:pPr>
      <w:r>
        <w:rPr>
          <w:rFonts w:cs="Arial" w:ascii="Arial" w:hAnsi="Arial"/>
          <w:b/>
          <w:lang w:val="en-US"/>
        </w:rPr>
      </w:r>
    </w:p>
    <w:p>
      <w:pPr>
        <w:pStyle w:val="BodyA"/>
        <w:rPr>
          <w:rFonts w:ascii="Arial" w:hAnsi="Arial" w:cs="Arial"/>
          <w:i/>
          <w:i/>
          <w:lang w:val="en-US"/>
        </w:rPr>
      </w:pPr>
      <w:r>
        <w:rPr>
          <w:rFonts w:cs="Arial" w:ascii="Arial" w:hAnsi="Arial"/>
          <w:i/>
          <w:lang w:val="en-US"/>
        </w:rPr>
        <w:t>Vantage Academy Trust is committed to safeguarding and promoting the welfare of children. Applicants must be willing to undergo child protection screening including checks with past employers and the Disclosure and Barring Service.</w:t>
      </w:r>
    </w:p>
    <w:p>
      <w:pPr>
        <w:pStyle w:val="BodyA"/>
        <w:rPr>
          <w:rFonts w:ascii="Arial" w:hAnsi="Arial" w:cs="Arial"/>
          <w:i/>
          <w:i/>
          <w:lang w:val="en-US"/>
        </w:rPr>
      </w:pPr>
      <w:r>
        <w:rPr>
          <w:rFonts w:cs="Arial" w:ascii="Arial" w:hAnsi="Arial"/>
          <w:i/>
          <w:lang w:val="en-US"/>
        </w:rPr>
        <w:t>Vantage Academy Trust is committed to equal opportunities in employment and we positively welcome your application.</w:t>
      </w:r>
    </w:p>
    <w:p>
      <w:pPr>
        <w:pStyle w:val="BodyA"/>
        <w:rPr>
          <w:rFonts w:ascii="Arial" w:hAnsi="Arial" w:cs="Arial"/>
          <w:lang w:val="en-US"/>
        </w:rPr>
      </w:pPr>
      <w:r>
        <w:rPr>
          <w:rFonts w:cs="Arial" w:ascii="Arial" w:hAnsi="Arial"/>
          <w:lang w:val="en-US"/>
        </w:rPr>
      </w:r>
    </w:p>
    <w:p>
      <w:pPr>
        <w:pStyle w:val="BodyA"/>
        <w:rPr>
          <w:rFonts w:ascii="Arial" w:hAnsi="Arial" w:cs="Arial"/>
          <w:lang w:val="en-US"/>
        </w:rPr>
      </w:pPr>
      <w:r>
        <w:rPr>
          <w:rFonts w:cs="Arial" w:ascii="Arial" w:hAnsi="Arial"/>
          <w:lang w:val="en-US"/>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p>
      <w:pPr>
        <w:pStyle w:val="BodyA"/>
        <w:rPr>
          <w:vanish/>
        </w:rPr>
      </w:pPr>
      <w:r>
        <w:rPr>
          <w:vanish/>
        </w:rPr>
      </w:r>
      <w:bookmarkStart w:id="2" w:name="_PictureBullets"/>
      <w:bookmarkStart w:id="3" w:name="_PictureBullets"/>
      <w:bookmarkEnd w:id="3"/>
    </w:p>
    <w:sectPr>
      <w:headerReference w:type="default" r:id="rId4"/>
      <w:footerReference w:type="default" r:id="rId5"/>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ymbol">
    <w:charset w:val="02"/>
    <w:family w:val="auto"/>
    <w:pitch w:val="default"/>
  </w:font>
  <w:font w:name="Helvetica Neue">
    <w:charset w:val="00"/>
    <w:family w:val="swiss"/>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9">
              <wp:simplePos x="0" y="0"/>
              <wp:positionH relativeFrom="page">
                <wp:posOffset>0</wp:posOffset>
              </wp:positionH>
              <wp:positionV relativeFrom="page">
                <wp:posOffset>0</wp:posOffset>
              </wp:positionV>
              <wp:extent cx="7557135" cy="10694035"/>
              <wp:effectExtent l="0" t="0" r="0" b="0"/>
              <wp:wrapNone/>
              <wp:docPr id="25"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11">
              <wp:simplePos x="0" y="0"/>
              <wp:positionH relativeFrom="page">
                <wp:posOffset>0</wp:posOffset>
              </wp:positionH>
              <wp:positionV relativeFrom="page">
                <wp:posOffset>0</wp:posOffset>
              </wp:positionV>
              <wp:extent cx="7557135" cy="10694035"/>
              <wp:effectExtent l="0" t="0" r="0" b="0"/>
              <wp:wrapNone/>
              <wp:docPr id="26"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10" w:hanging="710"/>
      </w:pPr>
      <w:rPr>
        <w:rFonts w:ascii="Symbol" w:hAnsi="Symbol" w:cs="Symbol" w:hint="default"/>
        <w:rFonts w:cs="Symbol"/>
      </w:rPr>
    </w:lvl>
    <w:lvl w:ilvl="1">
      <w:start w:val="1"/>
      <w:numFmt w:val="bullet"/>
      <w:lvlText w:val=""/>
      <w:lvlJc w:val="left"/>
      <w:pPr>
        <w:ind w:left="360" w:hanging="360"/>
      </w:pPr>
      <w:rPr>
        <w:rFonts w:ascii="Symbol" w:hAnsi="Symbol" w:cs="Symbol" w:hint="default"/>
        <w:rFonts w:cs="Symbol"/>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1507" w:hanging="360"/>
      </w:pPr>
      <w:rPr>
        <w:rFonts w:ascii="Symbol" w:hAnsi="Symbol" w:cs="Symbol" w:hint="default"/>
        <w:rFonts w:cs="Symbol"/>
        <w:lang w:val="en-US"/>
      </w:rPr>
    </w:lvl>
    <w:lvl w:ilvl="1">
      <w:start w:val="1"/>
      <w:numFmt w:val="bullet"/>
      <w:lvlText w:val="o"/>
      <w:lvlJc w:val="left"/>
      <w:pPr>
        <w:ind w:left="2227" w:hanging="360"/>
      </w:pPr>
      <w:rPr>
        <w:rFonts w:ascii="Courier New" w:hAnsi="Courier New" w:cs="Courier New" w:hint="default"/>
        <w:rFonts w:cs="Courier New"/>
      </w:rPr>
    </w:lvl>
    <w:lvl w:ilvl="2">
      <w:start w:val="1"/>
      <w:numFmt w:val="bullet"/>
      <w:lvlText w:val=""/>
      <w:lvlJc w:val="left"/>
      <w:pPr>
        <w:ind w:left="2947" w:hanging="360"/>
      </w:pPr>
      <w:rPr>
        <w:rFonts w:ascii="Wingdings" w:hAnsi="Wingdings" w:cs="Wingdings" w:hint="default"/>
        <w:rFonts w:cs="Wingdings"/>
      </w:rPr>
    </w:lvl>
    <w:lvl w:ilvl="3">
      <w:start w:val="1"/>
      <w:numFmt w:val="bullet"/>
      <w:lvlText w:val=""/>
      <w:lvlJc w:val="left"/>
      <w:pPr>
        <w:ind w:left="3667" w:hanging="360"/>
      </w:pPr>
      <w:rPr>
        <w:rFonts w:ascii="Symbol" w:hAnsi="Symbol" w:cs="Symbol" w:hint="default"/>
        <w:rFonts w:cs="Symbol"/>
        <w:lang w:val="en-US"/>
      </w:rPr>
    </w:lvl>
    <w:lvl w:ilvl="4">
      <w:start w:val="1"/>
      <w:numFmt w:val="bullet"/>
      <w:lvlText w:val="o"/>
      <w:lvlJc w:val="left"/>
      <w:pPr>
        <w:ind w:left="4387" w:hanging="360"/>
      </w:pPr>
      <w:rPr>
        <w:rFonts w:ascii="Courier New" w:hAnsi="Courier New" w:cs="Courier New" w:hint="default"/>
        <w:rFonts w:cs="Courier New"/>
      </w:rPr>
    </w:lvl>
    <w:lvl w:ilvl="5">
      <w:start w:val="1"/>
      <w:numFmt w:val="bullet"/>
      <w:lvlText w:val=""/>
      <w:lvlJc w:val="left"/>
      <w:pPr>
        <w:ind w:left="5107" w:hanging="360"/>
      </w:pPr>
      <w:rPr>
        <w:rFonts w:ascii="Wingdings" w:hAnsi="Wingdings" w:cs="Wingdings" w:hint="default"/>
        <w:rFonts w:cs="Wingdings"/>
      </w:rPr>
    </w:lvl>
    <w:lvl w:ilvl="6">
      <w:start w:val="1"/>
      <w:numFmt w:val="bullet"/>
      <w:lvlText w:val=""/>
      <w:lvlJc w:val="left"/>
      <w:pPr>
        <w:ind w:left="5827" w:hanging="360"/>
      </w:pPr>
      <w:rPr>
        <w:rFonts w:ascii="Symbol" w:hAnsi="Symbol" w:cs="Symbol" w:hint="default"/>
        <w:rFonts w:cs="Symbol"/>
        <w:lang w:val="en-US"/>
      </w:rPr>
    </w:lvl>
    <w:lvl w:ilvl="7">
      <w:start w:val="1"/>
      <w:numFmt w:val="bullet"/>
      <w:lvlText w:val="o"/>
      <w:lvlJc w:val="left"/>
      <w:pPr>
        <w:ind w:left="6547" w:hanging="360"/>
      </w:pPr>
      <w:rPr>
        <w:rFonts w:ascii="Courier New" w:hAnsi="Courier New" w:cs="Courier New" w:hint="default"/>
        <w:rFonts w:cs="Courier New"/>
      </w:rPr>
    </w:lvl>
    <w:lvl w:ilvl="8">
      <w:start w:val="1"/>
      <w:numFmt w:val="bullet"/>
      <w:lvlText w:val=""/>
      <w:lvlJc w:val="left"/>
      <w:pPr>
        <w:ind w:left="7267" w:hanging="360"/>
      </w:pPr>
      <w:rPr>
        <w:rFonts w:ascii="Wingdings" w:hAnsi="Wingdings" w:cs="Wingdings" w:hint="default"/>
        <w:rFonts w:cs="Wingdings"/>
      </w:rPr>
    </w:lvl>
  </w:abstractNum>
  <w:abstractNum w:abstractNumId="4">
    <w:lvl w:ilvl="0">
      <w:start w:val="1"/>
      <w:numFmt w:val="bullet"/>
      <w:lvlText w:val=""/>
      <w:lvlJc w:val="left"/>
      <w:pPr>
        <w:ind w:left="475" w:hanging="361"/>
      </w:pPr>
      <w:rPr>
        <w:rFonts w:ascii="Symbol" w:hAnsi="Symbol" w:cs="Symbol" w:hint="default"/>
        <w:sz w:val="20"/>
        <w:spacing w:val="0"/>
        <w:i w:val="false"/>
        <w:b w:val="false"/>
        <w:szCs w:val="20"/>
        <w:iCs w:val="false"/>
        <w:bCs w:val="false"/>
        <w:w w:val="99"/>
        <w:rFonts w:cs="Symbol"/>
        <w:lang w:val="en-US" w:eastAsia="en-US" w:bidi="ar-SA"/>
      </w:rPr>
    </w:lvl>
    <w:lvl w:ilvl="1">
      <w:start w:val="1"/>
      <w:numFmt w:val="bullet"/>
      <w:lvlText w:val=""/>
      <w:lvlJc w:val="left"/>
      <w:pPr>
        <w:ind w:left="1182" w:hanging="361"/>
      </w:pPr>
      <w:rPr>
        <w:rFonts w:ascii="Symbol" w:hAnsi="Symbol" w:cs="Symbol" w:hint="default"/>
        <w:rFonts w:cs="Symbol"/>
        <w:lang w:val="en-US" w:eastAsia="en-US" w:bidi="ar-SA"/>
      </w:rPr>
    </w:lvl>
    <w:lvl w:ilvl="2">
      <w:start w:val="1"/>
      <w:numFmt w:val="bullet"/>
      <w:lvlText w:val=""/>
      <w:lvlJc w:val="left"/>
      <w:pPr>
        <w:ind w:left="1884" w:hanging="361"/>
      </w:pPr>
      <w:rPr>
        <w:rFonts w:ascii="Symbol" w:hAnsi="Symbol" w:cs="Symbol" w:hint="default"/>
        <w:rFonts w:cs="Symbol"/>
        <w:lang w:val="en-US" w:eastAsia="en-US" w:bidi="ar-SA"/>
      </w:rPr>
    </w:lvl>
    <w:lvl w:ilvl="3">
      <w:start w:val="1"/>
      <w:numFmt w:val="bullet"/>
      <w:lvlText w:val=""/>
      <w:lvlJc w:val="left"/>
      <w:pPr>
        <w:ind w:left="2587" w:hanging="361"/>
      </w:pPr>
      <w:rPr>
        <w:rFonts w:ascii="Symbol" w:hAnsi="Symbol" w:cs="Symbol" w:hint="default"/>
        <w:rFonts w:cs="Symbol"/>
        <w:lang w:val="en-US" w:eastAsia="en-US" w:bidi="ar-SA"/>
      </w:rPr>
    </w:lvl>
    <w:lvl w:ilvl="4">
      <w:start w:val="1"/>
      <w:numFmt w:val="bullet"/>
      <w:lvlText w:val=""/>
      <w:lvlJc w:val="left"/>
      <w:pPr>
        <w:ind w:left="3289" w:hanging="361"/>
      </w:pPr>
      <w:rPr>
        <w:rFonts w:ascii="Symbol" w:hAnsi="Symbol" w:cs="Symbol" w:hint="default"/>
        <w:rFonts w:cs="Symbol"/>
        <w:lang w:val="en-US" w:eastAsia="en-US" w:bidi="ar-SA"/>
      </w:rPr>
    </w:lvl>
    <w:lvl w:ilvl="5">
      <w:start w:val="1"/>
      <w:numFmt w:val="bullet"/>
      <w:lvlText w:val=""/>
      <w:lvlJc w:val="left"/>
      <w:pPr>
        <w:ind w:left="3992" w:hanging="361"/>
      </w:pPr>
      <w:rPr>
        <w:rFonts w:ascii="Symbol" w:hAnsi="Symbol" w:cs="Symbol" w:hint="default"/>
        <w:rFonts w:cs="Symbol"/>
        <w:lang w:val="en-US" w:eastAsia="en-US" w:bidi="ar-SA"/>
      </w:rPr>
    </w:lvl>
    <w:lvl w:ilvl="6">
      <w:start w:val="1"/>
      <w:numFmt w:val="bullet"/>
      <w:lvlText w:val=""/>
      <w:lvlJc w:val="left"/>
      <w:pPr>
        <w:ind w:left="4694" w:hanging="361"/>
      </w:pPr>
      <w:rPr>
        <w:rFonts w:ascii="Symbol" w:hAnsi="Symbol" w:cs="Symbol" w:hint="default"/>
        <w:rFonts w:cs="Symbol"/>
        <w:lang w:val="en-US" w:eastAsia="en-US" w:bidi="ar-SA"/>
      </w:rPr>
    </w:lvl>
    <w:lvl w:ilvl="7">
      <w:start w:val="1"/>
      <w:numFmt w:val="bullet"/>
      <w:lvlText w:val=""/>
      <w:lvlJc w:val="left"/>
      <w:pPr>
        <w:ind w:left="5396" w:hanging="361"/>
      </w:pPr>
      <w:rPr>
        <w:rFonts w:ascii="Symbol" w:hAnsi="Symbol" w:cs="Symbol" w:hint="default"/>
        <w:rFonts w:cs="Symbol"/>
        <w:lang w:val="en-US" w:eastAsia="en-US" w:bidi="ar-SA"/>
      </w:rPr>
    </w:lvl>
    <w:lvl w:ilvl="8">
      <w:start w:val="1"/>
      <w:numFmt w:val="bullet"/>
      <w:lvlText w:val=""/>
      <w:lvlJc w:val="left"/>
      <w:pPr>
        <w:ind w:left="6099" w:hanging="361"/>
      </w:pPr>
      <w:rPr>
        <w:rFonts w:ascii="Symbol" w:hAnsi="Symbol" w:cs="Symbol" w:hint="default"/>
        <w:rFonts w:cs="Symbol"/>
        <w:lang w:val="en-US" w:eastAsia="en-US" w:bidi="ar-SA"/>
      </w:rPr>
    </w:lvl>
  </w:abstractNum>
  <w:abstractNum w:abstractNumId="5">
    <w:lvl w:ilvl="0">
      <w:start w:val="1"/>
      <w:numFmt w:val="bullet"/>
      <w:lvlText w:val=""/>
      <w:lvlJc w:val="left"/>
      <w:pPr>
        <w:ind w:left="475" w:hanging="361"/>
      </w:pPr>
      <w:rPr>
        <w:rFonts w:ascii="Symbol" w:hAnsi="Symbol" w:cs="Symbol" w:hint="default"/>
        <w:sz w:val="20"/>
        <w:spacing w:val="0"/>
        <w:i w:val="false"/>
        <w:b w:val="false"/>
        <w:szCs w:val="20"/>
        <w:iCs w:val="false"/>
        <w:bCs w:val="false"/>
        <w:w w:val="99"/>
        <w:rFonts w:cs="Symbol"/>
        <w:lang w:val="en-US" w:eastAsia="en-US" w:bidi="ar-SA"/>
      </w:rPr>
    </w:lvl>
    <w:lvl w:ilvl="1">
      <w:start w:val="1"/>
      <w:numFmt w:val="bullet"/>
      <w:lvlText w:val=""/>
      <w:lvlJc w:val="left"/>
      <w:pPr>
        <w:ind w:left="1182" w:hanging="361"/>
      </w:pPr>
      <w:rPr>
        <w:rFonts w:ascii="Symbol" w:hAnsi="Symbol" w:cs="Symbol" w:hint="default"/>
        <w:rFonts w:cs="Symbol"/>
        <w:lang w:val="en-US" w:eastAsia="en-US" w:bidi="ar-SA"/>
      </w:rPr>
    </w:lvl>
    <w:lvl w:ilvl="2">
      <w:start w:val="1"/>
      <w:numFmt w:val="bullet"/>
      <w:lvlText w:val=""/>
      <w:lvlJc w:val="left"/>
      <w:pPr>
        <w:ind w:left="1884" w:hanging="361"/>
      </w:pPr>
      <w:rPr>
        <w:rFonts w:ascii="Symbol" w:hAnsi="Symbol" w:cs="Symbol" w:hint="default"/>
        <w:rFonts w:cs="Symbol"/>
        <w:lang w:val="en-US" w:eastAsia="en-US" w:bidi="ar-SA"/>
      </w:rPr>
    </w:lvl>
    <w:lvl w:ilvl="3">
      <w:start w:val="1"/>
      <w:numFmt w:val="bullet"/>
      <w:lvlText w:val=""/>
      <w:lvlJc w:val="left"/>
      <w:pPr>
        <w:ind w:left="2587" w:hanging="361"/>
      </w:pPr>
      <w:rPr>
        <w:rFonts w:ascii="Symbol" w:hAnsi="Symbol" w:cs="Symbol" w:hint="default"/>
        <w:rFonts w:cs="Symbol"/>
        <w:lang w:val="en-US" w:eastAsia="en-US" w:bidi="ar-SA"/>
      </w:rPr>
    </w:lvl>
    <w:lvl w:ilvl="4">
      <w:start w:val="1"/>
      <w:numFmt w:val="bullet"/>
      <w:lvlText w:val=""/>
      <w:lvlJc w:val="left"/>
      <w:pPr>
        <w:ind w:left="3289" w:hanging="361"/>
      </w:pPr>
      <w:rPr>
        <w:rFonts w:ascii="Symbol" w:hAnsi="Symbol" w:cs="Symbol" w:hint="default"/>
        <w:rFonts w:cs="Symbol"/>
        <w:lang w:val="en-US" w:eastAsia="en-US" w:bidi="ar-SA"/>
      </w:rPr>
    </w:lvl>
    <w:lvl w:ilvl="5">
      <w:start w:val="1"/>
      <w:numFmt w:val="bullet"/>
      <w:lvlText w:val=""/>
      <w:lvlJc w:val="left"/>
      <w:pPr>
        <w:ind w:left="3992" w:hanging="361"/>
      </w:pPr>
      <w:rPr>
        <w:rFonts w:ascii="Symbol" w:hAnsi="Symbol" w:cs="Symbol" w:hint="default"/>
        <w:rFonts w:cs="Symbol"/>
        <w:lang w:val="en-US" w:eastAsia="en-US" w:bidi="ar-SA"/>
      </w:rPr>
    </w:lvl>
    <w:lvl w:ilvl="6">
      <w:start w:val="1"/>
      <w:numFmt w:val="bullet"/>
      <w:lvlText w:val=""/>
      <w:lvlJc w:val="left"/>
      <w:pPr>
        <w:ind w:left="4694" w:hanging="361"/>
      </w:pPr>
      <w:rPr>
        <w:rFonts w:ascii="Symbol" w:hAnsi="Symbol" w:cs="Symbol" w:hint="default"/>
        <w:rFonts w:cs="Symbol"/>
        <w:lang w:val="en-US" w:eastAsia="en-US" w:bidi="ar-SA"/>
      </w:rPr>
    </w:lvl>
    <w:lvl w:ilvl="7">
      <w:start w:val="1"/>
      <w:numFmt w:val="bullet"/>
      <w:lvlText w:val=""/>
      <w:lvlJc w:val="left"/>
      <w:pPr>
        <w:ind w:left="5396" w:hanging="361"/>
      </w:pPr>
      <w:rPr>
        <w:rFonts w:ascii="Symbol" w:hAnsi="Symbol" w:cs="Symbol" w:hint="default"/>
        <w:rFonts w:cs="Symbol"/>
        <w:lang w:val="en-US" w:eastAsia="en-US" w:bidi="ar-SA"/>
      </w:rPr>
    </w:lvl>
    <w:lvl w:ilvl="8">
      <w:start w:val="1"/>
      <w:numFmt w:val="bullet"/>
      <w:lvlText w:val=""/>
      <w:lvlJc w:val="left"/>
      <w:pPr>
        <w:ind w:left="6099" w:hanging="361"/>
      </w:pPr>
      <w:rPr>
        <w:rFonts w:ascii="Symbol" w:hAnsi="Symbol" w:cs="Symbol" w:hint="default"/>
        <w:rFonts w:cs="Symbol"/>
        <w:lang w:val="en-US" w:eastAsia="en-US" w:bidi="ar-SA"/>
      </w:rPr>
    </w:lvl>
  </w:abstractNum>
  <w:abstractNum w:abstractNumId="6">
    <w:lvl w:ilvl="0">
      <w:start w:val="1"/>
      <w:numFmt w:val="bullet"/>
      <w:lvlText w:val=""/>
      <w:lvlJc w:val="left"/>
      <w:pPr>
        <w:ind w:left="508" w:hanging="361"/>
      </w:pPr>
      <w:rPr>
        <w:rFonts w:ascii="Symbol" w:hAnsi="Symbol" w:cs="Symbol" w:hint="default"/>
        <w:sz w:val="20"/>
        <w:spacing w:val="0"/>
        <w:i w:val="false"/>
        <w:b w:val="false"/>
        <w:szCs w:val="20"/>
        <w:iCs w:val="false"/>
        <w:bCs w:val="false"/>
        <w:w w:val="99"/>
        <w:rFonts w:cs="Symbol"/>
        <w:lang w:val="en-US" w:eastAsia="en-US" w:bidi="ar-SA"/>
      </w:rPr>
    </w:lvl>
    <w:lvl w:ilvl="1">
      <w:start w:val="1"/>
      <w:numFmt w:val="bullet"/>
      <w:lvlText w:val=""/>
      <w:lvlJc w:val="left"/>
      <w:pPr>
        <w:ind w:left="1200" w:hanging="361"/>
      </w:pPr>
      <w:rPr>
        <w:rFonts w:ascii="Symbol" w:hAnsi="Symbol" w:cs="Symbol" w:hint="default"/>
        <w:rFonts w:cs="Symbol"/>
        <w:lang w:val="en-US" w:eastAsia="en-US" w:bidi="ar-SA"/>
      </w:rPr>
    </w:lvl>
    <w:lvl w:ilvl="2">
      <w:start w:val="1"/>
      <w:numFmt w:val="bullet"/>
      <w:lvlText w:val=""/>
      <w:lvlJc w:val="left"/>
      <w:pPr>
        <w:ind w:left="1900" w:hanging="361"/>
      </w:pPr>
      <w:rPr>
        <w:rFonts w:ascii="Symbol" w:hAnsi="Symbol" w:cs="Symbol" w:hint="default"/>
        <w:rFonts w:cs="Symbol"/>
        <w:lang w:val="en-US" w:eastAsia="en-US" w:bidi="ar-SA"/>
      </w:rPr>
    </w:lvl>
    <w:lvl w:ilvl="3">
      <w:start w:val="1"/>
      <w:numFmt w:val="bullet"/>
      <w:lvlText w:val=""/>
      <w:lvlJc w:val="left"/>
      <w:pPr>
        <w:ind w:left="2601" w:hanging="361"/>
      </w:pPr>
      <w:rPr>
        <w:rFonts w:ascii="Symbol" w:hAnsi="Symbol" w:cs="Symbol" w:hint="default"/>
        <w:rFonts w:cs="Symbol"/>
        <w:lang w:val="en-US" w:eastAsia="en-US" w:bidi="ar-SA"/>
      </w:rPr>
    </w:lvl>
    <w:lvl w:ilvl="4">
      <w:start w:val="1"/>
      <w:numFmt w:val="bullet"/>
      <w:lvlText w:val=""/>
      <w:lvlJc w:val="left"/>
      <w:pPr>
        <w:ind w:left="3301" w:hanging="361"/>
      </w:pPr>
      <w:rPr>
        <w:rFonts w:ascii="Symbol" w:hAnsi="Symbol" w:cs="Symbol" w:hint="default"/>
        <w:rFonts w:cs="Symbol"/>
        <w:lang w:val="en-US" w:eastAsia="en-US" w:bidi="ar-SA"/>
      </w:rPr>
    </w:lvl>
    <w:lvl w:ilvl="5">
      <w:start w:val="1"/>
      <w:numFmt w:val="bullet"/>
      <w:lvlText w:val=""/>
      <w:lvlJc w:val="left"/>
      <w:pPr>
        <w:ind w:left="4002" w:hanging="361"/>
      </w:pPr>
      <w:rPr>
        <w:rFonts w:ascii="Symbol" w:hAnsi="Symbol" w:cs="Symbol" w:hint="default"/>
        <w:rFonts w:cs="Symbol"/>
        <w:lang w:val="en-US" w:eastAsia="en-US" w:bidi="ar-SA"/>
      </w:rPr>
    </w:lvl>
    <w:lvl w:ilvl="6">
      <w:start w:val="1"/>
      <w:numFmt w:val="bullet"/>
      <w:lvlText w:val=""/>
      <w:lvlJc w:val="left"/>
      <w:pPr>
        <w:ind w:left="4702" w:hanging="361"/>
      </w:pPr>
      <w:rPr>
        <w:rFonts w:ascii="Symbol" w:hAnsi="Symbol" w:cs="Symbol" w:hint="default"/>
        <w:rFonts w:cs="Symbol"/>
        <w:lang w:val="en-US" w:eastAsia="en-US" w:bidi="ar-SA"/>
      </w:rPr>
    </w:lvl>
    <w:lvl w:ilvl="7">
      <w:start w:val="1"/>
      <w:numFmt w:val="bullet"/>
      <w:lvlText w:val=""/>
      <w:lvlJc w:val="left"/>
      <w:pPr>
        <w:ind w:left="5402" w:hanging="361"/>
      </w:pPr>
      <w:rPr>
        <w:rFonts w:ascii="Symbol" w:hAnsi="Symbol" w:cs="Symbol" w:hint="default"/>
        <w:rFonts w:cs="Symbol"/>
        <w:lang w:val="en-US" w:eastAsia="en-US" w:bidi="ar-SA"/>
      </w:rPr>
    </w:lvl>
    <w:lvl w:ilvl="8">
      <w:start w:val="1"/>
      <w:numFmt w:val="bullet"/>
      <w:lvlText w:val=""/>
      <w:lvlJc w:val="left"/>
      <w:pPr>
        <w:ind w:left="6103" w:hanging="361"/>
      </w:pPr>
      <w:rPr>
        <w:rFonts w:ascii="Symbol" w:hAnsi="Symbol" w:cs="Symbol" w:hint="default"/>
        <w:rFonts w:cs="Symbol"/>
        <w:lang w:val="en-US" w:eastAsia="en-US" w:bidi="ar-SA"/>
      </w:rPr>
    </w:lvl>
  </w:abstractNum>
  <w:abstractNum w:abstractNumId="7">
    <w:lvl w:ilvl="0">
      <w:start w:val="1"/>
      <w:numFmt w:val="bullet"/>
      <w:lvlText w:val=""/>
      <w:lvlJc w:val="left"/>
      <w:pPr>
        <w:ind w:left="508" w:hanging="361"/>
      </w:pPr>
      <w:rPr>
        <w:rFonts w:ascii="Symbol" w:hAnsi="Symbol" w:cs="Symbol" w:hint="default"/>
        <w:sz w:val="20"/>
        <w:spacing w:val="0"/>
        <w:i w:val="false"/>
        <w:b w:val="false"/>
        <w:szCs w:val="20"/>
        <w:iCs w:val="false"/>
        <w:bCs w:val="false"/>
        <w:w w:val="99"/>
        <w:rFonts w:cs="Symbol"/>
        <w:lang w:val="en-US" w:eastAsia="en-US" w:bidi="ar-SA"/>
      </w:rPr>
    </w:lvl>
    <w:lvl w:ilvl="1">
      <w:start w:val="1"/>
      <w:numFmt w:val="bullet"/>
      <w:lvlText w:val=""/>
      <w:lvlJc w:val="left"/>
      <w:pPr>
        <w:ind w:left="1200" w:hanging="361"/>
      </w:pPr>
      <w:rPr>
        <w:rFonts w:ascii="Symbol" w:hAnsi="Symbol" w:cs="Symbol" w:hint="default"/>
        <w:rFonts w:cs="Symbol"/>
        <w:lang w:val="en-US" w:eastAsia="en-US" w:bidi="ar-SA"/>
      </w:rPr>
    </w:lvl>
    <w:lvl w:ilvl="2">
      <w:start w:val="1"/>
      <w:numFmt w:val="bullet"/>
      <w:lvlText w:val=""/>
      <w:lvlJc w:val="left"/>
      <w:pPr>
        <w:ind w:left="1900" w:hanging="361"/>
      </w:pPr>
      <w:rPr>
        <w:rFonts w:ascii="Symbol" w:hAnsi="Symbol" w:cs="Symbol" w:hint="default"/>
        <w:rFonts w:cs="Symbol"/>
        <w:lang w:val="en-US" w:eastAsia="en-US" w:bidi="ar-SA"/>
      </w:rPr>
    </w:lvl>
    <w:lvl w:ilvl="3">
      <w:start w:val="1"/>
      <w:numFmt w:val="bullet"/>
      <w:lvlText w:val=""/>
      <w:lvlJc w:val="left"/>
      <w:pPr>
        <w:ind w:left="2601" w:hanging="361"/>
      </w:pPr>
      <w:rPr>
        <w:rFonts w:ascii="Symbol" w:hAnsi="Symbol" w:cs="Symbol" w:hint="default"/>
        <w:rFonts w:cs="Symbol"/>
        <w:lang w:val="en-US" w:eastAsia="en-US" w:bidi="ar-SA"/>
      </w:rPr>
    </w:lvl>
    <w:lvl w:ilvl="4">
      <w:start w:val="1"/>
      <w:numFmt w:val="bullet"/>
      <w:lvlText w:val=""/>
      <w:lvlJc w:val="left"/>
      <w:pPr>
        <w:ind w:left="3301" w:hanging="361"/>
      </w:pPr>
      <w:rPr>
        <w:rFonts w:ascii="Symbol" w:hAnsi="Symbol" w:cs="Symbol" w:hint="default"/>
        <w:rFonts w:cs="Symbol"/>
        <w:lang w:val="en-US" w:eastAsia="en-US" w:bidi="ar-SA"/>
      </w:rPr>
    </w:lvl>
    <w:lvl w:ilvl="5">
      <w:start w:val="1"/>
      <w:numFmt w:val="bullet"/>
      <w:lvlText w:val=""/>
      <w:lvlJc w:val="left"/>
      <w:pPr>
        <w:ind w:left="4002" w:hanging="361"/>
      </w:pPr>
      <w:rPr>
        <w:rFonts w:ascii="Symbol" w:hAnsi="Symbol" w:cs="Symbol" w:hint="default"/>
        <w:rFonts w:cs="Symbol"/>
        <w:lang w:val="en-US" w:eastAsia="en-US" w:bidi="ar-SA"/>
      </w:rPr>
    </w:lvl>
    <w:lvl w:ilvl="6">
      <w:start w:val="1"/>
      <w:numFmt w:val="bullet"/>
      <w:lvlText w:val=""/>
      <w:lvlJc w:val="left"/>
      <w:pPr>
        <w:ind w:left="4702" w:hanging="361"/>
      </w:pPr>
      <w:rPr>
        <w:rFonts w:ascii="Symbol" w:hAnsi="Symbol" w:cs="Symbol" w:hint="default"/>
        <w:rFonts w:cs="Symbol"/>
        <w:lang w:val="en-US" w:eastAsia="en-US" w:bidi="ar-SA"/>
      </w:rPr>
    </w:lvl>
    <w:lvl w:ilvl="7">
      <w:start w:val="1"/>
      <w:numFmt w:val="bullet"/>
      <w:lvlText w:val=""/>
      <w:lvlJc w:val="left"/>
      <w:pPr>
        <w:ind w:left="5402" w:hanging="361"/>
      </w:pPr>
      <w:rPr>
        <w:rFonts w:ascii="Symbol" w:hAnsi="Symbol" w:cs="Symbol" w:hint="default"/>
        <w:rFonts w:cs="Symbol"/>
        <w:lang w:val="en-US" w:eastAsia="en-US" w:bidi="ar-SA"/>
      </w:rPr>
    </w:lvl>
    <w:lvl w:ilvl="8">
      <w:start w:val="1"/>
      <w:numFmt w:val="bullet"/>
      <w:lvlText w:val=""/>
      <w:lvlJc w:val="left"/>
      <w:pPr>
        <w:ind w:left="6103" w:hanging="361"/>
      </w:pPr>
      <w:rPr>
        <w:rFonts w:ascii="Symbol" w:hAnsi="Symbol" w:cs="Symbol" w:hint="default"/>
        <w:rFonts w:cs="Symbol"/>
        <w:lang w:val="en-US" w:eastAsia="en-US" w:bidi="ar-SA"/>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Symbol" w:hAnsi="Symbol" w:cs="Symbol" w:hint="default"/>
        <w:sz w:val="22"/>
        <w:szCs w:val="22"/>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4">
    <w:name w:val="Heading 4"/>
    <w:basedOn w:val="Normal"/>
    <w:next w:val="Normal"/>
    <w:qFormat/>
    <w:pPr>
      <w:keepNext w:val="true"/>
      <w:keepLines/>
      <w:numPr>
        <w:ilvl w:val="3"/>
        <w:numId w:val="1"/>
      </w:numPr>
      <w:pBdr/>
      <w:spacing w:before="80" w:after="40"/>
      <w:outlineLvl w:val="3"/>
    </w:pPr>
    <w:rPr>
      <w:rFonts w:eastAsia="Helvetica Neue" w:cs="Helvetica Neue"/>
      <w:i/>
      <w:iCs/>
      <w:color w:val="0079BF"/>
      <w:szCs w:val="20"/>
      <w:lang w:val="en-GB"/>
    </w:rPr>
  </w:style>
  <w:style w:type="character" w:styleId="WW8Num1z0">
    <w:name w:val="WW8Num1z0"/>
    <w:qFormat/>
    <w:rPr>
      <w:rFonts w:ascii="Symbol" w:hAnsi="Symbol" w:cs="Symbo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lang w:val="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bCs w:val="false"/>
      <w:i w:val="false"/>
      <w:iCs w:val="false"/>
      <w:spacing w:val="0"/>
      <w:w w:val="99"/>
      <w:sz w:val="20"/>
      <w:szCs w:val="20"/>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rFonts w:ascii="Symbol" w:hAnsi="Symbol" w:cs="Symbol"/>
      <w:b w:val="false"/>
      <w:bCs w:val="false"/>
      <w:i w:val="false"/>
      <w:iCs w:val="false"/>
      <w:spacing w:val="0"/>
      <w:w w:val="99"/>
      <w:sz w:val="20"/>
      <w:szCs w:val="20"/>
      <w:lang w:val="en-US" w:eastAsia="en-US" w:bidi="ar-SA"/>
    </w:rPr>
  </w:style>
  <w:style w:type="character" w:styleId="WW8Num4z1">
    <w:name w:val="WW8Num4z1"/>
    <w:qFormat/>
    <w:rPr>
      <w:rFonts w:ascii="Symbol" w:hAnsi="Symbol" w:cs="Symbol"/>
      <w:lang w:val="en-US" w:eastAsia="en-US" w:bidi="ar-SA"/>
    </w:rPr>
  </w:style>
  <w:style w:type="character" w:styleId="WW8Num5z0">
    <w:name w:val="WW8Num5z0"/>
    <w:qFormat/>
    <w:rPr>
      <w:rFonts w:ascii="Symbol" w:hAnsi="Symbol" w:cs="Symbol"/>
      <w:b w:val="false"/>
      <w:bCs w:val="false"/>
      <w:i w:val="false"/>
      <w:iCs w:val="false"/>
      <w:spacing w:val="0"/>
      <w:w w:val="99"/>
      <w:sz w:val="20"/>
      <w:szCs w:val="20"/>
      <w:lang w:val="en-US" w:eastAsia="en-US" w:bidi="ar-SA"/>
    </w:rPr>
  </w:style>
  <w:style w:type="character" w:styleId="WW8Num5z1">
    <w:name w:val="WW8Num5z1"/>
    <w:qFormat/>
    <w:rPr>
      <w:rFonts w:ascii="Symbol" w:hAnsi="Symbol" w:cs="Symbol"/>
      <w:lang w:val="en-US" w:eastAsia="en-US" w:bidi="ar-SA"/>
    </w:rPr>
  </w:style>
  <w:style w:type="character" w:styleId="WW8Num6z0">
    <w:name w:val="WW8Num6z0"/>
    <w:qFormat/>
    <w:rPr>
      <w:rFonts w:ascii="Symbol" w:hAnsi="Symbol" w:cs="Symbol"/>
      <w:b w:val="false"/>
      <w:bCs w:val="false"/>
      <w:i w:val="false"/>
      <w:iCs w:val="false"/>
      <w:spacing w:val="0"/>
      <w:w w:val="99"/>
      <w:sz w:val="20"/>
      <w:szCs w:val="20"/>
      <w:lang w:val="en-US" w:eastAsia="en-US" w:bidi="ar-SA"/>
    </w:rPr>
  </w:style>
  <w:style w:type="character" w:styleId="WW8Num6z1">
    <w:name w:val="WW8Num6z1"/>
    <w:qFormat/>
    <w:rPr>
      <w:rFonts w:ascii="Symbol" w:hAnsi="Symbol" w:cs="Symbol"/>
      <w:lang w:val="en-US" w:eastAsia="en-US" w:bidi="ar-SA"/>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sz w:val="22"/>
      <w:szCs w:val="22"/>
      <w:lang w:eastAsia="en-GB"/>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DefaultParagraphFont">
    <w:name w:val="Default Paragraph Font"/>
    <w:qFormat/>
    <w:rPr/>
  </w:style>
  <w:style w:type="character" w:styleId="InternetLink">
    <w:name w:val="Internet Link"/>
    <w:rPr>
      <w:u w:val="single"/>
    </w:rPr>
  </w:style>
  <w:style w:type="character" w:styleId="BodyTextChar">
    <w:name w:val="Body Text Char"/>
    <w:basedOn w:val="DefaultParagraphFont"/>
    <w:qFormat/>
    <w:rPr>
      <w:rFonts w:ascii="Arial" w:hAnsi="Arial" w:eastAsia="Arial" w:cs="Arial"/>
      <w:sz w:val="22"/>
      <w:szCs w:val="22"/>
      <w:lang w:val="en-US" w:eastAsia="en-US"/>
    </w:rPr>
  </w:style>
  <w:style w:type="character" w:styleId="Heading4Char">
    <w:name w:val="Heading 4 Char"/>
    <w:basedOn w:val="DefaultParagraphFont"/>
    <w:qFormat/>
    <w:rPr>
      <w:rFonts w:eastAsia="Helvetica Neue" w:cs="Helvetica Neue"/>
      <w:i/>
      <w:iCs/>
      <w:color w:val="0079BF"/>
      <w:sz w:val="24"/>
      <w:lang w:eastAsia="en-US"/>
    </w:rPr>
  </w:style>
  <w:style w:type="character" w:styleId="HeadingChar">
    <w:name w:val="Heading Char"/>
    <w:qFormat/>
    <w:rPr>
      <w:rFonts w:ascii="Arial" w:hAnsi="Arial" w:eastAsia="MS Mincho" w:cs="Arial"/>
      <w:b/>
      <w:sz w:val="24"/>
      <w:szCs w:val="24"/>
      <w:lang w:val="en-US" w:eastAsia="en-US"/>
    </w:rPr>
  </w:style>
  <w:style w:type="paragraph" w:styleId="Heading">
    <w:name w:val="Heading"/>
    <w:basedOn w:val="TextBody"/>
    <w:next w:val="TextBody"/>
    <w:qFormat/>
    <w:pPr>
      <w:widowControl/>
      <w:spacing w:before="0" w:after="120"/>
    </w:pPr>
    <w:rPr>
      <w:rFonts w:eastAsia="MS Mincho" w:cs="Times New Roman"/>
      <w:b/>
      <w:sz w:val="24"/>
      <w:szCs w:val="24"/>
    </w:rPr>
  </w:style>
  <w:style w:type="paragraph" w:styleId="TextBody">
    <w:name w:val="Body Text"/>
    <w:basedOn w:val="Normal"/>
    <w:pPr>
      <w:widowControl w:val="false"/>
      <w:pBdr/>
    </w:pPr>
    <w:rPr>
      <w:rFonts w:ascii="Arial" w:hAnsi="Arial" w:eastAsia="Arial" w:cs="Arial"/>
      <w:sz w:val="22"/>
      <w:szCs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en-GB"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GB" w:eastAsia="en-GB" w:bidi="ar-SA"/>
    </w:rPr>
  </w:style>
  <w:style w:type="paragraph" w:styleId="ListParagraph">
    <w:name w:val="List Paragraph"/>
    <w:basedOn w:val="Normal"/>
    <w:qFormat/>
    <w:pPr>
      <w:widowControl w:val="false"/>
      <w:pBdr/>
      <w:ind w:left="888" w:right="0" w:hanging="360"/>
    </w:pPr>
    <w:rPr>
      <w:rFonts w:ascii="Arial" w:hAnsi="Arial" w:eastAsia="Arial" w:cs="Arial"/>
      <w:sz w:val="22"/>
      <w:szCs w:val="22"/>
    </w:rPr>
  </w:style>
  <w:style w:type="paragraph" w:styleId="TableParagraph">
    <w:name w:val="Table Paragraph"/>
    <w:basedOn w:val="Normal"/>
    <w:qFormat/>
    <w:pPr>
      <w:widowControl w:val="false"/>
      <w:pBdr/>
      <w:ind w:left="508" w:right="0" w:hanging="360"/>
    </w:pPr>
    <w:rPr>
      <w:rFonts w:ascii="Arial" w:hAnsi="Arial" w:eastAsia="Arial" w:cs="Arial"/>
      <w:sz w:val="22"/>
      <w:szCs w:val="22"/>
    </w:rPr>
  </w:style>
  <w:style w:type="paragraph" w:styleId="4Bulletedcopyblue">
    <w:name w:val="4 Bulleted copy blue"/>
    <w:basedOn w:val="Normal"/>
    <w:qFormat/>
    <w:pPr>
      <w:pBdr/>
      <w:spacing w:before="0" w:after="60"/>
    </w:pPr>
    <w:rPr>
      <w:rFonts w:ascii="Arial" w:hAnsi="Arial" w:eastAsia="MS Mincho" w:cs="Arial"/>
      <w:sz w:val="20"/>
      <w:szCs w:val="20"/>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2026-05-14T17:12:00Z</dcterms:created>
  <dc:creator>Portfolio</dc:creator>
  <dc:description/>
  <dc:language>en-US</dc:language>
  <cp:lastModifiedBy>David Norton</cp:lastModifiedBy>
  <cp:lastPrinted>1995-11-21T17:41:00Z</cp:lastPrinted>
  <dcterms:modified xsi:type="dcterms:W3CDTF">2026-05-14T17:12:00Z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