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ind w:left="0" w:hanging="0"/>
        <w:rPr>
          <w:rFonts w:ascii="Arial" w:hAnsi="Arial" w:cs="Arial"/>
          <w:b/>
          <w:b/>
        </w:rPr>
      </w:pPr>
      <w:r>
        <w:rPr>
          <w:rFonts w:cs="Arial" w:ascii="Arial" w:hAnsi="Arial"/>
          <w:b/>
        </w:rPr>
        <w:t>ROLE PROFILE</w:t>
        <w:tab/>
      </w:r>
    </w:p>
    <w:p>
      <w:pPr>
        <w:pStyle w:val="Normal"/>
        <w:numPr>
          <w:ilvl w:val="0"/>
          <w:numId w:val="0"/>
        </w:numPr>
        <w:ind w:left="0" w:hanging="0"/>
        <w:rPr>
          <w:rFonts w:ascii="Arial" w:hAnsi="Arial" w:cs="Arial"/>
          <w:b/>
          <w:b/>
        </w:rPr>
      </w:pPr>
      <w:r>
        <w:rPr>
          <w:rFonts w:cs="Arial" w:ascii="Arial" w:hAnsi="Arial"/>
          <w:b/>
        </w:rPr>
        <w:tab/>
        <w:tab/>
        <w:tab/>
        <w:tab/>
        <w:tab/>
        <w:tab/>
        <w:tab/>
      </w:r>
    </w:p>
    <w:p>
      <w:pPr>
        <w:pStyle w:val="Normal"/>
        <w:ind w:left="2160" w:right="0" w:hanging="2160"/>
        <w:rPr/>
      </w:pPr>
      <w:r>
        <w:rPr>
          <w:rFonts w:cs="Arial" w:ascii="Arial" w:hAnsi="Arial"/>
          <w:b/>
        </w:rPr>
        <w:t xml:space="preserve">Role Title: </w:t>
        <w:tab/>
      </w:r>
      <w:r>
        <w:rPr>
          <w:rFonts w:cs="Arial" w:ascii="Arial" w:hAnsi="Arial"/>
          <w:bCs/>
        </w:rPr>
        <w:t xml:space="preserve">Strategic Planning Manager </w:t>
      </w:r>
    </w:p>
    <w:p>
      <w:pPr>
        <w:pStyle w:val="Normal"/>
        <w:numPr>
          <w:ilvl w:val="0"/>
          <w:numId w:val="0"/>
        </w:numPr>
        <w:ind w:left="0" w:hanging="0"/>
        <w:rPr>
          <w:rFonts w:ascii="Arial" w:hAnsi="Arial" w:cs="Arial"/>
          <w:b/>
          <w:b/>
        </w:rPr>
      </w:pPr>
      <w:r>
        <w:rPr>
          <w:rFonts w:cs="Arial" w:ascii="Arial" w:hAnsi="Arial"/>
          <w:b/>
        </w:rPr>
      </w:r>
    </w:p>
    <w:p>
      <w:pPr>
        <w:pStyle w:val="Normal"/>
        <w:numPr>
          <w:ilvl w:val="0"/>
          <w:numId w:val="0"/>
        </w:numPr>
        <w:ind w:left="2160" w:right="0" w:hanging="2160"/>
        <w:rPr/>
      </w:pPr>
      <w:r>
        <w:rPr>
          <w:rFonts w:cs="Arial" w:ascii="Arial" w:hAnsi="Arial"/>
          <w:b/>
        </w:rPr>
        <w:t xml:space="preserve">Service: </w:t>
        <w:tab/>
      </w:r>
      <w:r>
        <w:rPr>
          <w:rFonts w:cs="Arial" w:ascii="Arial" w:hAnsi="Arial"/>
          <w:bCs/>
        </w:rPr>
        <w:t>Planning and Regulatory Services</w:t>
      </w:r>
    </w:p>
    <w:p>
      <w:pPr>
        <w:pStyle w:val="Normal"/>
        <w:numPr>
          <w:ilvl w:val="0"/>
          <w:numId w:val="0"/>
        </w:numPr>
        <w:ind w:left="2160" w:right="0" w:hanging="2160"/>
        <w:rPr/>
      </w:pPr>
      <w:r>
        <w:rPr>
          <w:rFonts w:cs="Arial" w:ascii="Arial" w:hAnsi="Arial"/>
          <w:b/>
        </w:rPr>
        <w:tab/>
      </w:r>
      <w:r>
        <w:rPr>
          <w:rFonts w:cs="Arial" w:ascii="Arial" w:hAnsi="Arial"/>
          <w:bCs/>
        </w:rPr>
        <w:t>Planning Services</w:t>
      </w:r>
    </w:p>
    <w:p>
      <w:pPr>
        <w:pStyle w:val="Normal"/>
        <w:rPr>
          <w:rFonts w:ascii="Arial" w:hAnsi="Arial" w:cs="Arial"/>
          <w:b/>
          <w:b/>
        </w:rPr>
      </w:pPr>
      <w:r>
        <w:rPr>
          <w:rFonts w:cs="Arial" w:ascii="Arial" w:hAnsi="Arial"/>
          <w:b/>
        </w:rPr>
      </w:r>
    </w:p>
    <w:p>
      <w:pPr>
        <w:pStyle w:val="Normal"/>
        <w:numPr>
          <w:ilvl w:val="0"/>
          <w:numId w:val="0"/>
        </w:numPr>
        <w:ind w:left="0" w:hanging="0"/>
        <w:rPr/>
      </w:pPr>
      <w:r>
        <w:rPr>
          <w:rFonts w:cs="Arial" w:ascii="Arial" w:hAnsi="Arial"/>
          <w:b/>
        </w:rPr>
        <w:t xml:space="preserve">Directorate: </w:t>
        <w:tab/>
        <w:tab/>
      </w:r>
      <w:r>
        <w:rPr>
          <w:rFonts w:cs="Arial" w:ascii="Arial" w:hAnsi="Arial"/>
          <w:bCs/>
        </w:rPr>
        <w:t>Place and Community</w:t>
      </w:r>
    </w:p>
    <w:p>
      <w:pPr>
        <w:pStyle w:val="Normal"/>
        <w:rPr>
          <w:rFonts w:ascii="Arial" w:hAnsi="Arial" w:cs="Arial"/>
          <w:b/>
          <w:b/>
        </w:rPr>
      </w:pPr>
      <w:r>
        <w:rPr>
          <w:rFonts w:cs="Arial" w:ascii="Arial" w:hAnsi="Arial"/>
          <w:b/>
        </w:rPr>
      </w:r>
    </w:p>
    <w:p>
      <w:pPr>
        <w:pStyle w:val="Normal"/>
        <w:numPr>
          <w:ilvl w:val="0"/>
          <w:numId w:val="0"/>
        </w:numPr>
        <w:ind w:left="2160" w:right="0" w:hanging="2160"/>
        <w:rPr/>
      </w:pPr>
      <w:r>
        <w:rPr>
          <w:rFonts w:cs="Arial" w:ascii="Arial" w:hAnsi="Arial"/>
          <w:b/>
        </w:rPr>
        <w:t xml:space="preserve">Accountable to: </w:t>
        <w:tab/>
      </w:r>
      <w:r>
        <w:rPr>
          <w:rFonts w:cs="Arial" w:ascii="Arial" w:hAnsi="Arial"/>
          <w:bCs/>
        </w:rPr>
        <w:t>Head of Planning and Regulatory Services</w:t>
      </w:r>
    </w:p>
    <w:p>
      <w:pPr>
        <w:pStyle w:val="Normal"/>
        <w:rPr>
          <w:rFonts w:ascii="Arial" w:hAnsi="Arial" w:cs="Arial"/>
          <w:b/>
          <w:b/>
        </w:rPr>
      </w:pPr>
      <w:r>
        <w:rPr>
          <w:rFonts w:cs="Arial" w:ascii="Arial" w:hAnsi="Arial"/>
          <w:b/>
        </w:rPr>
      </w:r>
    </w:p>
    <w:p>
      <w:pPr>
        <w:pStyle w:val="Normal"/>
        <w:rPr/>
      </w:pPr>
      <w:r>
        <w:rPr>
          <w:rFonts w:cs="Arial" w:ascii="Arial" w:hAnsi="Arial"/>
          <w:b/>
        </w:rPr>
        <w:t xml:space="preserve">Grade: </w:t>
        <w:tab/>
        <w:tab/>
      </w:r>
      <w:r>
        <w:rPr>
          <w:rFonts w:cs="Arial" w:ascii="Arial" w:hAnsi="Arial"/>
          <w:color w:val="000000"/>
        </w:rPr>
        <w:t>SM1</w:t>
      </w:r>
    </w:p>
    <w:p>
      <w:pPr>
        <w:pStyle w:val="Normal"/>
        <w:rPr>
          <w:rFonts w:ascii="Arial" w:hAnsi="Arial" w:cs="Arial"/>
          <w:color w:val="000000"/>
        </w:rPr>
      </w:pPr>
      <w:r>
        <w:rPr>
          <w:rFonts w:cs="Arial" w:ascii="Arial" w:hAnsi="Arial"/>
          <w:color w:val="000000"/>
        </w:rPr>
      </w:r>
    </w:p>
    <w:p>
      <w:pPr>
        <w:pStyle w:val="Normal"/>
        <w:rPr/>
      </w:pPr>
      <w:r>
        <w:rPr>
          <w:rFonts w:cs="Arial" w:ascii="Arial" w:hAnsi="Arial"/>
          <w:b/>
          <w:color w:val="000000"/>
        </w:rPr>
        <w:t>Car Category:</w:t>
        <w:tab/>
      </w:r>
      <w:r>
        <w:rPr>
          <w:rFonts w:cs="Arial" w:ascii="Arial" w:hAnsi="Arial"/>
          <w:color w:val="000000"/>
        </w:rPr>
        <w:t>Casual</w:t>
      </w:r>
    </w:p>
    <w:p>
      <w:pPr>
        <w:pStyle w:val="Normal"/>
        <w:rPr>
          <w:rFonts w:ascii="Arial" w:hAnsi="Arial" w:cs="Arial"/>
          <w:color w:val="000000"/>
        </w:rPr>
      </w:pPr>
      <w:r>
        <w:rPr>
          <w:rFonts w:cs="Arial" w:ascii="Arial" w:hAnsi="Arial"/>
          <w:color w:val="000000"/>
        </w:rPr>
      </w:r>
    </w:p>
    <w:p>
      <w:pPr>
        <w:pStyle w:val="Normal"/>
        <w:rPr/>
      </w:pPr>
      <w:r>
        <w:rPr>
          <w:rFonts w:cs="Arial" w:ascii="Arial" w:hAnsi="Arial"/>
          <w:b/>
          <w:color w:val="000000"/>
        </w:rPr>
        <w:t>Work Style:</w:t>
        <w:tab/>
        <w:tab/>
      </w:r>
      <w:r>
        <w:rPr>
          <w:rFonts w:cs="Arial" w:ascii="Arial" w:hAnsi="Arial"/>
          <w:color w:val="000000"/>
        </w:rPr>
        <w:t>Mobile Office Based Worker</w:t>
      </w:r>
    </w:p>
    <w:p>
      <w:pPr>
        <w:pStyle w:val="Normal"/>
        <w:numPr>
          <w:ilvl w:val="0"/>
          <w:numId w:val="0"/>
        </w:numPr>
        <w:ind w:left="0" w:hanging="0"/>
        <w:rPr>
          <w:rFonts w:ascii="Arial" w:hAnsi="Arial" w:cs="Arial"/>
          <w:b/>
          <w:b/>
        </w:rPr>
      </w:pPr>
      <w:r>
        <w:rPr>
          <w:rFonts w:cs="Arial" w:ascii="Arial" w:hAnsi="Arial"/>
          <w:b/>
        </w:rPr>
      </w:r>
    </w:p>
    <w:p>
      <w:pPr>
        <w:pStyle w:val="Normal"/>
        <w:pBdr>
          <w:bottom w:val="single" w:sz="6" w:space="1" w:color="000000"/>
        </w:pBdr>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numPr>
          <w:ilvl w:val="0"/>
          <w:numId w:val="0"/>
        </w:numPr>
        <w:tabs>
          <w:tab w:val="clear" w:pos="720"/>
          <w:tab w:val="left" w:pos="1440" w:leader="none"/>
        </w:tabs>
        <w:ind w:left="0" w:hanging="0"/>
        <w:rPr>
          <w:rFonts w:ascii="Arial" w:hAnsi="Arial" w:cs="Arial"/>
          <w:b/>
          <w:b/>
        </w:rPr>
      </w:pPr>
      <w:r>
        <w:rPr>
          <w:rFonts w:cs="Arial" w:ascii="Arial" w:hAnsi="Arial"/>
          <w:b/>
        </w:rPr>
        <w:t>Purpose of role</w:t>
      </w:r>
    </w:p>
    <w:p>
      <w:pPr>
        <w:pStyle w:val="Normal"/>
        <w:rPr>
          <w:rFonts w:ascii="Arial" w:hAnsi="Arial" w:cs="Arial"/>
        </w:rPr>
      </w:pPr>
      <w:r>
        <w:rPr>
          <w:rFonts w:cs="Arial" w:ascii="Arial" w:hAnsi="Arial"/>
        </w:rPr>
      </w:r>
    </w:p>
    <w:p>
      <w:pPr>
        <w:pStyle w:val="ListParagraph"/>
        <w:numPr>
          <w:ilvl w:val="0"/>
          <w:numId w:val="5"/>
        </w:numPr>
        <w:rPr/>
      </w:pPr>
      <w:r>
        <w:rPr>
          <w:rFonts w:cs="Arial" w:ascii="Arial" w:hAnsi="Arial"/>
          <w:color w:val="000000"/>
        </w:rPr>
        <w:t>To oversee the strategic planning function and Local Plan process.</w:t>
      </w:r>
      <w:r>
        <w:rPr>
          <w:rFonts w:cs="Arial" w:ascii="Arial" w:hAnsi="Arial"/>
        </w:rPr>
        <w:t>as required.</w:t>
      </w:r>
    </w:p>
    <w:p>
      <w:pPr>
        <w:pStyle w:val="ListParagraph"/>
        <w:numPr>
          <w:ilvl w:val="0"/>
          <w:numId w:val="4"/>
        </w:numPr>
        <w:rPr>
          <w:rFonts w:ascii="Arial" w:hAnsi="Arial" w:cs="Arial"/>
          <w:color w:val="000000"/>
        </w:rPr>
      </w:pPr>
      <w:r>
        <w:rPr>
          <w:rFonts w:cs="Arial" w:ascii="Arial" w:hAnsi="Arial"/>
          <w:color w:val="000000"/>
        </w:rPr>
        <w:t>To assist in the efficient and effective day to day running of the Council’s strategic planning, and implementation service.</w:t>
      </w:r>
    </w:p>
    <w:p>
      <w:pPr>
        <w:pStyle w:val="Normal"/>
        <w:numPr>
          <w:ilvl w:val="0"/>
          <w:numId w:val="0"/>
        </w:numPr>
        <w:ind w:left="0" w:hanging="0"/>
        <w:rPr>
          <w:rFonts w:ascii="Arial" w:hAnsi="Arial" w:cs="Arial"/>
          <w:b/>
          <w:b/>
        </w:rPr>
      </w:pPr>
      <w:r>
        <w:rPr>
          <w:rFonts w:cs="Arial" w:ascii="Arial" w:hAnsi="Arial"/>
          <w:b/>
        </w:rPr>
      </w:r>
    </w:p>
    <w:p>
      <w:pPr>
        <w:pStyle w:val="Normal"/>
        <w:numPr>
          <w:ilvl w:val="0"/>
          <w:numId w:val="0"/>
        </w:numPr>
        <w:ind w:left="0" w:hanging="0"/>
        <w:rPr>
          <w:rFonts w:ascii="Arial" w:hAnsi="Arial" w:cs="Arial"/>
          <w:b/>
          <w:b/>
        </w:rPr>
      </w:pPr>
      <w:r>
        <w:rPr>
          <w:rFonts w:cs="Arial" w:ascii="Arial" w:hAnsi="Arial"/>
          <w:b/>
        </w:rPr>
        <w:t>Key Objectives</w:t>
      </w:r>
    </w:p>
    <w:p>
      <w:pPr>
        <w:pStyle w:val="Normal"/>
        <w:rPr>
          <w:rFonts w:ascii="Arial" w:hAnsi="Arial" w:cs="Arial"/>
        </w:rPr>
      </w:pPr>
      <w:r>
        <w:rPr>
          <w:rFonts w:cs="Arial" w:ascii="Arial" w:hAnsi="Arial"/>
        </w:rPr>
      </w:r>
    </w:p>
    <w:tbl>
      <w:tblPr>
        <w:tblW w:w="8169" w:type="dxa"/>
        <w:jc w:val="left"/>
        <w:tblInd w:w="103" w:type="dxa"/>
        <w:tblCellMar>
          <w:top w:w="0" w:type="dxa"/>
          <w:left w:w="108" w:type="dxa"/>
          <w:bottom w:w="0" w:type="dxa"/>
          <w:right w:w="108" w:type="dxa"/>
        </w:tblCellMar>
      </w:tblPr>
      <w:tblGrid>
        <w:gridCol w:w="483"/>
        <w:gridCol w:w="7686"/>
      </w:tblGrid>
      <w:tr>
        <w:trPr>
          <w:trHeight w:val="274" w:hRule="atLeast"/>
        </w:trPr>
        <w:tc>
          <w:tcPr>
            <w:tcW w:w="483"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rPr>
            </w:pPr>
            <w:r>
              <w:rPr>
                <w:rFonts w:cs="Arial" w:ascii="Arial" w:hAnsi="Arial"/>
              </w:rPr>
              <w:t>1</w:t>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To perform a mentoring and supervisory role over the Strategic Planning Officers.</w:t>
            </w:r>
          </w:p>
        </w:tc>
      </w:tr>
      <w:tr>
        <w:trPr>
          <w:trHeight w:val="520" w:hRule="atLeast"/>
        </w:trPr>
        <w:tc>
          <w:tcPr>
            <w:tcW w:w="483"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rPr>
            </w:pPr>
            <w:r>
              <w:rPr>
                <w:rFonts w:cs="Arial" w:ascii="Arial" w:hAnsi="Arial"/>
              </w:rPr>
              <w:t>2</w:t>
            </w:r>
          </w:p>
          <w:p>
            <w:pPr>
              <w:pStyle w:val="Normal"/>
              <w:jc w:val="center"/>
              <w:rPr>
                <w:rFonts w:ascii="Arial" w:hAnsi="Arial" w:cs="Arial"/>
              </w:rPr>
            </w:pPr>
            <w:r>
              <w:rPr>
                <w:rFonts w:cs="Arial" w:ascii="Arial" w:hAnsi="Arial"/>
              </w:rPr>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ind w:left="34" w:right="0" w:hanging="34"/>
              <w:rPr>
                <w:rFonts w:ascii="Arial" w:hAnsi="Arial" w:cs="Arial"/>
              </w:rPr>
            </w:pPr>
            <w:r>
              <w:rPr>
                <w:rFonts w:cs="Arial" w:ascii="Arial" w:hAnsi="Arial"/>
              </w:rPr>
              <w:t>To be responsible for preparing and ensuring approval of the Council’s Local Development Scheme (LDS) setting out a realistic timetable for the production of planning policy documents.</w:t>
            </w:r>
          </w:p>
          <w:p>
            <w:pPr>
              <w:pStyle w:val="Normal"/>
              <w:rPr>
                <w:rFonts w:ascii="Arial" w:hAnsi="Arial" w:cs="Arial"/>
              </w:rPr>
            </w:pPr>
            <w:r>
              <w:rPr>
                <w:rFonts w:cs="Arial" w:ascii="Arial" w:hAnsi="Arial"/>
              </w:rPr>
            </w:r>
          </w:p>
        </w:tc>
      </w:tr>
      <w:tr>
        <w:trPr>
          <w:trHeight w:val="520" w:hRule="atLeast"/>
        </w:trPr>
        <w:tc>
          <w:tcPr>
            <w:tcW w:w="483"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rPr>
            </w:pPr>
            <w:r>
              <w:rPr>
                <w:rFonts w:cs="Arial" w:ascii="Arial" w:hAnsi="Arial"/>
              </w:rPr>
              <w:t>3</w:t>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Arial" w:ascii="Arial" w:hAnsi="Arial"/>
              </w:rPr>
              <w:t>To lead on the gathering of the evidence base for the Local Plan including working with other local authority officers and writing briefs for, and managing, consultants where necessary.</w:t>
            </w:r>
          </w:p>
        </w:tc>
      </w:tr>
      <w:tr>
        <w:trPr>
          <w:trHeight w:val="520" w:hRule="atLeast"/>
        </w:trPr>
        <w:tc>
          <w:tcPr>
            <w:tcW w:w="483"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rPr>
            </w:pPr>
            <w:r>
              <w:rPr>
                <w:rFonts w:cs="Arial" w:ascii="Arial" w:hAnsi="Arial"/>
              </w:rPr>
              <w:t>4</w:t>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To prepare supplementary planning documents and other planning policy documents as necessary.</w:t>
            </w:r>
          </w:p>
        </w:tc>
      </w:tr>
      <w:tr>
        <w:trPr>
          <w:trHeight w:val="520" w:hRule="atLeast"/>
        </w:trPr>
        <w:tc>
          <w:tcPr>
            <w:tcW w:w="483"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rPr>
            </w:pPr>
            <w:r>
              <w:rPr>
                <w:rFonts w:cs="Arial" w:ascii="Arial" w:hAnsi="Arial"/>
              </w:rPr>
              <w:t>5</w:t>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ind w:left="34" w:right="0" w:hanging="34"/>
              <w:rPr>
                <w:rFonts w:ascii="Arial" w:hAnsi="Arial" w:cs="Arial"/>
              </w:rPr>
            </w:pPr>
            <w:r>
              <w:rPr>
                <w:rFonts w:cs="Arial" w:ascii="Arial" w:hAnsi="Arial"/>
              </w:rPr>
              <w:t>To be responsible for project managing all the work required for the preparation of the Local Plan and other planning policy and implementation documents in accordance with the LDS, ensuring that the timetable is achieved.</w:t>
            </w:r>
          </w:p>
        </w:tc>
      </w:tr>
      <w:tr>
        <w:trPr>
          <w:trHeight w:val="520" w:hRule="atLeast"/>
        </w:trPr>
        <w:tc>
          <w:tcPr>
            <w:tcW w:w="483"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rPr>
            </w:pPr>
            <w:r>
              <w:rPr>
                <w:rFonts w:cs="Arial" w:ascii="Arial" w:hAnsi="Arial"/>
              </w:rPr>
              <w:t>6</w:t>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To take the lead in initiating and managing selected capital programme works and other area improvement schemes.</w:t>
            </w:r>
          </w:p>
        </w:tc>
      </w:tr>
      <w:tr>
        <w:trPr>
          <w:trHeight w:val="520" w:hRule="atLeast"/>
        </w:trPr>
        <w:tc>
          <w:tcPr>
            <w:tcW w:w="483"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rPr>
            </w:pPr>
            <w:r>
              <w:rPr>
                <w:rFonts w:cs="Arial" w:ascii="Arial" w:hAnsi="Arial"/>
              </w:rPr>
              <w:t>7</w:t>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To contribute, and where necessary take the lead in, the development of strategies and other initiatives in relation to the environment, leisure, tourism, transport, infrastructure planning, housing, regeneration and economic development.</w:t>
            </w:r>
          </w:p>
        </w:tc>
      </w:tr>
      <w:tr>
        <w:trPr>
          <w:trHeight w:val="520" w:hRule="atLeast"/>
        </w:trPr>
        <w:tc>
          <w:tcPr>
            <w:tcW w:w="483"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rPr>
            </w:pPr>
            <w:r>
              <w:rPr>
                <w:rFonts w:cs="Arial" w:ascii="Arial" w:hAnsi="Arial"/>
              </w:rPr>
              <w:t>8</w:t>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To take a lead role in responding to new government guidance.</w:t>
            </w:r>
          </w:p>
        </w:tc>
      </w:tr>
      <w:tr>
        <w:trPr>
          <w:trHeight w:val="520" w:hRule="atLeast"/>
        </w:trPr>
        <w:tc>
          <w:tcPr>
            <w:tcW w:w="483"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rPr>
            </w:pPr>
            <w:r>
              <w:rPr>
                <w:rFonts w:cs="Arial" w:ascii="Arial" w:hAnsi="Arial"/>
              </w:rPr>
              <w:t>9</w:t>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To take a lead role in the work of the section on community engagement and public consultation including managing the appropriate computer software.</w:t>
            </w:r>
          </w:p>
        </w:tc>
      </w:tr>
      <w:tr>
        <w:trPr>
          <w:trHeight w:val="520" w:hRule="atLeast"/>
        </w:trPr>
        <w:tc>
          <w:tcPr>
            <w:tcW w:w="483"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rPr>
            </w:pPr>
            <w:r>
              <w:rPr>
                <w:rFonts w:cs="Arial" w:ascii="Arial" w:hAnsi="Arial"/>
              </w:rPr>
              <w:t>10</w:t>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0" w:leader="none"/>
              </w:tabs>
              <w:rPr>
                <w:rFonts w:ascii="Arial" w:hAnsi="Arial" w:cs="Arial"/>
              </w:rPr>
            </w:pPr>
            <w:r>
              <w:rPr>
                <w:rFonts w:cs="Arial" w:ascii="Arial" w:hAnsi="Arial"/>
              </w:rPr>
              <w:t>To attend evening meetings with local interest groups and to attend consultation events out of normal office hours when necessary.</w:t>
            </w:r>
          </w:p>
        </w:tc>
      </w:tr>
      <w:tr>
        <w:trPr>
          <w:trHeight w:val="520" w:hRule="atLeast"/>
        </w:trPr>
        <w:tc>
          <w:tcPr>
            <w:tcW w:w="483"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rPr>
            </w:pPr>
            <w:r>
              <w:rPr>
                <w:rFonts w:cs="Arial" w:ascii="Arial" w:hAnsi="Arial"/>
              </w:rPr>
              <w:t>11</w:t>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To appear as an expert witness, when required, on behalf of the Council at Planning Inquiries and Examinations.</w:t>
            </w:r>
          </w:p>
        </w:tc>
      </w:tr>
      <w:tr>
        <w:trPr>
          <w:trHeight w:val="520" w:hRule="atLeast"/>
        </w:trPr>
        <w:tc>
          <w:tcPr>
            <w:tcW w:w="483" w:type="dxa"/>
            <w:tcBorders>
              <w:top w:val="single" w:sz="4" w:space="0" w:color="000000"/>
              <w:left w:val="single" w:sz="4" w:space="0" w:color="000000"/>
              <w:bottom w:val="single" w:sz="4" w:space="0" w:color="000000"/>
            </w:tcBorders>
            <w:shd w:fill="auto" w:val="clear"/>
          </w:tcPr>
          <w:p>
            <w:pPr>
              <w:pStyle w:val="Normal"/>
              <w:snapToGrid w:val="false"/>
              <w:jc w:val="center"/>
              <w:rPr>
                <w:rFonts w:ascii="Arial" w:hAnsi="Arial" w:cs="Arial"/>
              </w:rPr>
            </w:pPr>
            <w:r>
              <w:rPr>
                <w:rFonts w:cs="Arial" w:ascii="Arial" w:hAnsi="Arial"/>
              </w:rPr>
            </w:r>
          </w:p>
        </w:tc>
        <w:tc>
          <w:tcPr>
            <w:tcW w:w="768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rPr>
            </w:pPr>
            <w:r>
              <w:rPr>
                <w:rFonts w:cs="Arial" w:ascii="Arial" w:hAnsi="Arial"/>
              </w:rPr>
            </w:r>
          </w:p>
        </w:tc>
      </w:tr>
    </w:tbl>
    <w:p>
      <w:pPr>
        <w:pStyle w:val="Normal"/>
        <w:numPr>
          <w:ilvl w:val="0"/>
          <w:numId w:val="0"/>
        </w:numPr>
        <w:ind w:left="0" w:hanging="0"/>
        <w:rPr>
          <w:rFonts w:ascii="Arial" w:hAnsi="Arial" w:cs="Arial"/>
          <w:b/>
          <w:b/>
        </w:rPr>
      </w:pPr>
      <w:r>
        <w:rPr>
          <w:rFonts w:cs="Arial" w:ascii="Arial" w:hAnsi="Arial"/>
          <w:b/>
        </w:rPr>
      </w:r>
    </w:p>
    <w:p>
      <w:pPr>
        <w:pStyle w:val="Normal"/>
        <w:numPr>
          <w:ilvl w:val="0"/>
          <w:numId w:val="0"/>
        </w:numPr>
        <w:ind w:left="0" w:hanging="0"/>
        <w:rPr>
          <w:rFonts w:ascii="Arial" w:hAnsi="Arial" w:cs="Arial"/>
          <w:b/>
          <w:b/>
        </w:rPr>
      </w:pPr>
      <w:r>
        <w:rPr>
          <w:rFonts w:cs="Arial" w:ascii="Arial" w:hAnsi="Arial"/>
          <w:b/>
        </w:rPr>
      </w:r>
    </w:p>
    <w:p>
      <w:pPr>
        <w:pStyle w:val="Normal"/>
        <w:rPr>
          <w:rFonts w:ascii="Arial" w:hAnsi="Arial" w:cs="Arial"/>
          <w:b/>
          <w:b/>
        </w:rPr>
      </w:pPr>
      <w:r>
        <w:rPr>
          <w:rFonts w:cs="Arial" w:ascii="Arial" w:hAnsi="Arial"/>
          <w:b/>
        </w:rPr>
      </w:r>
      <w:r>
        <w:br w:type="page"/>
      </w:r>
    </w:p>
    <w:p>
      <w:pPr>
        <w:pStyle w:val="Normal"/>
        <w:numPr>
          <w:ilvl w:val="0"/>
          <w:numId w:val="0"/>
        </w:numPr>
        <w:ind w:left="0" w:hanging="0"/>
        <w:rPr>
          <w:rFonts w:ascii="Arial" w:hAnsi="Arial" w:cs="Arial"/>
          <w:b/>
          <w:b/>
        </w:rPr>
      </w:pPr>
      <w:bookmarkStart w:id="0" w:name="_Hlk14792343"/>
      <w:r>
        <w:rPr>
          <w:rFonts w:cs="Arial" w:ascii="Arial" w:hAnsi="Arial"/>
          <w:b/>
        </w:rPr>
        <w:t>Scope</w:t>
      </w:r>
    </w:p>
    <w:p>
      <w:pPr>
        <w:pStyle w:val="Normal"/>
        <w:numPr>
          <w:ilvl w:val="0"/>
          <w:numId w:val="0"/>
        </w:numPr>
        <w:ind w:left="0" w:hanging="0"/>
        <w:rPr>
          <w:rFonts w:ascii="Arial" w:hAnsi="Arial" w:cs="Arial"/>
          <w:b/>
          <w:b/>
        </w:rPr>
      </w:pPr>
      <w:r>
        <w:rPr>
          <w:rFonts w:cs="Arial" w:ascii="Arial" w:hAnsi="Arial"/>
          <w:b/>
        </w:rPr>
      </w:r>
    </w:p>
    <w:p>
      <w:pPr>
        <w:pStyle w:val="Normal"/>
        <w:rPr>
          <w:rFonts w:ascii="Arial" w:hAnsi="Arial" w:cs="Arial"/>
          <w:color w:val="000000"/>
        </w:rPr>
      </w:pPr>
      <w:r>
        <w:rPr>
          <w:rFonts w:cs="Arial" w:ascii="Arial" w:hAnsi="Arial"/>
          <w:color w:val="000000"/>
        </w:rPr>
        <w:t>This post will work primarily with the Strategic Planning, and Implementation team in respect of strategic planning and policy, matters.  They will have contact with Elected Members, businesses, consultants and the public in the exercising of the role.</w:t>
      </w:r>
    </w:p>
    <w:p>
      <w:pPr>
        <w:pStyle w:val="Normal"/>
        <w:rPr>
          <w:rFonts w:ascii="Arial" w:hAnsi="Arial" w:cs="Arial"/>
          <w:color w:val="000000"/>
        </w:rPr>
      </w:pPr>
      <w:r>
        <w:rPr>
          <w:rFonts w:cs="Arial" w:ascii="Arial" w:hAnsi="Arial"/>
          <w:color w:val="000000"/>
        </w:rPr>
      </w:r>
    </w:p>
    <w:p>
      <w:pPr>
        <w:pStyle w:val="Normal"/>
        <w:rPr>
          <w:rFonts w:ascii="Arial" w:hAnsi="Arial" w:cs="Arial"/>
        </w:rPr>
      </w:pPr>
      <w:r>
        <w:rPr>
          <w:rFonts w:cs="Arial" w:ascii="Arial" w:hAnsi="Arial"/>
        </w:rPr>
        <w:t>The post holder will work in partnership with external organisations in their area(s), to deliver a coordinated, integrated place-based approach to services. In doing so, they will work collaboratively across the organisation and beyond and with all levels of staff.</w:t>
      </w:r>
    </w:p>
    <w:p>
      <w:pPr>
        <w:pStyle w:val="Normal"/>
        <w:numPr>
          <w:ilvl w:val="0"/>
          <w:numId w:val="0"/>
        </w:numPr>
        <w:tabs>
          <w:tab w:val="clear" w:pos="720"/>
          <w:tab w:val="left" w:pos="4410" w:leader="none"/>
        </w:tabs>
        <w:ind w:left="0" w:hanging="0"/>
        <w:rPr>
          <w:rFonts w:ascii="Arial" w:hAnsi="Arial" w:cs="Arial"/>
        </w:rPr>
      </w:pPr>
      <w:r>
        <w:rPr>
          <w:rFonts w:cs="Arial" w:ascii="Arial" w:hAnsi="Arial"/>
        </w:rPr>
      </w:r>
    </w:p>
    <w:p>
      <w:pPr>
        <w:pStyle w:val="Normal"/>
        <w:numPr>
          <w:ilvl w:val="0"/>
          <w:numId w:val="0"/>
        </w:numPr>
        <w:tabs>
          <w:tab w:val="clear" w:pos="720"/>
          <w:tab w:val="left" w:pos="4410" w:leader="none"/>
        </w:tabs>
        <w:ind w:left="0" w:hanging="0"/>
        <w:rPr>
          <w:rFonts w:ascii="Arial" w:hAnsi="Arial" w:cs="Arial"/>
          <w:b/>
          <w:b/>
        </w:rPr>
      </w:pPr>
      <w:r>
        <w:rPr>
          <w:rFonts w:cs="Arial" w:ascii="Arial" w:hAnsi="Arial"/>
          <w:b/>
        </w:rPr>
        <w:t>Work Profile</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1.</w:t>
        <w:tab/>
        <w:t>Strategy</w:t>
      </w:r>
    </w:p>
    <w:p>
      <w:pPr>
        <w:pStyle w:val="Normal"/>
        <w:rPr>
          <w:rFonts w:ascii="Arial" w:hAnsi="Arial" w:cs="Arial"/>
          <w:b/>
          <w:b/>
        </w:rPr>
      </w:pPr>
      <w:r>
        <w:rPr>
          <w:rFonts w:cs="Arial" w:ascii="Arial" w:hAnsi="Arial"/>
          <w:b/>
        </w:rPr>
      </w:r>
    </w:p>
    <w:p>
      <w:pPr>
        <w:pStyle w:val="Normal"/>
        <w:rPr>
          <w:rFonts w:ascii="Arial" w:hAnsi="Arial" w:cs="Arial"/>
          <w:color w:val="000000"/>
        </w:rPr>
      </w:pPr>
      <w:r>
        <w:rPr>
          <w:rFonts w:cs="Arial" w:ascii="Arial" w:hAnsi="Arial"/>
          <w:color w:val="000000"/>
        </w:rPr>
        <w:t>The post holder will support the preparation of the Local Development Scheme and Local Plan and contribute to the development of other strategic planning and regeneration related strategies and policies (including conservation matters).</w:t>
      </w:r>
    </w:p>
    <w:p>
      <w:pPr>
        <w:pStyle w:val="Normal"/>
        <w:rPr>
          <w:rFonts w:ascii="Arial" w:hAnsi="Arial" w:cs="Arial"/>
          <w:color w:val="000000"/>
        </w:rPr>
      </w:pPr>
      <w:r>
        <w:rPr>
          <w:rFonts w:cs="Arial" w:ascii="Arial" w:hAnsi="Arial"/>
          <w:color w:val="000000"/>
        </w:rPr>
      </w:r>
    </w:p>
    <w:p>
      <w:pPr>
        <w:pStyle w:val="Normal"/>
        <w:rPr>
          <w:rFonts w:ascii="Arial" w:hAnsi="Arial" w:cs="Arial"/>
          <w:color w:val="000000"/>
        </w:rPr>
      </w:pPr>
      <w:r>
        <w:rPr>
          <w:rFonts w:cs="Arial" w:ascii="Arial" w:hAnsi="Arial"/>
          <w:color w:val="000000"/>
        </w:rPr>
        <w:t>The post holder will plan for future requirements of legislation, regulations, codes etc. relevant to the service area, supporting the development of relevant strategies to ensure compliance and that the Council’s best interests are met.</w:t>
      </w:r>
    </w:p>
    <w:p>
      <w:pPr>
        <w:pStyle w:val="Normal"/>
        <w:rPr>
          <w:lang w:eastAsia="en-GB"/>
        </w:rPr>
      </w:pPr>
      <w:r>
        <w:rPr>
          <w:lang w:eastAsia="en-GB"/>
        </w:rPr>
      </w:r>
    </w:p>
    <w:p>
      <w:pPr>
        <w:pStyle w:val="Normal"/>
        <w:rPr>
          <w:rFonts w:ascii="Arial" w:hAnsi="Arial" w:cs="Arial"/>
          <w:b/>
          <w:b/>
        </w:rPr>
      </w:pPr>
      <w:r>
        <w:rPr>
          <w:rFonts w:cs="Arial" w:ascii="Arial" w:hAnsi="Arial"/>
          <w:b/>
        </w:rPr>
        <w:t>2.</w:t>
        <w:tab/>
        <w:t>Performance</w:t>
      </w:r>
    </w:p>
    <w:p>
      <w:pPr>
        <w:pStyle w:val="Normal"/>
        <w:rPr>
          <w:rFonts w:ascii="Arial" w:hAnsi="Arial" w:cs="Arial"/>
        </w:rPr>
      </w:pPr>
      <w:r>
        <w:rPr>
          <w:rFonts w:cs="Arial" w:ascii="Arial" w:hAnsi="Arial"/>
        </w:rPr>
      </w:r>
    </w:p>
    <w:p>
      <w:pPr>
        <w:pStyle w:val="Normal"/>
        <w:rPr>
          <w:rFonts w:ascii="Arial" w:hAnsi="Arial" w:cs="Arial"/>
          <w:color w:val="000000"/>
        </w:rPr>
      </w:pPr>
      <w:r>
        <w:rPr>
          <w:rFonts w:cs="Arial" w:ascii="Arial" w:hAnsi="Arial"/>
          <w:color w:val="000000"/>
        </w:rPr>
        <w:t>The post holder will ensure the role and responsibilities of the service are carried out and developed satisfactorily.  This includes ensuring that the Council policies and decisions are implemented correctly, having due regard to the financial regulations, procurement procedures and standing orders of the Council, and ensuring that statutory requirements are met.</w:t>
      </w:r>
    </w:p>
    <w:p>
      <w:pPr>
        <w:pStyle w:val="NormalWeb"/>
        <w:spacing w:before="0" w:after="0"/>
        <w:rPr/>
      </w:pPr>
      <w:r>
        <w:rPr/>
        <w:t> </w:t>
      </w:r>
    </w:p>
    <w:p>
      <w:pPr>
        <w:pStyle w:val="NormalWeb"/>
        <w:spacing w:before="0" w:after="0"/>
        <w:rPr>
          <w:rFonts w:ascii="Arial" w:hAnsi="Arial" w:cs="Arial"/>
          <w:color w:val="000000"/>
        </w:rPr>
      </w:pPr>
      <w:r>
        <w:rPr>
          <w:rFonts w:cs="Arial" w:ascii="Arial" w:hAnsi="Arial"/>
          <w:color w:val="000000"/>
        </w:rPr>
        <w:t>They will ensure the most efficient methods of design are employed, including the use of IT to support the effectiveness of strategic planning services.</w:t>
      </w:r>
    </w:p>
    <w:p>
      <w:pPr>
        <w:pStyle w:val="NormalWeb"/>
        <w:spacing w:before="0" w:after="0"/>
        <w:jc w:val="both"/>
        <w:rPr/>
      </w:pPr>
      <w:r>
        <w:rPr/>
        <w:t> </w:t>
      </w:r>
    </w:p>
    <w:p>
      <w:pPr>
        <w:pStyle w:val="NormalWeb"/>
        <w:spacing w:before="0" w:after="0"/>
        <w:rPr/>
      </w:pPr>
      <w:r>
        <w:rPr/>
        <w:t> </w:t>
      </w:r>
    </w:p>
    <w:p>
      <w:pPr>
        <w:pStyle w:val="TextBody"/>
        <w:rPr>
          <w:rFonts w:cs="Arial"/>
          <w:i w:val="false"/>
          <w:i w:val="false"/>
          <w:iCs/>
          <w:color w:val="000000"/>
        </w:rPr>
      </w:pPr>
      <w:r>
        <w:rPr>
          <w:rFonts w:cs="Arial"/>
          <w:i w:val="false"/>
          <w:iCs/>
          <w:color w:val="000000"/>
        </w:rPr>
        <w:t>They will regularly monitor the relevant services’ work programmes, performance indicators and take necessary action to ensure the Service meets agreed outcomes.  They will ensure the effective development and use of service business plans, performance appraisal and team briefings.</w:t>
      </w:r>
    </w:p>
    <w:p>
      <w:pPr>
        <w:pStyle w:val="TextBody"/>
        <w:rPr>
          <w:i w:val="false"/>
          <w:i w:val="false"/>
          <w:color w:val="2E74B5"/>
        </w:rPr>
      </w:pPr>
      <w:r>
        <w:rPr>
          <w:i w:val="false"/>
          <w:color w:val="2E74B5"/>
        </w:rPr>
      </w:r>
    </w:p>
    <w:p>
      <w:pPr>
        <w:pStyle w:val="TextBody"/>
        <w:rPr>
          <w:i w:val="false"/>
          <w:i w:val="false"/>
          <w:color w:val="2E74B5"/>
        </w:rPr>
      </w:pPr>
      <w:r>
        <w:rPr>
          <w:i w:val="false"/>
          <w:color w:val="2E74B5"/>
        </w:rPr>
      </w:r>
    </w:p>
    <w:p>
      <w:pPr>
        <w:pStyle w:val="Normal"/>
        <w:rPr>
          <w:rFonts w:ascii="Arial" w:hAnsi="Arial" w:cs="Arial"/>
          <w:b/>
          <w:b/>
        </w:rPr>
      </w:pPr>
      <w:r>
        <w:rPr>
          <w:rFonts w:cs="Arial" w:ascii="Arial" w:hAnsi="Arial"/>
          <w:b/>
        </w:rPr>
        <w:t>3.</w:t>
        <w:tab/>
        <w:t>Service Quality</w:t>
      </w:r>
    </w:p>
    <w:p>
      <w:pPr>
        <w:pStyle w:val="Normal"/>
        <w:rPr>
          <w:rFonts w:ascii="Arial" w:hAnsi="Arial" w:cs="Arial"/>
        </w:rPr>
      </w:pPr>
      <w:r>
        <w:rPr>
          <w:rFonts w:cs="Arial" w:ascii="Arial" w:hAnsi="Arial"/>
        </w:rPr>
      </w:r>
    </w:p>
    <w:p>
      <w:pPr>
        <w:pStyle w:val="Normal"/>
        <w:jc w:val="both"/>
        <w:rPr>
          <w:rFonts w:ascii="Arial" w:hAnsi="Arial" w:cs="Arial"/>
          <w:color w:val="000000"/>
        </w:rPr>
      </w:pPr>
      <w:r>
        <w:rPr>
          <w:rFonts w:cs="Arial" w:ascii="Arial" w:hAnsi="Arial"/>
          <w:color w:val="000000"/>
        </w:rPr>
        <w:t>The post holder will make recommendations for policy and procedural changes etc. and ensure that decisions are implemented correctly, that all necessary approvals are obtained, and that projects are carried out satisfactorily having regard to the need to engage, involve, VFM, standing orders.</w:t>
      </w:r>
    </w:p>
    <w:p>
      <w:pPr>
        <w:pStyle w:val="NormalWeb"/>
        <w:spacing w:before="0" w:after="0"/>
        <w:rPr/>
      </w:pPr>
      <w:r>
        <w:rPr/>
        <w:t> </w:t>
      </w:r>
    </w:p>
    <w:p>
      <w:pPr>
        <w:pStyle w:val="NormalWeb"/>
        <w:spacing w:before="0" w:after="0"/>
        <w:rPr>
          <w:rFonts w:ascii="Arial" w:hAnsi="Arial" w:cs="Arial"/>
          <w:color w:val="000000"/>
        </w:rPr>
      </w:pPr>
      <w:r>
        <w:rPr>
          <w:rFonts w:cs="Arial" w:ascii="Arial" w:hAnsi="Arial"/>
          <w:color w:val="000000"/>
        </w:rPr>
        <w:t>They will comply with the operating procedural requirements, maintaining, reviewing, developing and improving the service procedures, and monitoring performance output against indicators.</w:t>
      </w:r>
    </w:p>
    <w:p>
      <w:pPr>
        <w:pStyle w:val="NormalWeb"/>
        <w:spacing w:before="0" w:after="0"/>
        <w:rPr/>
      </w:pPr>
      <w:r>
        <w:rPr/>
        <w:t> </w:t>
      </w:r>
    </w:p>
    <w:p>
      <w:pPr>
        <w:pStyle w:val="NormalWeb"/>
        <w:spacing w:before="0" w:after="0"/>
        <w:jc w:val="both"/>
        <w:rPr>
          <w:rFonts w:ascii="Arial" w:hAnsi="Arial" w:cs="Arial"/>
          <w:color w:val="000000"/>
        </w:rPr>
      </w:pPr>
      <w:r>
        <w:rPr>
          <w:rFonts w:cs="Arial" w:ascii="Arial" w:hAnsi="Arial"/>
          <w:color w:val="000000"/>
        </w:rPr>
        <w:t>They will promote and maintain professional standard in the work of staff within the Service.</w:t>
      </w:r>
    </w:p>
    <w:p>
      <w:pPr>
        <w:pStyle w:val="NormalWeb"/>
        <w:spacing w:before="0" w:after="0"/>
        <w:jc w:val="both"/>
        <w:rPr/>
      </w:pPr>
      <w:r>
        <w:rPr/>
        <w:t> </w:t>
      </w:r>
    </w:p>
    <w:p>
      <w:pPr>
        <w:pStyle w:val="NormalWeb"/>
        <w:spacing w:before="0" w:after="0"/>
        <w:jc w:val="both"/>
        <w:rPr>
          <w:rFonts w:ascii="Arial" w:hAnsi="Arial" w:cs="Arial"/>
          <w:color w:val="000000"/>
        </w:rPr>
      </w:pPr>
      <w:r>
        <w:rPr>
          <w:rFonts w:cs="Arial" w:ascii="Arial" w:hAnsi="Arial"/>
          <w:color w:val="000000"/>
        </w:rPr>
        <w:t>They will be aware of and keep up to date with all relevant developments in relation to the work of the Service.</w:t>
      </w:r>
    </w:p>
    <w:p>
      <w:pPr>
        <w:pStyle w:val="Normal"/>
        <w:rPr>
          <w:rFonts w:ascii="Arial" w:hAnsi="Arial" w:cs="Arial"/>
          <w:i/>
          <w:i/>
        </w:rPr>
      </w:pPr>
      <w:r>
        <w:rPr>
          <w:rFonts w:cs="Arial" w:ascii="Arial" w:hAnsi="Arial"/>
          <w:i/>
        </w:rPr>
      </w:r>
    </w:p>
    <w:p>
      <w:pPr>
        <w:pStyle w:val="Normal"/>
        <w:rPr>
          <w:rFonts w:ascii="Arial" w:hAnsi="Arial" w:cs="Arial"/>
          <w:b/>
          <w:b/>
        </w:rPr>
      </w:pPr>
      <w:r>
        <w:rPr>
          <w:rFonts w:cs="Arial" w:ascii="Arial" w:hAnsi="Arial"/>
          <w:b/>
        </w:rPr>
        <w:t>4.</w:t>
        <w:tab/>
        <w:t>Resource Management</w:t>
      </w:r>
    </w:p>
    <w:p>
      <w:pPr>
        <w:pStyle w:val="NormalWeb"/>
        <w:spacing w:before="0" w:after="0"/>
        <w:rPr>
          <w:rFonts w:ascii="Arial" w:hAnsi="Arial" w:cs="Arial"/>
          <w:color w:val="000000"/>
          <w:highlight w:val="yellow"/>
        </w:rPr>
      </w:pPr>
      <w:r>
        <w:rPr>
          <w:rFonts w:cs="Arial" w:ascii="Arial" w:hAnsi="Arial"/>
          <w:color w:val="000000"/>
          <w:shd w:fill="FFFF00" w:val="clear"/>
        </w:rPr>
      </w:r>
    </w:p>
    <w:p>
      <w:pPr>
        <w:pStyle w:val="NormalWeb"/>
        <w:spacing w:before="0" w:after="0"/>
        <w:rPr>
          <w:rFonts w:ascii="Arial" w:hAnsi="Arial" w:cs="Arial"/>
          <w:color w:val="000000"/>
        </w:rPr>
      </w:pPr>
      <w:r>
        <w:rPr>
          <w:rFonts w:cs="Arial" w:ascii="Arial" w:hAnsi="Arial"/>
          <w:color w:val="000000"/>
        </w:rPr>
        <w:t>They will have line management and budget management responsibility.</w:t>
      </w:r>
    </w:p>
    <w:p>
      <w:pPr>
        <w:pStyle w:val="NormalWeb"/>
        <w:spacing w:before="0" w:after="0"/>
        <w:rPr>
          <w:rFonts w:ascii="Arial" w:hAnsi="Arial" w:cs="Arial"/>
          <w:color w:val="000000"/>
        </w:rPr>
      </w:pPr>
      <w:r>
        <w:rPr>
          <w:rFonts w:cs="Arial" w:ascii="Arial" w:hAnsi="Arial"/>
          <w:color w:val="000000"/>
        </w:rPr>
      </w:r>
    </w:p>
    <w:p>
      <w:pPr>
        <w:pStyle w:val="NormalWeb"/>
        <w:spacing w:before="0" w:after="0"/>
        <w:rPr>
          <w:rFonts w:ascii="Arial" w:hAnsi="Arial" w:cs="Arial"/>
          <w:color w:val="000000"/>
        </w:rPr>
      </w:pPr>
      <w:r>
        <w:rPr>
          <w:rFonts w:cs="Arial" w:ascii="Arial" w:hAnsi="Arial"/>
          <w:color w:val="000000"/>
        </w:rPr>
        <w:t xml:space="preserve">The post holder will ensure the appropriate use of vehicles, equipment and personal protective equipment provided to the individuals within their remit and in order to undertake their own role. </w:t>
      </w:r>
    </w:p>
    <w:p>
      <w:pPr>
        <w:pStyle w:val="Normal"/>
        <w:rPr>
          <w:rFonts w:ascii="Arial" w:hAnsi="Arial" w:cs="Arial"/>
          <w:i/>
          <w:i/>
        </w:rPr>
      </w:pPr>
      <w:r>
        <w:rPr>
          <w:rFonts w:cs="Arial" w:ascii="Arial" w:hAnsi="Arial"/>
          <w:i/>
        </w:rPr>
      </w:r>
    </w:p>
    <w:p>
      <w:pPr>
        <w:pStyle w:val="Normal"/>
        <w:rPr>
          <w:rFonts w:ascii="Arial" w:hAnsi="Arial" w:cs="Arial"/>
          <w:b/>
          <w:b/>
        </w:rPr>
      </w:pPr>
      <w:r>
        <w:rPr>
          <w:rFonts w:cs="Arial" w:ascii="Arial" w:hAnsi="Arial"/>
          <w:b/>
        </w:rPr>
        <w:t>5. Supervision and Management</w:t>
      </w:r>
    </w:p>
    <w:p>
      <w:pPr>
        <w:pStyle w:val="Normal"/>
        <w:rPr>
          <w:rFonts w:ascii="Arial" w:hAnsi="Arial" w:cs="Arial"/>
        </w:rPr>
      </w:pPr>
      <w:r>
        <w:rPr>
          <w:rFonts w:cs="Arial" w:ascii="Arial" w:hAnsi="Arial"/>
        </w:rPr>
      </w:r>
    </w:p>
    <w:p>
      <w:pPr>
        <w:pStyle w:val="Normal"/>
        <w:rPr>
          <w:rFonts w:ascii="Arial" w:hAnsi="Arial" w:cs="Arial"/>
          <w:color w:val="000000"/>
        </w:rPr>
      </w:pPr>
      <w:r>
        <w:rPr>
          <w:rFonts w:cs="Arial" w:ascii="Arial" w:hAnsi="Arial"/>
          <w:color w:val="000000"/>
        </w:rPr>
        <w:t xml:space="preserve">The post holder has direct and indirect line management responsibility. </w:t>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6.</w:t>
        <w:tab/>
        <w:t>Culture</w:t>
      </w:r>
    </w:p>
    <w:p>
      <w:pPr>
        <w:pStyle w:val="Normal"/>
        <w:rPr>
          <w:rFonts w:ascii="Arial" w:hAnsi="Arial" w:cs="Arial"/>
        </w:rPr>
      </w:pPr>
      <w:r>
        <w:rPr>
          <w:rFonts w:cs="Arial" w:ascii="Arial" w:hAnsi="Arial"/>
        </w:rPr>
      </w:r>
    </w:p>
    <w:p>
      <w:pPr>
        <w:pStyle w:val="Normal"/>
        <w:rPr>
          <w:rFonts w:ascii="Arial" w:hAnsi="Arial" w:cs="Arial"/>
          <w:color w:val="000000"/>
        </w:rPr>
      </w:pPr>
      <w:r>
        <w:rPr>
          <w:rFonts w:cs="Arial" w:ascii="Arial" w:hAnsi="Arial"/>
          <w:color w:val="000000"/>
        </w:rPr>
        <w:t>The post holder will support the development of a positive organisational culture in line with the Council competency framework, that is outward looking, performance and customer focused, applying effectively leadership skills to individual situations and colleagues.</w:t>
      </w:r>
    </w:p>
    <w:p>
      <w:pPr>
        <w:pStyle w:val="Normal"/>
        <w:rPr>
          <w:rFonts w:ascii="Arial" w:hAnsi="Arial" w:cs="Arial"/>
          <w:b/>
          <w:b/>
          <w:color w:val="000000"/>
          <w:highlight w:val="white"/>
        </w:rPr>
      </w:pPr>
      <w:r>
        <w:rPr>
          <w:rFonts w:cs="Arial" w:ascii="Arial" w:hAnsi="Arial"/>
          <w:b/>
          <w:color w:val="000000"/>
          <w:shd w:fill="FFFFFF" w:val="clear"/>
        </w:rPr>
      </w:r>
      <w:r>
        <w:br w:type="page"/>
      </w:r>
    </w:p>
    <w:p>
      <w:pPr>
        <w:pStyle w:val="Normal"/>
        <w:rPr/>
      </w:pPr>
      <w:r>
        <w:rPr>
          <w:rFonts w:cs="Arial" w:ascii="Arial" w:hAnsi="Arial"/>
          <w:b/>
          <w:color w:val="000000"/>
          <w:shd w:fill="FFFFFF" w:val="clear"/>
        </w:rPr>
        <w:t>7</w:t>
      </w:r>
      <w:r>
        <w:rPr>
          <w:rFonts w:cs="Arial" w:ascii="Arial" w:hAnsi="Arial"/>
          <w:b/>
          <w:shd w:fill="FFFFFF" w:val="clear"/>
        </w:rPr>
        <w:t>.</w:t>
        <w:tab/>
        <w:t>Communications</w:t>
      </w:r>
    </w:p>
    <w:p>
      <w:pPr>
        <w:pStyle w:val="Normal"/>
        <w:rPr>
          <w:rFonts w:ascii="Arial" w:hAnsi="Arial" w:cs="Arial"/>
          <w:b/>
          <w:b/>
        </w:rPr>
      </w:pPr>
      <w:r>
        <w:rPr>
          <w:rFonts w:cs="Arial" w:ascii="Arial" w:hAnsi="Arial"/>
          <w:b/>
        </w:rPr>
      </w:r>
    </w:p>
    <w:p>
      <w:pPr>
        <w:pStyle w:val="Normal"/>
        <w:rPr>
          <w:rFonts w:ascii="Arial" w:hAnsi="Arial" w:cs="Arial"/>
          <w:color w:val="000000"/>
        </w:rPr>
      </w:pPr>
      <w:r>
        <w:rPr>
          <w:rFonts w:cs="Arial" w:ascii="Arial" w:hAnsi="Arial"/>
          <w:color w:val="000000"/>
        </w:rPr>
        <w:t>The post holder will closely liaise with other services and partners as appropriate, to ensure that the Council is able to respond effectively and efficiently to customers.</w:t>
      </w:r>
    </w:p>
    <w:p>
      <w:pPr>
        <w:pStyle w:val="NormalWeb"/>
        <w:spacing w:before="0" w:after="0"/>
        <w:rPr/>
      </w:pPr>
      <w:r>
        <w:rPr/>
        <w:t> </w:t>
      </w:r>
    </w:p>
    <w:p>
      <w:pPr>
        <w:pStyle w:val="NormalWeb"/>
        <w:spacing w:before="0" w:after="0"/>
        <w:rPr>
          <w:rFonts w:ascii="Arial" w:hAnsi="Arial" w:cs="Arial"/>
          <w:color w:val="000000"/>
        </w:rPr>
      </w:pPr>
      <w:r>
        <w:rPr>
          <w:rFonts w:cs="Arial" w:ascii="Arial" w:hAnsi="Arial"/>
          <w:color w:val="000000"/>
        </w:rPr>
        <w:t xml:space="preserve">They will promote the service through demonstrable commitment to a high quality, excellent standards. </w:t>
      </w:r>
    </w:p>
    <w:p>
      <w:pPr>
        <w:pStyle w:val="NormalWeb"/>
        <w:spacing w:before="0" w:after="0"/>
        <w:rPr/>
      </w:pPr>
      <w:r>
        <w:rPr/>
        <w:t> </w:t>
      </w:r>
    </w:p>
    <w:p>
      <w:pPr>
        <w:pStyle w:val="NormalWeb"/>
        <w:spacing w:before="0" w:after="0"/>
        <w:rPr>
          <w:rFonts w:ascii="Arial" w:hAnsi="Arial" w:cs="Arial"/>
          <w:color w:val="000000"/>
        </w:rPr>
      </w:pPr>
      <w:r>
        <w:rPr>
          <w:rFonts w:cs="Arial" w:ascii="Arial" w:hAnsi="Arial"/>
          <w:color w:val="000000"/>
        </w:rPr>
        <w:t>They will provide progress reports at agreed intervals, to the Head of Service, and Corporate Director as appropriate, detailing progress, risks to success and next steps.</w:t>
      </w:r>
    </w:p>
    <w:p>
      <w:pPr>
        <w:pStyle w:val="Normal"/>
        <w:rPr>
          <w:rFonts w:ascii="Arial" w:hAnsi="Arial" w:cs="Arial"/>
          <w:i/>
          <w:i/>
          <w:color w:val="2E74B5"/>
        </w:rPr>
      </w:pPr>
      <w:r>
        <w:rPr>
          <w:rFonts w:cs="Arial" w:ascii="Arial" w:hAnsi="Arial"/>
          <w:i/>
          <w:color w:val="2E74B5"/>
        </w:rPr>
      </w:r>
    </w:p>
    <w:p>
      <w:pPr>
        <w:pStyle w:val="Normal"/>
        <w:rPr>
          <w:rFonts w:ascii="Arial" w:hAnsi="Arial" w:cs="Arial"/>
          <w:b/>
          <w:b/>
        </w:rPr>
      </w:pPr>
      <w:r>
        <w:rPr>
          <w:rFonts w:cs="Arial" w:ascii="Arial" w:hAnsi="Arial"/>
          <w:b/>
        </w:rPr>
        <w:t xml:space="preserve">8. </w:t>
        <w:tab/>
        <w:t xml:space="preserve">Main Contacts Associated with Principal Duties </w:t>
      </w:r>
    </w:p>
    <w:p>
      <w:pPr>
        <w:pStyle w:val="Normal"/>
        <w:rPr>
          <w:rFonts w:ascii="Arial" w:hAnsi="Arial" w:cs="Arial"/>
        </w:rPr>
      </w:pPr>
      <w:r>
        <w:rPr>
          <w:rFonts w:cs="Arial" w:ascii="Arial" w:hAnsi="Arial"/>
        </w:rPr>
      </w:r>
    </w:p>
    <w:p>
      <w:pPr>
        <w:pStyle w:val="Normal"/>
        <w:rPr>
          <w:rFonts w:ascii="Arial" w:hAnsi="Arial" w:cs="Arial"/>
          <w:color w:val="000000"/>
        </w:rPr>
      </w:pPr>
      <w:r>
        <w:rPr>
          <w:rFonts w:cs="Arial" w:ascii="Arial" w:hAnsi="Arial"/>
          <w:color w:val="000000"/>
        </w:rPr>
        <w:t>The post holder will be in regular contact with partner agencies, local businesses, members of the public, Heads of Service, Service Managers and members of their team in order to develop, agree improvements and discharge the function of the strategic planning, regeneration and implementation service.</w:t>
      </w:r>
    </w:p>
    <w:p>
      <w:pPr>
        <w:pStyle w:val="NormalWeb"/>
        <w:spacing w:before="0" w:after="0"/>
        <w:rPr/>
      </w:pPr>
      <w:r>
        <w:rPr/>
        <w:t> </w:t>
      </w:r>
    </w:p>
    <w:p>
      <w:pPr>
        <w:pStyle w:val="Normal"/>
        <w:rPr>
          <w:rFonts w:ascii="Arial" w:hAnsi="Arial" w:cs="Arial"/>
          <w:color w:val="000000"/>
        </w:rPr>
      </w:pPr>
      <w:r>
        <w:rPr>
          <w:rFonts w:cs="Arial" w:ascii="Arial" w:hAnsi="Arial"/>
          <w:color w:val="000000"/>
        </w:rPr>
        <w:t>They will be in contact with Corporate Directors, the Chief Operating Officer, Elected Members, Trade Unions and Human Resources.</w:t>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9.</w:t>
        <w:tab/>
        <w:t>Commitment</w:t>
      </w:r>
    </w:p>
    <w:p>
      <w:pPr>
        <w:pStyle w:val="Normal"/>
        <w:rPr>
          <w:rFonts w:ascii="Arial" w:hAnsi="Arial" w:cs="Arial"/>
          <w:i/>
          <w:i/>
          <w:color w:val="FF0000"/>
        </w:rPr>
      </w:pPr>
      <w:r>
        <w:rPr>
          <w:rFonts w:cs="Arial" w:ascii="Arial" w:hAnsi="Arial"/>
          <w:i/>
          <w:color w:val="FF0000"/>
        </w:rPr>
      </w:r>
    </w:p>
    <w:p>
      <w:pPr>
        <w:pStyle w:val="Normal"/>
        <w:rPr>
          <w:rFonts w:ascii="Arial" w:hAnsi="Arial" w:cs="Arial"/>
          <w:color w:val="000000"/>
        </w:rPr>
      </w:pPr>
      <w:r>
        <w:rPr>
          <w:rFonts w:cs="Arial" w:ascii="Arial" w:hAnsi="Arial"/>
          <w:color w:val="000000"/>
        </w:rPr>
        <w:t xml:space="preserve">The Council’s normal working week for the purposes of calculation of premium rates and enhancements is Monday to Friday 7 am to 7 pm. The Councils operates a standard working week of 36 hours. </w:t>
      </w:r>
    </w:p>
    <w:p>
      <w:pPr>
        <w:pStyle w:val="Normal"/>
        <w:rPr>
          <w:rFonts w:ascii="Arial" w:hAnsi="Arial" w:cs="Arial"/>
          <w:color w:val="000000"/>
        </w:rPr>
      </w:pPr>
      <w:r>
        <w:rPr>
          <w:rFonts w:cs="Arial" w:ascii="Arial" w:hAnsi="Arial"/>
          <w:color w:val="000000"/>
        </w:rPr>
      </w:r>
    </w:p>
    <w:p>
      <w:pPr>
        <w:pStyle w:val="NormalWeb"/>
        <w:spacing w:before="0" w:after="0"/>
        <w:rPr>
          <w:rFonts w:ascii="Arial" w:hAnsi="Arial" w:cs="Arial"/>
          <w:color w:val="000000"/>
        </w:rPr>
      </w:pPr>
      <w:r>
        <w:rPr>
          <w:rFonts w:cs="Arial" w:ascii="Arial" w:hAnsi="Arial"/>
          <w:color w:val="000000"/>
        </w:rPr>
        <w:t>The post holder may attend meetings internal and external to the Council with key stakeholders, which may involve working outside of normal working hours.</w:t>
      </w:r>
    </w:p>
    <w:p>
      <w:pPr>
        <w:pStyle w:val="NormalWeb"/>
        <w:spacing w:before="0" w:after="0"/>
        <w:jc w:val="both"/>
        <w:rPr/>
      </w:pPr>
      <w:r>
        <w:rPr/>
        <w:t> </w:t>
      </w:r>
    </w:p>
    <w:p>
      <w:pPr>
        <w:pStyle w:val="NormalWeb"/>
        <w:spacing w:before="0" w:after="0"/>
        <w:jc w:val="both"/>
        <w:rPr>
          <w:rFonts w:ascii="Arial" w:hAnsi="Arial" w:cs="Arial"/>
          <w:color w:val="000000"/>
        </w:rPr>
      </w:pPr>
      <w:r>
        <w:rPr>
          <w:rFonts w:cs="Arial" w:ascii="Arial" w:hAnsi="Arial"/>
          <w:color w:val="000000"/>
        </w:rPr>
        <w:t>They will undertake any other duties consistent with the basic objectives of the post and of the Service.</w:t>
      </w:r>
    </w:p>
    <w:p>
      <w:pPr>
        <w:pStyle w:val="Normal"/>
        <w:rPr>
          <w:rFonts w:ascii="Arial" w:hAnsi="Arial" w:cs="Arial"/>
          <w:b/>
          <w:b/>
          <w:color w:val="FF0000"/>
        </w:rPr>
      </w:pPr>
      <w:r>
        <w:rPr>
          <w:rFonts w:cs="Arial" w:ascii="Arial" w:hAnsi="Arial"/>
          <w:b/>
          <w:color w:val="FF0000"/>
        </w:rPr>
      </w:r>
    </w:p>
    <w:p>
      <w:pPr>
        <w:pStyle w:val="Normal"/>
        <w:rPr>
          <w:rFonts w:ascii="Arial" w:hAnsi="Arial" w:cs="Arial"/>
          <w:b/>
          <w:b/>
        </w:rPr>
      </w:pPr>
      <w:r>
        <w:rPr>
          <w:rFonts w:cs="Arial" w:ascii="Arial" w:hAnsi="Arial"/>
          <w:b/>
        </w:rPr>
        <w:t>10.</w:t>
        <w:tab/>
        <w:t>Risk Management</w:t>
      </w:r>
    </w:p>
    <w:p>
      <w:pPr>
        <w:pStyle w:val="Normal"/>
        <w:rPr>
          <w:rFonts w:ascii="Arial" w:hAnsi="Arial" w:cs="Arial"/>
        </w:rPr>
      </w:pPr>
      <w:r>
        <w:rPr>
          <w:rFonts w:cs="Arial" w:ascii="Arial" w:hAnsi="Arial"/>
        </w:rPr>
      </w:r>
    </w:p>
    <w:p>
      <w:pPr>
        <w:pStyle w:val="TextBody"/>
        <w:rPr>
          <w:i w:val="false"/>
          <w:i w:val="false"/>
        </w:rPr>
      </w:pPr>
      <w:r>
        <w:rPr>
          <w:i w:val="false"/>
        </w:rPr>
        <w:t>The post holder will be responsible for clearly identifying risks relating to standards within Strategic Planning, Regeneration and Implementation and where possible or reasonable, to provide recommendations for mitigating action.  They may be asked to lead on implementing the actions required to manage the risk effectively.</w:t>
      </w:r>
    </w:p>
    <w:p>
      <w:pPr>
        <w:pStyle w:val="TextBody"/>
        <w:rPr>
          <w:color w:val="000000"/>
        </w:rPr>
      </w:pPr>
      <w:r>
        <w:rPr>
          <w:color w:val="000000"/>
        </w:rPr>
      </w:r>
    </w:p>
    <w:p>
      <w:pPr>
        <w:pStyle w:val="TextBody"/>
        <w:rPr>
          <w:b/>
          <w:b/>
          <w:i w:val="false"/>
          <w:i w:val="false"/>
          <w:color w:val="000000"/>
        </w:rPr>
      </w:pPr>
      <w:r>
        <w:rPr>
          <w:b/>
          <w:i w:val="false"/>
          <w:color w:val="000000"/>
        </w:rPr>
        <w:t xml:space="preserve">11. </w:t>
        <w:tab/>
        <w:t>Working conditions</w:t>
      </w:r>
    </w:p>
    <w:p>
      <w:pPr>
        <w:pStyle w:val="TextBody"/>
        <w:rPr>
          <w:b/>
          <w:b/>
          <w:i w:val="false"/>
          <w:i w:val="false"/>
          <w:color w:val="000000"/>
        </w:rPr>
      </w:pPr>
      <w:r>
        <w:rPr>
          <w:b/>
          <w:i w:val="false"/>
          <w:color w:val="000000"/>
        </w:rPr>
      </w:r>
    </w:p>
    <w:p>
      <w:pPr>
        <w:pStyle w:val="TextBody"/>
        <w:rPr>
          <w:rFonts w:cs="Arial"/>
          <w:i w:val="false"/>
          <w:i w:val="false"/>
          <w:iCs/>
          <w:color w:val="000000"/>
        </w:rPr>
      </w:pPr>
      <w:r>
        <w:rPr>
          <w:rFonts w:cs="Arial"/>
          <w:i w:val="false"/>
          <w:iCs/>
          <w:color w:val="000000"/>
        </w:rPr>
        <w:t>The post holder may be in contact with members of the public or cases that are difficult and require sensitivity, confidentiality and discretion.  They may also be in receipt of sensitive data and information in the course of carrying out their duties and will be expected to fully comply with legal requirements and Council policy, in the handling of this.</w:t>
      </w:r>
    </w:p>
    <w:p>
      <w:pPr>
        <w:pStyle w:val="TextBody"/>
        <w:rPr>
          <w:color w:val="2E74B5"/>
        </w:rPr>
      </w:pPr>
      <w:r>
        <w:rPr>
          <w:color w:val="2E74B5"/>
        </w:rPr>
      </w:r>
    </w:p>
    <w:p>
      <w:pPr>
        <w:pStyle w:val="Normal"/>
        <w:rPr>
          <w:rFonts w:ascii="Arial" w:hAnsi="Arial" w:cs="Arial"/>
          <w:b/>
          <w:b/>
          <w:color w:val="000000"/>
        </w:rPr>
      </w:pPr>
      <w:r>
        <w:rPr>
          <w:rFonts w:cs="Arial" w:ascii="Arial" w:hAnsi="Arial"/>
          <w:b/>
          <w:color w:val="000000"/>
        </w:rPr>
        <w:t>12.</w:t>
        <w:tab/>
        <w:t>Equal Opportunities</w:t>
      </w:r>
    </w:p>
    <w:p>
      <w:pPr>
        <w:pStyle w:val="Normal"/>
        <w:rPr>
          <w:rFonts w:ascii="Arial" w:hAnsi="Arial" w:cs="Arial"/>
          <w:i/>
          <w:i/>
          <w:color w:val="000000"/>
        </w:rPr>
      </w:pPr>
      <w:r>
        <w:rPr>
          <w:rFonts w:cs="Arial" w:ascii="Arial" w:hAnsi="Arial"/>
          <w:i/>
          <w:color w:val="000000"/>
        </w:rPr>
      </w:r>
    </w:p>
    <w:p>
      <w:pPr>
        <w:pStyle w:val="Normal"/>
        <w:rPr>
          <w:rFonts w:ascii="Arial" w:hAnsi="Arial" w:cs="Arial"/>
          <w:color w:val="000000"/>
        </w:rPr>
      </w:pPr>
      <w:r>
        <w:rPr>
          <w:rFonts w:cs="Arial" w:ascii="Arial" w:hAnsi="Arial"/>
          <w:color w:val="000000"/>
        </w:rPr>
        <w:t>The Council is committed to achieving equality of opportunity both in the delivery of services to the community and its employment arrangements. We expect all employees to understand and promote our policies in their work.</w:t>
      </w:r>
    </w:p>
    <w:p>
      <w:pPr>
        <w:pStyle w:val="Normal"/>
        <w:rPr>
          <w:rFonts w:ascii="Arial" w:hAnsi="Arial" w:cs="Arial"/>
          <w:i/>
          <w:i/>
          <w:color w:val="000000"/>
        </w:rPr>
      </w:pPr>
      <w:r>
        <w:rPr>
          <w:rFonts w:cs="Arial" w:ascii="Arial" w:hAnsi="Arial"/>
          <w:i/>
          <w:color w:val="000000"/>
        </w:rPr>
      </w:r>
    </w:p>
    <w:p>
      <w:pPr>
        <w:pStyle w:val="Default"/>
        <w:rPr>
          <w:b/>
          <w:b/>
          <w:bCs/>
          <w:color w:val="000000"/>
        </w:rPr>
      </w:pPr>
      <w:r>
        <w:rPr>
          <w:b/>
          <w:bCs/>
          <w:color w:val="000000"/>
        </w:rPr>
        <w:t>13.</w:t>
        <w:tab/>
        <w:t>Customer Focus</w:t>
      </w:r>
    </w:p>
    <w:p>
      <w:pPr>
        <w:pStyle w:val="Default"/>
        <w:rPr>
          <w:b/>
          <w:b/>
          <w:bCs/>
          <w:color w:val="000000"/>
        </w:rPr>
      </w:pPr>
      <w:r>
        <w:rPr>
          <w:b/>
          <w:bCs/>
          <w:color w:val="000000"/>
        </w:rPr>
      </w:r>
    </w:p>
    <w:p>
      <w:pPr>
        <w:pStyle w:val="Default"/>
        <w:rPr>
          <w:color w:val="000000"/>
        </w:rPr>
      </w:pPr>
      <w:r>
        <w:rPr>
          <w:color w:val="000000"/>
        </w:rPr>
        <w:t xml:space="preserve">To meet the Council’s Standards of Customer Care at all times. </w:t>
      </w:r>
    </w:p>
    <w:p>
      <w:pPr>
        <w:pStyle w:val="Default"/>
        <w:rPr>
          <w:b/>
          <w:b/>
          <w:bCs/>
          <w:color w:val="000000"/>
        </w:rPr>
      </w:pPr>
      <w:r>
        <w:rPr>
          <w:b/>
          <w:bCs/>
          <w:color w:val="000000"/>
        </w:rPr>
      </w:r>
    </w:p>
    <w:p>
      <w:pPr>
        <w:pStyle w:val="Default"/>
        <w:rPr>
          <w:b/>
          <w:b/>
          <w:bCs/>
          <w:color w:val="000000"/>
        </w:rPr>
      </w:pPr>
      <w:r>
        <w:rPr>
          <w:b/>
          <w:bCs/>
          <w:color w:val="000000"/>
        </w:rPr>
        <w:t>14.</w:t>
        <w:tab/>
        <w:t>Core Tasks</w:t>
      </w:r>
    </w:p>
    <w:p>
      <w:pPr>
        <w:pStyle w:val="Default"/>
        <w:rPr>
          <w:b/>
          <w:b/>
          <w:bCs/>
          <w:color w:val="000000"/>
        </w:rPr>
      </w:pPr>
      <w:r>
        <w:rPr>
          <w:b/>
          <w:bCs/>
          <w:color w:val="000000"/>
        </w:rPr>
      </w:r>
    </w:p>
    <w:p>
      <w:pPr>
        <w:pStyle w:val="Default"/>
        <w:rPr>
          <w:color w:val="000000"/>
        </w:rPr>
      </w:pPr>
      <w:r>
        <w:rPr>
          <w:color w:val="000000"/>
        </w:rPr>
        <w:t xml:space="preserve">To undertake any other duties which may be required within the needs of the service that are commensurate with the grade. </w:t>
      </w:r>
    </w:p>
    <w:p>
      <w:pPr>
        <w:pStyle w:val="Default"/>
        <w:rPr>
          <w:b/>
          <w:b/>
          <w:bCs/>
          <w:color w:val="000000"/>
        </w:rPr>
      </w:pPr>
      <w:r>
        <w:rPr>
          <w:b/>
          <w:bCs/>
          <w:color w:val="000000"/>
        </w:rPr>
      </w:r>
    </w:p>
    <w:p>
      <w:pPr>
        <w:pStyle w:val="Default"/>
        <w:rPr>
          <w:b/>
          <w:b/>
          <w:bCs/>
          <w:color w:val="000000"/>
        </w:rPr>
      </w:pPr>
      <w:r>
        <w:rPr>
          <w:b/>
          <w:bCs/>
          <w:color w:val="000000"/>
        </w:rPr>
        <w:t>15.</w:t>
        <w:tab/>
        <w:t>Health &amp; Safety</w:t>
      </w:r>
    </w:p>
    <w:p>
      <w:pPr>
        <w:pStyle w:val="Default"/>
        <w:rPr>
          <w:b/>
          <w:b/>
          <w:bCs/>
          <w:color w:val="000000"/>
        </w:rPr>
      </w:pPr>
      <w:r>
        <w:rPr>
          <w:b/>
          <w:bCs/>
          <w:color w:val="000000"/>
        </w:rPr>
      </w:r>
    </w:p>
    <w:p>
      <w:pPr>
        <w:pStyle w:val="Default"/>
        <w:rPr>
          <w:color w:val="000000"/>
        </w:rPr>
      </w:pPr>
      <w:r>
        <w:rPr>
          <w:color w:val="000000"/>
        </w:rPr>
        <w:t xml:space="preserve">All employees have a responsibility for their own health &amp; safety and that of others while undertaking their duties. Employees have a general duty to assist the Council in implementing its general statement on health &amp; safety policy. </w:t>
      </w:r>
    </w:p>
    <w:p>
      <w:pPr>
        <w:pStyle w:val="Default"/>
        <w:rPr>
          <w:b/>
          <w:b/>
          <w:bCs/>
          <w:color w:val="000000"/>
        </w:rPr>
      </w:pPr>
      <w:r>
        <w:rPr>
          <w:b/>
          <w:bCs/>
          <w:color w:val="000000"/>
        </w:rPr>
      </w:r>
    </w:p>
    <w:p>
      <w:pPr>
        <w:pStyle w:val="Default"/>
        <w:rPr>
          <w:b/>
          <w:b/>
          <w:bCs/>
          <w:color w:val="000000"/>
        </w:rPr>
      </w:pPr>
      <w:r>
        <w:rPr>
          <w:b/>
          <w:bCs/>
          <w:color w:val="000000"/>
        </w:rPr>
        <w:t>16.</w:t>
        <w:tab/>
        <w:t>Legislation</w:t>
      </w:r>
    </w:p>
    <w:p>
      <w:pPr>
        <w:pStyle w:val="Default"/>
        <w:rPr>
          <w:b/>
          <w:b/>
          <w:bCs/>
          <w:color w:val="000000"/>
        </w:rPr>
      </w:pPr>
      <w:r>
        <w:rPr>
          <w:b/>
          <w:bCs/>
          <w:color w:val="000000"/>
        </w:rPr>
      </w:r>
    </w:p>
    <w:p>
      <w:pPr>
        <w:pStyle w:val="Default"/>
        <w:rPr>
          <w:color w:val="000000"/>
        </w:rPr>
      </w:pPr>
      <w:r>
        <w:rPr>
          <w:color w:val="000000"/>
        </w:rPr>
        <w:t xml:space="preserve">To comply with Data Protection legislation and all other relevant and applicable statutory legislation together with Council policies and procedures </w:t>
      </w:r>
    </w:p>
    <w:p>
      <w:pPr>
        <w:pStyle w:val="Default"/>
        <w:rPr>
          <w:b/>
          <w:b/>
          <w:bCs/>
          <w:color w:val="000000"/>
        </w:rPr>
      </w:pPr>
      <w:r>
        <w:rPr>
          <w:b/>
          <w:bCs/>
          <w:color w:val="000000"/>
        </w:rPr>
      </w:r>
    </w:p>
    <w:p>
      <w:pPr>
        <w:pStyle w:val="Default"/>
        <w:rPr>
          <w:b/>
          <w:b/>
          <w:bCs/>
          <w:color w:val="000000"/>
        </w:rPr>
      </w:pPr>
      <w:r>
        <w:rPr>
          <w:b/>
          <w:bCs/>
          <w:color w:val="000000"/>
        </w:rPr>
        <w:t>17.</w:t>
        <w:tab/>
        <w:t xml:space="preserve">Training &amp; Development: </w:t>
      </w:r>
    </w:p>
    <w:p>
      <w:pPr>
        <w:pStyle w:val="Default"/>
        <w:rPr>
          <w:b/>
          <w:b/>
          <w:bCs/>
          <w:color w:val="000000"/>
        </w:rPr>
      </w:pPr>
      <w:r>
        <w:rPr>
          <w:b/>
          <w:bCs/>
          <w:color w:val="000000"/>
        </w:rPr>
      </w:r>
    </w:p>
    <w:p>
      <w:pPr>
        <w:pStyle w:val="Default"/>
        <w:rPr>
          <w:color w:val="000000"/>
        </w:rPr>
      </w:pPr>
      <w:r>
        <w:rPr>
          <w:color w:val="000000"/>
        </w:rPr>
        <w:t xml:space="preserve">To comply with the Council’s policies and practices relating to training and development, including a regular development appraisal. </w:t>
      </w:r>
    </w:p>
    <w:p>
      <w:pPr>
        <w:pStyle w:val="Normal"/>
        <w:rPr>
          <w:color w:val="000000"/>
        </w:rPr>
      </w:pPr>
      <w:r>
        <w:rPr>
          <w:color w:val="000000"/>
        </w:rPr>
      </w:r>
    </w:p>
    <w:p>
      <w:pPr>
        <w:pStyle w:val="Normal"/>
        <w:rPr>
          <w:rFonts w:ascii="Arial" w:hAnsi="Arial" w:cs="Arial"/>
          <w:i/>
          <w:i/>
          <w:color w:val="000000"/>
        </w:rPr>
      </w:pPr>
      <w:r>
        <w:rPr>
          <w:rFonts w:cs="Arial" w:ascii="Arial" w:hAnsi="Arial"/>
          <w:i/>
          <w:color w:val="000000"/>
        </w:rPr>
      </w:r>
    </w:p>
    <w:p>
      <w:pPr>
        <w:pStyle w:val="Normal"/>
        <w:rPr>
          <w:rFonts w:ascii="Arial" w:hAnsi="Arial" w:cs="Arial"/>
          <w:i/>
          <w:i/>
          <w:color w:val="000000"/>
        </w:rPr>
      </w:pPr>
      <w:r>
        <w:rPr>
          <w:rFonts w:cs="Arial" w:ascii="Arial" w:hAnsi="Arial"/>
          <w:i/>
          <w:color w:val="000000"/>
        </w:rPr>
      </w:r>
    </w:p>
    <w:p>
      <w:pPr>
        <w:pStyle w:val="Normal"/>
        <w:rPr>
          <w:rFonts w:ascii="Arial" w:hAnsi="Arial" w:cs="Arial"/>
          <w:i/>
          <w:i/>
          <w:color w:val="000000"/>
        </w:rPr>
      </w:pPr>
      <w:r>
        <w:rPr>
          <w:rFonts w:cs="Arial" w:ascii="Arial" w:hAnsi="Arial"/>
          <w:i/>
          <w:color w:val="000000"/>
        </w:rPr>
      </w:r>
    </w:p>
    <w:p>
      <w:pPr>
        <w:pStyle w:val="Normal"/>
        <w:rPr>
          <w:rFonts w:ascii="Arial" w:hAnsi="Arial" w:cs="Arial"/>
          <w:i/>
          <w:i/>
          <w:color w:val="000000"/>
        </w:rPr>
      </w:pPr>
      <w:r>
        <w:rPr>
          <w:rFonts w:cs="Arial" w:ascii="Arial" w:hAnsi="Arial"/>
          <w:i/>
          <w:color w:val="000000"/>
        </w:rPr>
      </w:r>
    </w:p>
    <w:p>
      <w:pPr>
        <w:pStyle w:val="Normal"/>
        <w:rPr>
          <w:rFonts w:ascii="Arial" w:hAnsi="Arial" w:cs="Arial"/>
          <w:b/>
          <w:b/>
          <w:color w:val="000000"/>
        </w:rPr>
      </w:pPr>
      <w:r>
        <w:rPr>
          <w:rFonts w:cs="Arial" w:ascii="Arial" w:hAnsi="Arial"/>
          <w:b/>
          <w:color w:val="000000"/>
        </w:rPr>
        <w:t>18.</w:t>
        <w:tab/>
        <w:t>I.T.</w:t>
      </w:r>
    </w:p>
    <w:p>
      <w:pPr>
        <w:pStyle w:val="Normal"/>
        <w:rPr>
          <w:rFonts w:ascii="Arial" w:hAnsi="Arial" w:cs="Arial"/>
          <w:b/>
          <w:b/>
          <w:color w:val="000000"/>
        </w:rPr>
      </w:pPr>
      <w:r>
        <w:rPr>
          <w:rFonts w:cs="Arial" w:ascii="Arial" w:hAnsi="Arial"/>
          <w:b/>
          <w:color w:val="000000"/>
        </w:rPr>
      </w:r>
    </w:p>
    <w:p>
      <w:pPr>
        <w:pStyle w:val="Normal"/>
        <w:rPr>
          <w:rFonts w:ascii="Arial" w:hAnsi="Arial" w:cs="Arial"/>
          <w:color w:val="000000"/>
        </w:rPr>
      </w:pPr>
      <w:r>
        <w:rPr>
          <w:rFonts w:cs="Arial" w:ascii="Arial" w:hAnsi="Arial"/>
          <w:color w:val="000000"/>
        </w:rPr>
        <w:t>The post holder is expected to comply with the Council’s policies and practices relating to use of I.T. and equipment.</w:t>
      </w:r>
    </w:p>
    <w:p>
      <w:pPr>
        <w:pStyle w:val="Normal"/>
        <w:rPr>
          <w:rFonts w:ascii="Arial" w:hAnsi="Arial" w:cs="Arial"/>
          <w:b/>
          <w:b/>
          <w:color w:val="2E74B5"/>
          <w:lang w:eastAsia="en-GB"/>
        </w:rPr>
      </w:pPr>
      <w:r>
        <w:rPr>
          <w:rFonts w:cs="Arial" w:ascii="Arial" w:hAnsi="Arial"/>
          <w:b/>
          <w:color w:val="2E74B5"/>
          <w:lang w:eastAsia="en-GB"/>
        </w:rPr>
      </w:r>
    </w:p>
    <w:p>
      <w:pPr>
        <w:pStyle w:val="Normal"/>
        <w:rPr>
          <w:rFonts w:ascii="Arial" w:hAnsi="Arial" w:cs="Arial"/>
          <w:b/>
          <w:b/>
          <w:color w:val="000000"/>
          <w:lang w:eastAsia="en-GB"/>
        </w:rPr>
      </w:pPr>
      <w:r>
        <w:rPr>
          <w:rFonts w:cs="Arial" w:ascii="Arial" w:hAnsi="Arial"/>
          <w:b/>
          <w:color w:val="000000"/>
          <w:lang w:eastAsia="en-GB"/>
        </w:rPr>
        <w:t xml:space="preserve">19. </w:t>
        <w:tab/>
        <w:t>Creativity</w:t>
      </w:r>
    </w:p>
    <w:p>
      <w:pPr>
        <w:pStyle w:val="Normal"/>
        <w:rPr>
          <w:rFonts w:ascii="Arial" w:hAnsi="Arial" w:cs="Arial"/>
          <w:b/>
          <w:b/>
          <w:color w:val="000000"/>
          <w:lang w:eastAsia="en-GB"/>
        </w:rPr>
      </w:pPr>
      <w:r>
        <w:rPr>
          <w:rFonts w:cs="Arial" w:ascii="Arial" w:hAnsi="Arial"/>
          <w:b/>
          <w:color w:val="000000"/>
          <w:lang w:eastAsia="en-GB"/>
        </w:rPr>
      </w:r>
    </w:p>
    <w:p>
      <w:pPr>
        <w:pStyle w:val="Normal"/>
        <w:rPr>
          <w:rFonts w:ascii="Arial" w:hAnsi="Arial" w:cs="Arial"/>
          <w:color w:val="000000"/>
        </w:rPr>
      </w:pPr>
      <w:r>
        <w:rPr>
          <w:rFonts w:cs="Arial" w:ascii="Arial" w:hAnsi="Arial"/>
          <w:color w:val="000000"/>
        </w:rPr>
        <w:t>To draft and design services and delivery plans that bring innovation to the management of strategic planning, regeneration and implementation services and improves the customer experience. </w:t>
      </w:r>
    </w:p>
    <w:p>
      <w:pPr>
        <w:pStyle w:val="Normal"/>
        <w:rPr>
          <w:rFonts w:ascii="Arial" w:hAnsi="Arial" w:cs="Arial"/>
          <w:i/>
          <w:i/>
          <w:color w:val="000000"/>
          <w:lang w:eastAsia="en-GB"/>
        </w:rPr>
      </w:pPr>
      <w:r>
        <w:rPr>
          <w:rFonts w:cs="Arial" w:ascii="Arial" w:hAnsi="Arial"/>
          <w:i/>
          <w:color w:val="000000"/>
          <w:lang w:eastAsia="en-GB"/>
        </w:rPr>
      </w:r>
    </w:p>
    <w:p>
      <w:pPr>
        <w:pStyle w:val="Normal"/>
        <w:rPr>
          <w:rFonts w:ascii="Arial" w:hAnsi="Arial" w:cs="Arial"/>
          <w:b/>
          <w:b/>
          <w:color w:val="000000"/>
          <w:lang w:eastAsia="en-GB"/>
        </w:rPr>
      </w:pPr>
      <w:r>
        <w:rPr>
          <w:rFonts w:cs="Arial" w:ascii="Arial" w:hAnsi="Arial"/>
          <w:b/>
          <w:color w:val="000000"/>
          <w:lang w:eastAsia="en-GB"/>
        </w:rPr>
        <w:t>20.</w:t>
        <w:tab/>
        <w:t>Decisions and Consequences</w:t>
      </w:r>
    </w:p>
    <w:p>
      <w:pPr>
        <w:pStyle w:val="Normal"/>
        <w:rPr>
          <w:rFonts w:ascii="Arial" w:hAnsi="Arial" w:cs="Arial"/>
          <w:b/>
          <w:b/>
          <w:color w:val="000000"/>
          <w:lang w:eastAsia="en-GB"/>
        </w:rPr>
      </w:pPr>
      <w:r>
        <w:rPr>
          <w:rFonts w:cs="Arial" w:ascii="Arial" w:hAnsi="Arial"/>
          <w:b/>
          <w:color w:val="000000"/>
          <w:lang w:eastAsia="en-GB"/>
        </w:rPr>
      </w:r>
    </w:p>
    <w:p>
      <w:pPr>
        <w:pStyle w:val="Normal"/>
        <w:rPr/>
      </w:pPr>
      <w:r>
        <w:rPr>
          <w:rFonts w:cs="Arial" w:ascii="Arial" w:hAnsi="Arial"/>
          <w:color w:val="000000"/>
        </w:rPr>
        <w:t xml:space="preserve">The post holder will generate ideas and suggestions for consideration by the </w:t>
      </w:r>
      <w:r>
        <w:rPr>
          <w:rFonts w:cs="Arial" w:ascii="Arial" w:hAnsi="Arial"/>
          <w:bCs/>
        </w:rPr>
        <w:t>Strategic Planning, Regeneration and Implementation Manager</w:t>
      </w:r>
      <w:r>
        <w:rPr>
          <w:rFonts w:cs="Arial" w:ascii="Arial" w:hAnsi="Arial"/>
          <w:color w:val="000000"/>
        </w:rPr>
        <w:t xml:space="preserve">.  </w:t>
      </w:r>
    </w:p>
    <w:p>
      <w:pPr>
        <w:pStyle w:val="Normal"/>
        <w:rPr>
          <w:rFonts w:ascii="Arial" w:hAnsi="Arial" w:cs="Arial"/>
          <w:color w:val="000000"/>
        </w:rPr>
      </w:pPr>
      <w:r>
        <w:rPr>
          <w:rFonts w:cs="Arial" w:ascii="Arial" w:hAnsi="Arial"/>
          <w:color w:val="000000"/>
        </w:rPr>
      </w:r>
    </w:p>
    <w:p>
      <w:pPr>
        <w:pStyle w:val="Normal"/>
        <w:rPr>
          <w:rFonts w:ascii="Arial" w:hAnsi="Arial" w:cs="Arial"/>
          <w:color w:val="000000"/>
        </w:rPr>
      </w:pPr>
      <w:r>
        <w:rPr>
          <w:rFonts w:cs="Arial" w:ascii="Arial" w:hAnsi="Arial"/>
          <w:color w:val="000000"/>
        </w:rPr>
        <w:t xml:space="preserve">To discharge any delegation made by the Council to the post holder effectively and efficiently, ensuring that outcomes and benefits are achieved and captured.  </w:t>
      </w:r>
    </w:p>
    <w:p>
      <w:pPr>
        <w:pStyle w:val="NormalWeb"/>
        <w:spacing w:before="0" w:after="0"/>
        <w:rPr/>
      </w:pPr>
      <w:r>
        <w:rPr/>
        <w:t> </w:t>
      </w:r>
    </w:p>
    <w:p>
      <w:pPr>
        <w:pStyle w:val="Normal"/>
        <w:rPr/>
      </w:pPr>
      <w:r>
        <w:rPr>
          <w:rFonts w:cs="Arial" w:ascii="Arial" w:hAnsi="Arial"/>
          <w:color w:val="000000"/>
          <w:lang w:eastAsia="en-GB"/>
        </w:rPr>
        <w:t xml:space="preserve">They will support organisational change in relation to </w:t>
      </w:r>
      <w:r>
        <w:rPr>
          <w:rFonts w:cs="Arial" w:ascii="Arial" w:hAnsi="Arial"/>
          <w:color w:val="000000"/>
        </w:rPr>
        <w:t>strategic planning, regeneration and implementation</w:t>
      </w:r>
      <w:r>
        <w:rPr>
          <w:rFonts w:cs="Arial" w:ascii="Arial" w:hAnsi="Arial"/>
          <w:color w:val="000000"/>
          <w:lang w:eastAsia="en-GB"/>
        </w:rPr>
        <w:t xml:space="preserve"> and will need to exercise diplomacy, sensitivity and discretion to avoid reputational damage to the Council, or breaches of confidential data.</w:t>
      </w:r>
    </w:p>
    <w:p>
      <w:pPr>
        <w:pStyle w:val="Normal"/>
        <w:rPr>
          <w:rFonts w:ascii="Arial" w:hAnsi="Arial" w:cs="Arial"/>
          <w:color w:val="000000"/>
          <w:lang w:eastAsia="en-GB"/>
        </w:rPr>
      </w:pPr>
      <w:r>
        <w:rPr>
          <w:rFonts w:cs="Arial" w:ascii="Arial" w:hAnsi="Arial"/>
          <w:color w:val="000000"/>
          <w:lang w:eastAsia="en-GB"/>
        </w:rPr>
      </w:r>
    </w:p>
    <w:p>
      <w:pPr>
        <w:pStyle w:val="Normal"/>
        <w:rPr>
          <w:rFonts w:ascii="Arial" w:hAnsi="Arial" w:cs="Arial"/>
          <w:b/>
          <w:b/>
          <w:color w:val="000000"/>
          <w:lang w:eastAsia="en-GB"/>
        </w:rPr>
      </w:pPr>
      <w:r>
        <w:rPr>
          <w:rFonts w:cs="Arial" w:ascii="Arial" w:hAnsi="Arial"/>
          <w:b/>
          <w:color w:val="000000"/>
          <w:lang w:eastAsia="en-GB"/>
        </w:rPr>
        <w:t>21.</w:t>
        <w:tab/>
        <w:t>Work Context</w:t>
      </w:r>
    </w:p>
    <w:p>
      <w:pPr>
        <w:pStyle w:val="Normal"/>
        <w:rPr>
          <w:rFonts w:ascii="Arial" w:hAnsi="Arial" w:cs="Arial"/>
          <w:b/>
          <w:b/>
          <w:color w:val="000000"/>
          <w:lang w:eastAsia="en-GB"/>
        </w:rPr>
      </w:pPr>
      <w:r>
        <w:rPr>
          <w:rFonts w:cs="Arial" w:ascii="Arial" w:hAnsi="Arial"/>
          <w:b/>
          <w:color w:val="000000"/>
          <w:lang w:eastAsia="en-GB"/>
        </w:rPr>
      </w:r>
    </w:p>
    <w:p>
      <w:pPr>
        <w:pStyle w:val="Normal"/>
        <w:rPr>
          <w:rFonts w:ascii="Arial" w:hAnsi="Arial" w:cs="Arial"/>
          <w:color w:val="000000"/>
        </w:rPr>
      </w:pPr>
      <w:r>
        <w:rPr>
          <w:rFonts w:cs="Arial" w:ascii="Arial" w:hAnsi="Arial"/>
          <w:color w:val="000000"/>
        </w:rPr>
        <w:t xml:space="preserve">The above duties and responsibilities do not include or define all tasks, which may be required to be undertaken by the post holder. The duties and responsibilities may vary without changing the general character of the duties or the level of responsibility entailed. These factors are reflected in the grading of the post. </w:t>
      </w:r>
    </w:p>
    <w:p>
      <w:pPr>
        <w:pStyle w:val="Normal"/>
        <w:rPr>
          <w:rFonts w:ascii="Arial" w:hAnsi="Arial" w:cs="Arial"/>
          <w:b/>
          <w:b/>
          <w:color w:val="000000"/>
        </w:rPr>
      </w:pPr>
      <w:r>
        <w:rPr>
          <w:rFonts w:cs="Arial" w:ascii="Arial" w:hAnsi="Arial"/>
          <w:b/>
          <w:color w:val="000000"/>
        </w:rPr>
      </w:r>
    </w:p>
    <w:p>
      <w:pPr>
        <w:pStyle w:val="Normal"/>
        <w:rPr>
          <w:rFonts w:ascii="Arial" w:hAnsi="Arial" w:cs="Arial"/>
          <w:b/>
          <w:b/>
          <w:color w:val="000000"/>
        </w:rPr>
      </w:pPr>
      <w:r>
        <w:rPr>
          <w:rFonts w:cs="Arial" w:ascii="Arial" w:hAnsi="Arial"/>
          <w:b/>
          <w:color w:val="000000"/>
        </w:rPr>
      </w:r>
    </w:p>
    <w:p>
      <w:pPr>
        <w:pStyle w:val="Normal"/>
        <w:rPr>
          <w:rFonts w:ascii="Arial" w:hAnsi="Arial" w:cs="Arial"/>
          <w:b/>
          <w:b/>
          <w:color w:val="000000"/>
        </w:rPr>
      </w:pPr>
      <w:r>
        <w:rPr>
          <w:rFonts w:cs="Arial" w:ascii="Arial" w:hAnsi="Arial"/>
          <w:b/>
          <w:color w:val="000000"/>
        </w:rPr>
        <w:t>22.</w:t>
        <w:tab/>
        <w:t>Physical Demands</w:t>
      </w:r>
    </w:p>
    <w:p>
      <w:pPr>
        <w:pStyle w:val="Normal"/>
        <w:rPr>
          <w:rFonts w:ascii="Arial" w:hAnsi="Arial" w:cs="Arial"/>
          <w:color w:val="000000"/>
        </w:rPr>
      </w:pPr>
      <w:r>
        <w:rPr>
          <w:rFonts w:cs="Arial" w:ascii="Arial" w:hAnsi="Arial"/>
          <w:color w:val="000000"/>
        </w:rPr>
      </w:r>
    </w:p>
    <w:p>
      <w:pPr>
        <w:pStyle w:val="Normal"/>
        <w:rPr>
          <w:rFonts w:ascii="Arial" w:hAnsi="Arial" w:cs="Arial"/>
          <w:color w:val="000000"/>
        </w:rPr>
      </w:pPr>
      <w:bookmarkStart w:id="1" w:name="_Hlk14792343"/>
      <w:r>
        <w:rPr>
          <w:rFonts w:cs="Arial" w:ascii="Arial" w:hAnsi="Arial"/>
          <w:color w:val="000000"/>
        </w:rPr>
        <w:t>It is not anticipated that there would be any physical demands of the job over and above those expected for off site visits and office-based work.</w:t>
      </w:r>
      <w:bookmarkEnd w:id="1"/>
    </w:p>
    <w:p>
      <w:pPr>
        <w:pStyle w:val="Normal"/>
        <w:rPr>
          <w:rFonts w:ascii="Arial" w:hAnsi="Arial" w:cs="Arial"/>
          <w:color w:val="000000"/>
        </w:rPr>
      </w:pPr>
      <w:r>
        <w:rPr>
          <w:rFonts w:cs="Arial" w:ascii="Arial" w:hAnsi="Arial"/>
          <w:color w:val="000000"/>
        </w:rPr>
      </w:r>
    </w:p>
    <w:p>
      <w:pPr>
        <w:pStyle w:val="Body"/>
        <w:jc w:val="both"/>
        <w:rPr>
          <w:rFonts w:ascii="Arial" w:hAnsi="Arial" w:cs="Arial"/>
          <w:b/>
          <w:b/>
        </w:rPr>
      </w:pPr>
      <w:r>
        <w:rPr>
          <w:rFonts w:cs="Arial" w:ascii="Arial" w:hAnsi="Arial"/>
          <w:b/>
        </w:rPr>
        <w:t>POLITICALLY RESTRICTED</w:t>
      </w:r>
    </w:p>
    <w:p>
      <w:pPr>
        <w:pStyle w:val="Body"/>
        <w:ind w:left="720" w:right="0" w:hanging="0"/>
        <w:jc w:val="both"/>
        <w:rPr>
          <w:rFonts w:ascii="Arial" w:hAnsi="Arial" w:cs="Arial"/>
        </w:rPr>
      </w:pPr>
      <w:r>
        <w:rPr>
          <w:rFonts w:cs="Arial" w:ascii="Arial" w:hAnsi="Arial"/>
        </w:rPr>
        <w:t>Under the Local Government and Housing Act 1989, this is a politically restricted post.</w:t>
      </w:r>
    </w:p>
    <w:p>
      <w:pPr>
        <w:pStyle w:val="Normal"/>
        <w:rPr>
          <w:rFonts w:ascii="Arial" w:hAnsi="Arial" w:cs="Arial"/>
          <w:i/>
          <w:i/>
          <w:color w:val="2E74B5"/>
        </w:rPr>
      </w:pPr>
      <w:r>
        <w:rPr>
          <w:rFonts w:cs="Arial" w:ascii="Arial" w:hAnsi="Arial"/>
          <w:i/>
          <w:color w:val="2E74B5"/>
        </w:rPr>
      </w:r>
      <w:r>
        <w:br w:type="page"/>
      </w:r>
    </w:p>
    <w:p>
      <w:pPr>
        <w:pStyle w:val="Normal"/>
        <w:numPr>
          <w:ilvl w:val="0"/>
          <w:numId w:val="0"/>
        </w:numPr>
        <w:ind w:left="0" w:hanging="0"/>
        <w:rPr>
          <w:rFonts w:ascii="Arial" w:hAnsi="Arial" w:cs="Arial"/>
          <w:b/>
          <w:b/>
          <w:highlight w:val="white"/>
        </w:rPr>
      </w:pPr>
      <w:r>
        <w:rPr>
          <w:rFonts w:cs="Arial" w:ascii="Arial" w:hAnsi="Arial"/>
          <w:b/>
          <w:highlight w:val="white"/>
        </w:rPr>
        <w:t>PERSON SPECIFICATION</w:t>
      </w:r>
    </w:p>
    <w:p>
      <w:pPr>
        <w:pStyle w:val="Normal"/>
        <w:numPr>
          <w:ilvl w:val="0"/>
          <w:numId w:val="0"/>
        </w:numPr>
        <w:ind w:left="0" w:hanging="0"/>
        <w:rPr>
          <w:rFonts w:ascii="Arial" w:hAnsi="Arial" w:cs="Arial"/>
          <w:b/>
          <w:b/>
        </w:rPr>
      </w:pPr>
      <w:r>
        <w:rPr>
          <w:rFonts w:cs="Arial" w:ascii="Arial" w:hAnsi="Arial"/>
          <w:b/>
        </w:rPr>
        <w:t>In this section the Skills, Knowledge, Qualification and Competency requirements to perform the role to a satisfactory standard are set out.  The extent, nature and level of the role holder’s knowledge and skills should be specified</w:t>
      </w:r>
    </w:p>
    <w:p>
      <w:pPr>
        <w:pStyle w:val="Normal"/>
        <w:ind w:left="1440" w:right="0" w:hanging="1440"/>
        <w:rPr>
          <w:rFonts w:ascii="Arial" w:hAnsi="Arial" w:cs="Arial"/>
          <w:sz w:val="20"/>
          <w:szCs w:val="20"/>
        </w:rPr>
      </w:pPr>
      <w:r>
        <w:rPr>
          <w:rFonts w:cs="Arial" w:ascii="Arial" w:hAnsi="Arial"/>
          <w:sz w:val="20"/>
          <w:szCs w:val="20"/>
        </w:rPr>
      </w:r>
    </w:p>
    <w:p>
      <w:pPr>
        <w:pStyle w:val="Normal"/>
        <w:numPr>
          <w:ilvl w:val="0"/>
          <w:numId w:val="0"/>
        </w:numPr>
        <w:ind w:left="0" w:hanging="0"/>
        <w:rPr>
          <w:rFonts w:ascii="Arial" w:hAnsi="Arial" w:cs="Arial"/>
          <w:b/>
          <w:b/>
          <w:sz w:val="20"/>
          <w:szCs w:val="20"/>
        </w:rPr>
      </w:pPr>
      <w:r>
        <w:rPr>
          <w:rFonts w:cs="Arial" w:ascii="Arial" w:hAnsi="Arial"/>
          <w:b/>
          <w:sz w:val="20"/>
          <w:szCs w:val="20"/>
        </w:rPr>
      </w:r>
    </w:p>
    <w:tbl>
      <w:tblPr>
        <w:tblW w:w="9089" w:type="dxa"/>
        <w:jc w:val="left"/>
        <w:tblInd w:w="-17" w:type="dxa"/>
        <w:tblCellMar>
          <w:top w:w="0" w:type="dxa"/>
          <w:left w:w="108" w:type="dxa"/>
          <w:bottom w:w="0" w:type="dxa"/>
          <w:right w:w="108" w:type="dxa"/>
        </w:tblCellMar>
      </w:tblPr>
      <w:tblGrid>
        <w:gridCol w:w="2559"/>
        <w:gridCol w:w="3402"/>
        <w:gridCol w:w="709"/>
        <w:gridCol w:w="566"/>
        <w:gridCol w:w="1853"/>
      </w:tblGrid>
      <w:tr>
        <w:trPr>
          <w:trHeight w:val="260" w:hRule="atLeast"/>
        </w:trPr>
        <w:tc>
          <w:tcPr>
            <w:tcW w:w="2559" w:type="dxa"/>
            <w:vMerge w:val="restart"/>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PERSON SPECIFICATION</w:t>
            </w:r>
          </w:p>
          <w:p>
            <w:pPr>
              <w:pStyle w:val="Normal"/>
              <w:numPr>
                <w:ilvl w:val="0"/>
                <w:numId w:val="0"/>
              </w:numPr>
              <w:ind w:left="0" w:hanging="0"/>
              <w:rPr>
                <w:rFonts w:ascii="Arial" w:hAnsi="Arial" w:eastAsia="Arial" w:cs="Arial"/>
                <w:sz w:val="20"/>
                <w:szCs w:val="20"/>
              </w:rPr>
            </w:pPr>
            <w:r>
              <w:rPr>
                <w:rFonts w:eastAsia="Arial" w:cs="Arial" w:ascii="Arial" w:hAnsi="Arial"/>
                <w:sz w:val="20"/>
                <w:szCs w:val="20"/>
              </w:rPr>
              <w:t xml:space="preserve"> </w:t>
            </w:r>
          </w:p>
        </w:tc>
        <w:tc>
          <w:tcPr>
            <w:tcW w:w="3402" w:type="dxa"/>
            <w:vMerge w:val="restart"/>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Examples specific to role</w:t>
            </w:r>
          </w:p>
        </w:tc>
        <w:tc>
          <w:tcPr>
            <w:tcW w:w="1275" w:type="dxa"/>
            <w:gridSpan w:val="2"/>
            <w:tcBorders>
              <w:top w:val="single" w:sz="4" w:space="0" w:color="000000"/>
              <w:left w:val="single" w:sz="4" w:space="0" w:color="000000"/>
              <w:bottom w:val="single" w:sz="4" w:space="0" w:color="000000"/>
            </w:tcBorders>
            <w:shd w:fill="auto" w:val="clear"/>
          </w:tcPr>
          <w:p>
            <w:pPr>
              <w:pStyle w:val="Normal"/>
              <w:rPr>
                <w:rFonts w:ascii="Arial" w:hAnsi="Arial" w:cs="Arial"/>
                <w:b/>
                <w:b/>
                <w:sz w:val="20"/>
                <w:szCs w:val="20"/>
              </w:rPr>
            </w:pPr>
            <w:r>
              <w:rPr>
                <w:rFonts w:cs="Arial" w:ascii="Arial" w:hAnsi="Arial"/>
                <w:b/>
                <w:sz w:val="20"/>
                <w:szCs w:val="20"/>
              </w:rPr>
              <w:t>Required</w:t>
            </w:r>
          </w:p>
        </w:tc>
        <w:tc>
          <w:tcPr>
            <w:tcW w:w="1853"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0"/>
                <w:szCs w:val="20"/>
              </w:rPr>
            </w:pPr>
            <w:r>
              <w:rPr>
                <w:rFonts w:cs="Arial" w:ascii="Arial" w:hAnsi="Arial"/>
                <w:b/>
                <w:sz w:val="20"/>
                <w:szCs w:val="20"/>
              </w:rPr>
              <w:t xml:space="preserve">Method of Assessment </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Application (A) Interview (I), Testing (T), Reference (R)</w:t>
            </w:r>
          </w:p>
        </w:tc>
      </w:tr>
      <w:tr>
        <w:trPr>
          <w:trHeight w:val="1431" w:hRule="atLeast"/>
          <w:cantSplit w:val="true"/>
        </w:trPr>
        <w:tc>
          <w:tcPr>
            <w:tcW w:w="2559"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tc>
        <w:tc>
          <w:tcPr>
            <w:tcW w:w="3402"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tc>
        <w:tc>
          <w:tcPr>
            <w:tcW w:w="709" w:type="dxa"/>
            <w:tcBorders>
              <w:top w:val="single" w:sz="4" w:space="0" w:color="000000"/>
              <w:left w:val="single" w:sz="4" w:space="0" w:color="000000"/>
              <w:bottom w:val="single" w:sz="4" w:space="0" w:color="000000"/>
            </w:tcBorders>
            <w:shd w:fill="auto" w:val="clear"/>
            <w:textDirection w:val="tbRl"/>
            <w:vAlign w:val="bottom"/>
          </w:tcPr>
          <w:p>
            <w:pPr>
              <w:pStyle w:val="Normal"/>
              <w:ind w:left="113" w:right="113" w:hanging="0"/>
              <w:rPr>
                <w:rFonts w:ascii="Arial" w:hAnsi="Arial" w:cs="Arial"/>
                <w:b/>
                <w:b/>
                <w:sz w:val="20"/>
                <w:szCs w:val="20"/>
              </w:rPr>
            </w:pPr>
            <w:r>
              <w:rPr>
                <w:rFonts w:cs="Arial" w:ascii="Arial" w:hAnsi="Arial"/>
                <w:b/>
                <w:sz w:val="20"/>
                <w:szCs w:val="20"/>
              </w:rPr>
              <w:t>Essential</w:t>
            </w:r>
          </w:p>
        </w:tc>
        <w:tc>
          <w:tcPr>
            <w:tcW w:w="566" w:type="dxa"/>
            <w:tcBorders>
              <w:top w:val="single" w:sz="4" w:space="0" w:color="000000"/>
              <w:left w:val="single" w:sz="4" w:space="0" w:color="000000"/>
              <w:bottom w:val="single" w:sz="4" w:space="0" w:color="000000"/>
            </w:tcBorders>
            <w:shd w:fill="auto" w:val="clear"/>
            <w:textDirection w:val="tbRl"/>
            <w:vAlign w:val="bottom"/>
          </w:tcPr>
          <w:p>
            <w:pPr>
              <w:pStyle w:val="Normal"/>
              <w:ind w:left="113" w:right="113" w:hanging="0"/>
              <w:rPr>
                <w:rFonts w:ascii="Arial" w:hAnsi="Arial" w:cs="Arial"/>
                <w:b/>
                <w:b/>
                <w:sz w:val="20"/>
                <w:szCs w:val="20"/>
              </w:rPr>
            </w:pPr>
            <w:r>
              <w:rPr>
                <w:rFonts w:cs="Arial" w:ascii="Arial" w:hAnsi="Arial"/>
                <w:b/>
                <w:sz w:val="20"/>
                <w:szCs w:val="20"/>
              </w:rPr>
              <w:t>Desirable</w:t>
            </w:r>
          </w:p>
        </w:tc>
        <w:tc>
          <w:tcPr>
            <w:tcW w:w="1853"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tc>
      </w:tr>
      <w:tr>
        <w:trPr>
          <w:trHeight w:val="915" w:hRule="atLeast"/>
        </w:trPr>
        <w:tc>
          <w:tcPr>
            <w:tcW w:w="255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0"/>
                <w:szCs w:val="20"/>
              </w:rPr>
            </w:pPr>
            <w:r>
              <w:rPr>
                <w:rFonts w:cs="Arial" w:ascii="Arial" w:hAnsi="Arial"/>
                <w:b/>
                <w:sz w:val="20"/>
                <w:szCs w:val="20"/>
              </w:rPr>
              <w:t>SKILLS AND KNOWLEDGE</w:t>
            </w:r>
          </w:p>
          <w:p>
            <w:pPr>
              <w:pStyle w:val="Normal"/>
              <w:rPr>
                <w:rFonts w:ascii="Arial" w:hAnsi="Arial" w:eastAsia="Arial" w:cs="Arial"/>
                <w:b/>
                <w:b/>
                <w:sz w:val="20"/>
                <w:szCs w:val="20"/>
              </w:rPr>
            </w:pPr>
            <w:r>
              <w:rPr>
                <w:rFonts w:eastAsia="Arial" w:cs="Arial" w:ascii="Arial" w:hAnsi="Arial"/>
                <w:b/>
                <w:sz w:val="20"/>
                <w:szCs w:val="20"/>
              </w:rPr>
              <w:t xml:space="preserve"> </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 xml:space="preserve">Technical knowledge and qualifications </w:t>
            </w:r>
          </w:p>
          <w:p>
            <w:pPr>
              <w:pStyle w:val="Normal"/>
              <w:rPr>
                <w:rFonts w:ascii="Arial" w:hAnsi="Arial" w:cs="Arial"/>
                <w:b/>
                <w:b/>
                <w:sz w:val="20"/>
                <w:szCs w:val="20"/>
              </w:rPr>
            </w:pPr>
            <w:r>
              <w:rPr>
                <w:rFonts w:cs="Arial" w:ascii="Arial" w:hAnsi="Arial"/>
                <w:b/>
                <w:sz w:val="20"/>
                <w:szCs w:val="20"/>
              </w:rPr>
            </w:r>
          </w:p>
        </w:tc>
        <w:tc>
          <w:tcPr>
            <w:tcW w:w="3402" w:type="dxa"/>
            <w:tcBorders>
              <w:top w:val="single" w:sz="4" w:space="0" w:color="000000"/>
              <w:left w:val="single" w:sz="4" w:space="0" w:color="000000"/>
              <w:bottom w:val="single" w:sz="4" w:space="0" w:color="000000"/>
            </w:tcBorders>
            <w:shd w:fill="auto" w:val="clear"/>
          </w:tcPr>
          <w:p>
            <w:pPr>
              <w:pStyle w:val="Normal"/>
              <w:rPr>
                <w:rFonts w:ascii="Arial" w:hAnsi="Arial" w:cs="Arial"/>
                <w:color w:val="000000"/>
                <w:sz w:val="22"/>
                <w:szCs w:val="22"/>
              </w:rPr>
            </w:pPr>
            <w:r>
              <w:rPr>
                <w:rFonts w:cs="Arial" w:ascii="Arial" w:hAnsi="Arial"/>
                <w:color w:val="000000"/>
                <w:sz w:val="22"/>
                <w:szCs w:val="22"/>
              </w:rPr>
              <w:t>RTPI recognised degree (or equivalent qualification) in Town and Country Planning</w:t>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t>RTPI Member</w:t>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t>Substantial experience in planning, or planning related, work in the public or private sector</w:t>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t>Experience in the preparation of Planning Policy documents, including dealing with members, stakeholders and the general public</w:t>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t xml:space="preserve">Thorough knowledge of Government Planning Guidance and Legislation </w:t>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t>Knowledge of Development Plan preparation process</w:t>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t>Knowledge of sustainability issues</w:t>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t>Knowledge of national and strategic planning issues</w:t>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bCs/>
                <w:iCs/>
                <w:color w:val="000000"/>
                <w:sz w:val="22"/>
                <w:szCs w:val="22"/>
              </w:rPr>
            </w:pPr>
            <w:r>
              <w:rPr>
                <w:rFonts w:cs="Arial" w:ascii="Arial" w:hAnsi="Arial"/>
                <w:bCs/>
                <w:iCs/>
                <w:color w:val="000000"/>
                <w:sz w:val="22"/>
                <w:szCs w:val="22"/>
              </w:rPr>
              <w:t>Knowledge of the information and data systems and applications used in a planning context.</w:t>
            </w:r>
          </w:p>
        </w:tc>
        <w:tc>
          <w:tcPr>
            <w:tcW w:w="70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X</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X</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x</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X</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X</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X</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X</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X</w:t>
            </w:r>
          </w:p>
        </w:tc>
        <w:tc>
          <w:tcPr>
            <w:tcW w:w="185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0"/>
                <w:szCs w:val="20"/>
              </w:rPr>
            </w:pPr>
            <w:r>
              <w:rPr>
                <w:rFonts w:cs="Arial" w:ascii="Arial" w:hAnsi="Arial"/>
                <w:b/>
                <w:sz w:val="20"/>
                <w:szCs w:val="20"/>
              </w:rPr>
              <w:t>A</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A</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 I</w:t>
            </w:r>
          </w:p>
        </w:tc>
      </w:tr>
      <w:tr>
        <w:trPr>
          <w:trHeight w:val="512" w:hRule="atLeast"/>
        </w:trPr>
        <w:tc>
          <w:tcPr>
            <w:tcW w:w="255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0"/>
                <w:szCs w:val="20"/>
              </w:rPr>
            </w:pPr>
            <w:r>
              <w:rPr>
                <w:rFonts w:cs="Arial" w:ascii="Arial" w:hAnsi="Arial"/>
                <w:b/>
                <w:sz w:val="20"/>
                <w:szCs w:val="20"/>
              </w:rPr>
              <w:t xml:space="preserve">Planning and organising work </w:t>
            </w:r>
          </w:p>
        </w:tc>
        <w:tc>
          <w:tcPr>
            <w:tcW w:w="3402" w:type="dxa"/>
            <w:tcBorders>
              <w:top w:val="single" w:sz="4" w:space="0" w:color="000000"/>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Ability to work to tight deadlines on a wide variety of tasks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Methodical and well organised, with a commitment to providing a quality service and attention to detail</w:t>
            </w:r>
          </w:p>
          <w:p>
            <w:pPr>
              <w:pStyle w:val="Normal"/>
              <w:rPr>
                <w:rFonts w:ascii="Arial" w:hAnsi="Arial" w:eastAsia="Arial" w:cs="Arial"/>
                <w:sz w:val="22"/>
                <w:szCs w:val="22"/>
              </w:rPr>
            </w:pPr>
            <w:r>
              <w:rPr>
                <w:rFonts w:eastAsia="Arial" w:cs="Arial" w:ascii="Arial" w:hAnsi="Arial"/>
                <w:sz w:val="22"/>
                <w:szCs w:val="22"/>
              </w:rPr>
              <w:t xml:space="preserve"> </w:t>
            </w:r>
          </w:p>
          <w:p>
            <w:pPr>
              <w:pStyle w:val="Normal"/>
              <w:rPr>
                <w:rFonts w:ascii="Arial" w:hAnsi="Arial" w:cs="Arial"/>
                <w:sz w:val="22"/>
                <w:szCs w:val="22"/>
              </w:rPr>
            </w:pPr>
            <w:r>
              <w:rPr>
                <w:rFonts w:cs="Arial" w:ascii="Arial" w:hAnsi="Arial"/>
                <w:sz w:val="22"/>
                <w:szCs w:val="22"/>
              </w:rPr>
              <w:t xml:space="preserve">Highly developed ability to identify, prioritise and manage tasks </w:t>
            </w:r>
          </w:p>
          <w:p>
            <w:pPr>
              <w:pStyle w:val="Normal"/>
              <w:rPr>
                <w:rFonts w:ascii="Arial" w:hAnsi="Arial" w:cs="Arial"/>
                <w:sz w:val="20"/>
                <w:szCs w:val="20"/>
              </w:rPr>
            </w:pPr>
            <w:r>
              <w:rPr>
                <w:rFonts w:cs="Arial" w:ascii="Arial" w:hAnsi="Arial"/>
                <w:sz w:val="20"/>
                <w:szCs w:val="20"/>
              </w:rPr>
            </w:r>
          </w:p>
        </w:tc>
        <w:tc>
          <w:tcPr>
            <w:tcW w:w="70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0"/>
                <w:szCs w:val="20"/>
              </w:rPr>
            </w:pPr>
            <w:r>
              <w:rPr>
                <w:rFonts w:cs="Arial" w:ascii="Arial" w:hAnsi="Arial"/>
                <w:b/>
                <w:sz w:val="20"/>
                <w:szCs w:val="20"/>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tc>
        <w:tc>
          <w:tcPr>
            <w:tcW w:w="185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2"/>
                <w:szCs w:val="22"/>
              </w:rPr>
            </w:pPr>
            <w:r>
              <w:rPr>
                <w:rFonts w:cs="Arial" w:ascii="Arial" w:hAnsi="Arial"/>
                <w:b/>
                <w:sz w:val="22"/>
                <w:szCs w:val="22"/>
              </w:rPr>
              <w:t>A, I, T</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 I, T</w:t>
            </w:r>
          </w:p>
        </w:tc>
      </w:tr>
      <w:tr>
        <w:trPr>
          <w:trHeight w:val="530" w:hRule="atLeast"/>
        </w:trPr>
        <w:tc>
          <w:tcPr>
            <w:tcW w:w="255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0"/>
                <w:szCs w:val="20"/>
              </w:rPr>
            </w:pPr>
            <w:r>
              <w:rPr>
                <w:rFonts w:cs="Arial" w:ascii="Arial" w:hAnsi="Arial"/>
                <w:b/>
                <w:sz w:val="20"/>
                <w:szCs w:val="20"/>
              </w:rPr>
              <w:t>Planning capacity and resources</w:t>
            </w:r>
          </w:p>
        </w:tc>
        <w:tc>
          <w:tcPr>
            <w:tcW w:w="3402" w:type="dxa"/>
            <w:tcBorders>
              <w:top w:val="single" w:sz="4" w:space="0" w:color="000000"/>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Delivery of results under pressure</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Planning for long-term projects &amp; deliverables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Experience of supervision of team members including assessing workloads and work distribution</w:t>
            </w:r>
          </w:p>
          <w:p>
            <w:pPr>
              <w:pStyle w:val="Normal"/>
              <w:rPr>
                <w:rFonts w:ascii="Arial" w:hAnsi="Arial" w:cs="Arial"/>
                <w:sz w:val="20"/>
                <w:szCs w:val="20"/>
              </w:rPr>
            </w:pPr>
            <w:r>
              <w:rPr>
                <w:rFonts w:cs="Arial" w:ascii="Arial" w:hAnsi="Arial"/>
                <w:sz w:val="20"/>
                <w:szCs w:val="20"/>
              </w:rPr>
            </w:r>
          </w:p>
        </w:tc>
        <w:tc>
          <w:tcPr>
            <w:tcW w:w="70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tc>
        <w:tc>
          <w:tcPr>
            <w:tcW w:w="566" w:type="dxa"/>
            <w:tcBorders>
              <w:top w:val="single" w:sz="4" w:space="0" w:color="000000"/>
              <w:left w:val="single" w:sz="4" w:space="0" w:color="000000"/>
              <w:bottom w:val="single" w:sz="4" w:space="0" w:color="000000"/>
            </w:tcBorders>
            <w:shd w:fill="auto" w:val="clear"/>
          </w:tcPr>
          <w:p>
            <w:pPr>
              <w:pStyle w:val="Normal"/>
              <w:snapToGrid w:val="false"/>
              <w:jc w:val="center"/>
              <w:rPr>
                <w:rFonts w:ascii="Arial" w:hAnsi="Arial" w:cs="Arial"/>
                <w:b/>
                <w:b/>
                <w:sz w:val="20"/>
                <w:szCs w:val="20"/>
              </w:rPr>
            </w:pPr>
            <w:r>
              <w:rPr>
                <w:rFonts w:cs="Arial" w:ascii="Arial" w:hAnsi="Arial"/>
                <w:b/>
                <w:sz w:val="20"/>
                <w:szCs w:val="20"/>
              </w:rPr>
            </w:r>
          </w:p>
        </w:tc>
        <w:tc>
          <w:tcPr>
            <w:tcW w:w="185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2"/>
                <w:szCs w:val="22"/>
              </w:rPr>
            </w:pPr>
            <w:r>
              <w:rPr>
                <w:rFonts w:cs="Arial" w:ascii="Arial" w:hAnsi="Arial"/>
                <w:b/>
                <w:sz w:val="22"/>
                <w:szCs w:val="22"/>
              </w:rPr>
              <w:t>A, I, T</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 I</w:t>
            </w:r>
          </w:p>
        </w:tc>
      </w:tr>
      <w:tr>
        <w:trPr>
          <w:trHeight w:val="710" w:hRule="atLeast"/>
        </w:trPr>
        <w:tc>
          <w:tcPr>
            <w:tcW w:w="255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0"/>
                <w:szCs w:val="20"/>
              </w:rPr>
            </w:pPr>
            <w:r>
              <w:rPr>
                <w:rFonts w:cs="Arial" w:ascii="Arial" w:hAnsi="Arial"/>
                <w:b/>
                <w:sz w:val="20"/>
                <w:szCs w:val="20"/>
              </w:rPr>
              <w:t>Influencing and interpersonal skills</w:t>
            </w:r>
          </w:p>
        </w:tc>
        <w:tc>
          <w:tcPr>
            <w:tcW w:w="3402" w:type="dxa"/>
            <w:tcBorders>
              <w:top w:val="single" w:sz="4" w:space="0" w:color="000000"/>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Able to successfully demonstrate strong interpersonal and supervisory skills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Able to engage with colleagues and elected members effectively to ensure that issues are prioritised and resolved and queries answered with high customer satisfaction rates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Able to engage with a range of internal and external stakeholders in the production of reports, information and communications.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Capable of dealing with the public and representatives of private sector organisations with tact, and with firmness when required</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0"/>
                <w:szCs w:val="20"/>
              </w:rPr>
            </w:pPr>
            <w:r>
              <w:rPr>
                <w:rFonts w:cs="Arial" w:ascii="Arial" w:hAnsi="Arial"/>
                <w:sz w:val="20"/>
                <w:szCs w:val="20"/>
              </w:rPr>
            </w:r>
          </w:p>
        </w:tc>
        <w:tc>
          <w:tcPr>
            <w:tcW w:w="70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tc>
        <w:tc>
          <w:tcPr>
            <w:tcW w:w="185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 xml:space="preserve">A, I </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 I</w:t>
            </w:r>
          </w:p>
        </w:tc>
      </w:tr>
      <w:tr>
        <w:trPr>
          <w:trHeight w:val="915" w:hRule="atLeast"/>
        </w:trPr>
        <w:tc>
          <w:tcPr>
            <w:tcW w:w="255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0"/>
                <w:szCs w:val="20"/>
              </w:rPr>
            </w:pPr>
            <w:r>
              <w:rPr>
                <w:rFonts w:cs="Arial" w:ascii="Arial" w:hAnsi="Arial"/>
                <w:b/>
                <w:sz w:val="20"/>
                <w:szCs w:val="20"/>
              </w:rPr>
              <w:t>PROBLEM-SOLVING</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Using initiative to overcome problems</w:t>
            </w:r>
          </w:p>
          <w:p>
            <w:pPr>
              <w:pStyle w:val="Normal"/>
              <w:rPr>
                <w:rFonts w:ascii="Arial" w:hAnsi="Arial" w:cs="Arial"/>
                <w:b/>
                <w:b/>
                <w:sz w:val="20"/>
                <w:szCs w:val="20"/>
              </w:rPr>
            </w:pPr>
            <w:r>
              <w:rPr>
                <w:rFonts w:cs="Arial" w:ascii="Arial" w:hAnsi="Arial"/>
                <w:b/>
                <w:sz w:val="20"/>
                <w:szCs w:val="20"/>
              </w:rPr>
            </w:r>
          </w:p>
        </w:tc>
        <w:tc>
          <w:tcPr>
            <w:tcW w:w="3402" w:type="dxa"/>
            <w:tcBorders>
              <w:top w:val="single" w:sz="4" w:space="0" w:color="000000"/>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Ability to work across the service’s operations, to identify a range of appropriate solutions to issues and problems.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Ability identify and implement solutions to issues and be a champion of change.</w:t>
            </w:r>
          </w:p>
          <w:p>
            <w:pPr>
              <w:pStyle w:val="Normal"/>
              <w:rPr>
                <w:rFonts w:ascii="Arial" w:hAnsi="Arial" w:cs="Arial"/>
                <w:sz w:val="20"/>
                <w:szCs w:val="20"/>
              </w:rPr>
            </w:pPr>
            <w:r>
              <w:rPr>
                <w:rFonts w:cs="Arial" w:ascii="Arial" w:hAnsi="Arial"/>
                <w:sz w:val="20"/>
                <w:szCs w:val="20"/>
              </w:rPr>
            </w:r>
          </w:p>
        </w:tc>
        <w:tc>
          <w:tcPr>
            <w:tcW w:w="70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tc>
        <w:tc>
          <w:tcPr>
            <w:tcW w:w="185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 I</w:t>
            </w:r>
          </w:p>
        </w:tc>
      </w:tr>
      <w:tr>
        <w:trPr>
          <w:trHeight w:val="503" w:hRule="atLeast"/>
        </w:trPr>
        <w:tc>
          <w:tcPr>
            <w:tcW w:w="255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0"/>
                <w:szCs w:val="20"/>
              </w:rPr>
            </w:pPr>
            <w:r>
              <w:rPr>
                <w:rFonts w:cs="Arial" w:ascii="Arial" w:hAnsi="Arial"/>
                <w:b/>
                <w:sz w:val="20"/>
                <w:szCs w:val="20"/>
              </w:rPr>
              <w:t>Managing risk</w:t>
            </w:r>
          </w:p>
        </w:tc>
        <w:tc>
          <w:tcPr>
            <w:tcW w:w="3402" w:type="dxa"/>
            <w:tcBorders>
              <w:top w:val="single" w:sz="4" w:space="0" w:color="000000"/>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Ability to consider and assess risks associated with improving services and raising customer standards.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Ability to identify mitigating measures that may be implemented to minimise risk</w:t>
            </w:r>
          </w:p>
          <w:p>
            <w:pPr>
              <w:pStyle w:val="Normal"/>
              <w:rPr>
                <w:rFonts w:ascii="Arial" w:hAnsi="Arial" w:cs="Arial"/>
                <w:sz w:val="20"/>
                <w:szCs w:val="20"/>
              </w:rPr>
            </w:pPr>
            <w:r>
              <w:rPr>
                <w:rFonts w:cs="Arial" w:ascii="Arial" w:hAnsi="Arial"/>
                <w:sz w:val="20"/>
                <w:szCs w:val="20"/>
              </w:rPr>
            </w:r>
          </w:p>
        </w:tc>
        <w:tc>
          <w:tcPr>
            <w:tcW w:w="70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tc>
        <w:tc>
          <w:tcPr>
            <w:tcW w:w="185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 I</w:t>
            </w:r>
          </w:p>
        </w:tc>
      </w:tr>
      <w:tr>
        <w:trPr>
          <w:trHeight w:val="530" w:hRule="atLeast"/>
        </w:trPr>
        <w:tc>
          <w:tcPr>
            <w:tcW w:w="255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0"/>
                <w:szCs w:val="20"/>
              </w:rPr>
            </w:pPr>
            <w:r>
              <w:rPr>
                <w:rFonts w:cs="Arial" w:ascii="Arial" w:hAnsi="Arial"/>
                <w:b/>
                <w:sz w:val="20"/>
                <w:szCs w:val="20"/>
              </w:rPr>
              <w:t>Managing change</w:t>
            </w:r>
          </w:p>
        </w:tc>
        <w:tc>
          <w:tcPr>
            <w:tcW w:w="3402" w:type="dxa"/>
            <w:tcBorders>
              <w:top w:val="single" w:sz="4" w:space="0" w:color="000000"/>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Ability and willingness to continuously improve through implementation of changes on a regular basis.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Ability to promote change in a positive manner to others</w:t>
            </w:r>
          </w:p>
          <w:p>
            <w:pPr>
              <w:pStyle w:val="Normal"/>
              <w:rPr>
                <w:rFonts w:ascii="Arial" w:hAnsi="Arial" w:cs="Arial"/>
                <w:sz w:val="20"/>
                <w:szCs w:val="20"/>
              </w:rPr>
            </w:pPr>
            <w:r>
              <w:rPr>
                <w:rFonts w:cs="Arial" w:ascii="Arial" w:hAnsi="Arial"/>
                <w:sz w:val="20"/>
                <w:szCs w:val="20"/>
              </w:rPr>
            </w:r>
          </w:p>
        </w:tc>
        <w:tc>
          <w:tcPr>
            <w:tcW w:w="70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tc>
        <w:tc>
          <w:tcPr>
            <w:tcW w:w="185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2"/>
                <w:szCs w:val="22"/>
              </w:rPr>
            </w:pPr>
            <w:r>
              <w:rPr>
                <w:rFonts w:cs="Arial" w:ascii="Arial" w:hAnsi="Arial"/>
                <w:b/>
                <w:sz w:val="22"/>
                <w:szCs w:val="22"/>
              </w:rPr>
              <w:t>A, I</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 I</w:t>
            </w:r>
          </w:p>
        </w:tc>
      </w:tr>
      <w:tr>
        <w:trPr>
          <w:trHeight w:val="915" w:hRule="atLeast"/>
        </w:trPr>
        <w:tc>
          <w:tcPr>
            <w:tcW w:w="255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0"/>
                <w:szCs w:val="20"/>
              </w:rPr>
            </w:pPr>
            <w:r>
              <w:rPr>
                <w:rFonts w:cs="Arial" w:ascii="Arial" w:hAnsi="Arial"/>
                <w:b/>
                <w:sz w:val="20"/>
                <w:szCs w:val="20"/>
              </w:rPr>
              <w:t>ACCOUNTABILITY and RESPONSIBILITY</w:t>
            </w:r>
          </w:p>
          <w:p>
            <w:pPr>
              <w:pStyle w:val="Normal"/>
              <w:rPr>
                <w:rFonts w:ascii="Arial" w:hAnsi="Arial" w:cs="Arial"/>
                <w:b/>
                <w:b/>
                <w:sz w:val="20"/>
                <w:szCs w:val="20"/>
              </w:rPr>
            </w:pPr>
            <w:r>
              <w:rPr>
                <w:rFonts w:cs="Arial" w:ascii="Arial" w:hAnsi="Arial"/>
                <w:b/>
                <w:sz w:val="20"/>
                <w:szCs w:val="20"/>
              </w:rPr>
            </w:r>
          </w:p>
          <w:p>
            <w:pPr>
              <w:pStyle w:val="Normal"/>
              <w:rPr>
                <w:rFonts w:ascii="Arial" w:hAnsi="Arial" w:cs="Arial"/>
                <w:b/>
                <w:b/>
                <w:sz w:val="20"/>
                <w:szCs w:val="20"/>
              </w:rPr>
            </w:pPr>
            <w:r>
              <w:rPr>
                <w:rFonts w:cs="Arial" w:ascii="Arial" w:hAnsi="Arial"/>
                <w:b/>
                <w:sz w:val="20"/>
                <w:szCs w:val="20"/>
              </w:rPr>
              <w:t>Undertakes tasks without supervision</w:t>
            </w:r>
          </w:p>
          <w:p>
            <w:pPr>
              <w:pStyle w:val="Normal"/>
              <w:rPr>
                <w:rFonts w:ascii="Arial" w:hAnsi="Arial" w:cs="Arial"/>
                <w:b/>
                <w:b/>
                <w:sz w:val="20"/>
                <w:szCs w:val="20"/>
              </w:rPr>
            </w:pPr>
            <w:r>
              <w:rPr>
                <w:rFonts w:cs="Arial" w:ascii="Arial" w:hAnsi="Arial"/>
                <w:b/>
                <w:sz w:val="20"/>
                <w:szCs w:val="20"/>
              </w:rPr>
            </w:r>
          </w:p>
        </w:tc>
        <w:tc>
          <w:tcPr>
            <w:tcW w:w="3402" w:type="dxa"/>
            <w:tcBorders>
              <w:top w:val="single" w:sz="4" w:space="0" w:color="000000"/>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Ability to work independently and take ownership of key responsibilities of the post</w:t>
            </w:r>
          </w:p>
        </w:tc>
        <w:tc>
          <w:tcPr>
            <w:tcW w:w="70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X</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tc>
        <w:tc>
          <w:tcPr>
            <w:tcW w:w="185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2"/>
                <w:szCs w:val="22"/>
              </w:rPr>
            </w:pPr>
            <w:r>
              <w:rPr>
                <w:rFonts w:cs="Arial" w:ascii="Arial" w:hAnsi="Arial"/>
                <w:b/>
                <w:sz w:val="22"/>
                <w:szCs w:val="22"/>
              </w:rPr>
              <w:t>A, I</w:t>
            </w:r>
          </w:p>
        </w:tc>
      </w:tr>
      <w:tr>
        <w:trPr>
          <w:trHeight w:val="915" w:hRule="atLeast"/>
        </w:trPr>
        <w:tc>
          <w:tcPr>
            <w:tcW w:w="255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0"/>
                <w:szCs w:val="20"/>
              </w:rPr>
            </w:pPr>
            <w:r>
              <w:rPr>
                <w:rFonts w:cs="Arial" w:ascii="Arial" w:hAnsi="Arial"/>
                <w:b/>
                <w:sz w:val="20"/>
                <w:szCs w:val="20"/>
              </w:rPr>
              <w:t>Other</w:t>
            </w:r>
          </w:p>
        </w:tc>
        <w:tc>
          <w:tcPr>
            <w:tcW w:w="3402" w:type="dxa"/>
            <w:tcBorders>
              <w:top w:val="single" w:sz="4" w:space="0" w:color="000000"/>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Commitment to Equality</w:t>
              <w:br/>
            </w:r>
          </w:p>
          <w:p>
            <w:pPr>
              <w:pStyle w:val="Normal"/>
              <w:rPr>
                <w:rFonts w:ascii="Arial" w:hAnsi="Arial" w:cs="Arial"/>
                <w:sz w:val="22"/>
                <w:szCs w:val="22"/>
              </w:rPr>
            </w:pPr>
            <w:r>
              <w:rPr>
                <w:rFonts w:cs="Arial" w:ascii="Arial" w:hAnsi="Arial"/>
                <w:sz w:val="22"/>
                <w:szCs w:val="22"/>
              </w:rPr>
              <w:t>Commitment to Health &amp; Safety</w:t>
              <w:b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The ability to fulfil all spoken aspects of the role with confidence through the medium of English language. This includes the ability to converse with ease with customers and colleagues and provide advice in accurate spoken English</w:t>
            </w:r>
          </w:p>
          <w:p>
            <w:pPr>
              <w:pStyle w:val="Normal"/>
              <w:rPr>
                <w:rFonts w:ascii="Arial" w:hAnsi="Arial" w:cs="Arial"/>
                <w:sz w:val="22"/>
                <w:szCs w:val="22"/>
              </w:rPr>
            </w:pPr>
            <w:r>
              <w:rPr>
                <w:rFonts w:cs="Arial" w:ascii="Arial" w:hAnsi="Arial"/>
                <w:sz w:val="22"/>
                <w:szCs w:val="22"/>
              </w:rPr>
            </w:r>
          </w:p>
        </w:tc>
        <w:tc>
          <w:tcPr>
            <w:tcW w:w="709"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X</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0"/>
                <w:szCs w:val="20"/>
              </w:rPr>
            </w:pPr>
            <w:r>
              <w:rPr>
                <w:rFonts w:cs="Arial" w:ascii="Arial" w:hAnsi="Arial"/>
                <w:b/>
                <w:sz w:val="20"/>
                <w:szCs w:val="20"/>
              </w:rPr>
            </w:r>
          </w:p>
        </w:tc>
        <w:tc>
          <w:tcPr>
            <w:tcW w:w="185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2"/>
                <w:szCs w:val="22"/>
              </w:rPr>
            </w:pPr>
            <w:r>
              <w:rPr>
                <w:rFonts w:cs="Arial" w:ascii="Arial" w:hAnsi="Arial"/>
                <w:b/>
                <w:sz w:val="22"/>
                <w:szCs w:val="22"/>
              </w:rPr>
              <w:t>A,I</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A,I</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I</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tc>
      </w:tr>
    </w:tbl>
    <w:p>
      <w:pPr>
        <w:pStyle w:val="Normal"/>
        <w:numPr>
          <w:ilvl w:val="0"/>
          <w:numId w:val="0"/>
        </w:numPr>
        <w:ind w:left="360" w:right="0" w:hanging="0"/>
        <w:rPr>
          <w:rFonts w:ascii="Arial" w:hAnsi="Arial" w:cs="Arial"/>
          <w:b/>
          <w:b/>
          <w:sz w:val="20"/>
          <w:szCs w:val="20"/>
        </w:rPr>
      </w:pPr>
      <w:r>
        <w:rPr>
          <w:rFonts w:cs="Arial" w:ascii="Arial" w:hAnsi="Arial"/>
          <w:b/>
          <w:sz w:val="20"/>
          <w:szCs w:val="20"/>
        </w:rPr>
      </w:r>
    </w:p>
    <w:p>
      <w:pPr>
        <w:pStyle w:val="Normal"/>
        <w:numPr>
          <w:ilvl w:val="0"/>
          <w:numId w:val="0"/>
        </w:numPr>
        <w:ind w:left="360" w:right="0" w:hanging="0"/>
        <w:rPr>
          <w:rFonts w:ascii="Arial" w:hAnsi="Arial" w:cs="Arial"/>
          <w:b/>
          <w:b/>
          <w:sz w:val="20"/>
          <w:szCs w:val="20"/>
        </w:rPr>
      </w:pPr>
      <w:r>
        <w:rPr>
          <w:rFonts w:cs="Arial" w:ascii="Arial" w:hAnsi="Arial"/>
          <w:b/>
          <w:sz w:val="20"/>
          <w:szCs w:val="20"/>
        </w:rPr>
      </w:r>
    </w:p>
    <w:p>
      <w:pPr>
        <w:pStyle w:val="Normal"/>
        <w:numPr>
          <w:ilvl w:val="0"/>
          <w:numId w:val="0"/>
        </w:numPr>
        <w:ind w:left="360" w:right="0" w:hanging="0"/>
        <w:rPr>
          <w:rFonts w:ascii="Arial" w:hAnsi="Arial" w:cs="Arial"/>
          <w:b/>
          <w:b/>
          <w:sz w:val="20"/>
          <w:szCs w:val="20"/>
        </w:rPr>
      </w:pPr>
      <w:r>
        <w:rPr>
          <w:rFonts w:cs="Arial" w:ascii="Arial" w:hAnsi="Arial"/>
          <w:b/>
          <w:sz w:val="20"/>
          <w:szCs w:val="20"/>
        </w:rPr>
        <w:t>COMPETENCIES REQUIRED – All post holders must be able to comply with the Council’s Expected Behavioural Standards which include:</w:t>
      </w:r>
    </w:p>
    <w:p>
      <w:pPr>
        <w:pStyle w:val="Normal"/>
        <w:numPr>
          <w:ilvl w:val="0"/>
          <w:numId w:val="0"/>
        </w:numPr>
        <w:ind w:left="360" w:right="0" w:hanging="0"/>
        <w:rPr>
          <w:rFonts w:ascii="Arial" w:hAnsi="Arial" w:cs="Arial"/>
          <w:b/>
          <w:b/>
          <w:sz w:val="20"/>
          <w:szCs w:val="20"/>
        </w:rPr>
      </w:pPr>
      <w:r>
        <w:rPr>
          <w:rFonts w:cs="Arial" w:ascii="Arial" w:hAnsi="Arial"/>
          <w:b/>
          <w:sz w:val="20"/>
          <w:szCs w:val="20"/>
        </w:rPr>
      </w:r>
    </w:p>
    <w:p>
      <w:pPr>
        <w:pStyle w:val="Normal"/>
        <w:numPr>
          <w:ilvl w:val="0"/>
          <w:numId w:val="2"/>
        </w:numPr>
        <w:rPr>
          <w:rFonts w:ascii="Arial" w:hAnsi="Arial" w:cs="Arial"/>
          <w:b/>
          <w:b/>
          <w:sz w:val="20"/>
          <w:szCs w:val="20"/>
        </w:rPr>
      </w:pPr>
      <w:r>
        <w:rPr>
          <w:rFonts w:cs="Arial" w:ascii="Arial" w:hAnsi="Arial"/>
          <w:b/>
          <w:sz w:val="20"/>
          <w:szCs w:val="20"/>
        </w:rPr>
        <w:t>Putting customers first;</w:t>
      </w:r>
    </w:p>
    <w:p>
      <w:pPr>
        <w:pStyle w:val="Normal"/>
        <w:numPr>
          <w:ilvl w:val="0"/>
          <w:numId w:val="2"/>
        </w:numPr>
        <w:rPr>
          <w:rFonts w:ascii="Arial" w:hAnsi="Arial" w:cs="Arial"/>
          <w:b/>
          <w:b/>
          <w:sz w:val="20"/>
          <w:szCs w:val="20"/>
        </w:rPr>
      </w:pPr>
      <w:r>
        <w:rPr>
          <w:rFonts w:cs="Arial" w:ascii="Arial" w:hAnsi="Arial"/>
          <w:b/>
          <w:sz w:val="20"/>
          <w:szCs w:val="20"/>
        </w:rPr>
        <w:t>Being positive and adaptable;</w:t>
      </w:r>
    </w:p>
    <w:p>
      <w:pPr>
        <w:pStyle w:val="Normal"/>
        <w:numPr>
          <w:ilvl w:val="0"/>
          <w:numId w:val="2"/>
        </w:numPr>
        <w:rPr>
          <w:rFonts w:ascii="Arial" w:hAnsi="Arial" w:cs="Arial"/>
          <w:b/>
          <w:b/>
          <w:sz w:val="20"/>
          <w:szCs w:val="20"/>
        </w:rPr>
      </w:pPr>
      <w:r>
        <w:rPr>
          <w:rFonts w:cs="Arial" w:ascii="Arial" w:hAnsi="Arial"/>
          <w:b/>
          <w:sz w:val="20"/>
          <w:szCs w:val="20"/>
        </w:rPr>
        <w:t>Taking responsibility and achieving results;</w:t>
      </w:r>
    </w:p>
    <w:p>
      <w:pPr>
        <w:pStyle w:val="Normal"/>
        <w:numPr>
          <w:ilvl w:val="0"/>
          <w:numId w:val="2"/>
        </w:numPr>
        <w:rPr>
          <w:rFonts w:ascii="Arial" w:hAnsi="Arial" w:cs="Arial"/>
          <w:b/>
          <w:b/>
          <w:sz w:val="20"/>
          <w:szCs w:val="20"/>
        </w:rPr>
      </w:pPr>
      <w:r>
        <w:rPr>
          <w:rFonts w:cs="Arial" w:ascii="Arial" w:hAnsi="Arial"/>
          <w:b/>
          <w:sz w:val="20"/>
          <w:szCs w:val="20"/>
        </w:rPr>
        <w:t>Working together;</w:t>
      </w:r>
    </w:p>
    <w:p>
      <w:pPr>
        <w:pStyle w:val="ListParagraph"/>
        <w:numPr>
          <w:ilvl w:val="0"/>
          <w:numId w:val="2"/>
        </w:numPr>
        <w:rPr>
          <w:rFonts w:ascii="Arial" w:hAnsi="Arial" w:cs="Arial"/>
          <w:b/>
          <w:b/>
          <w:sz w:val="20"/>
          <w:szCs w:val="20"/>
        </w:rPr>
      </w:pPr>
      <w:r>
        <w:rPr>
          <w:rFonts w:cs="Arial" w:ascii="Arial" w:hAnsi="Arial"/>
          <w:b/>
          <w:sz w:val="20"/>
          <w:szCs w:val="20"/>
        </w:rPr>
        <w:t>We do what we say we will do when we say we will do it.  </w:t>
      </w:r>
    </w:p>
    <w:p>
      <w:pPr>
        <w:pStyle w:val="Normal"/>
        <w:numPr>
          <w:ilvl w:val="0"/>
          <w:numId w:val="0"/>
        </w:numPr>
        <w:ind w:left="1080" w:right="0" w:hanging="0"/>
        <w:rPr>
          <w:rFonts w:ascii="Arial" w:hAnsi="Arial" w:cs="Arial"/>
          <w:b/>
          <w:b/>
          <w:sz w:val="20"/>
          <w:szCs w:val="20"/>
        </w:rPr>
      </w:pPr>
      <w:r>
        <w:rPr>
          <w:rFonts w:cs="Arial" w:ascii="Arial" w:hAnsi="Arial"/>
          <w:b/>
          <w:sz w:val="20"/>
          <w:szCs w:val="20"/>
        </w:rPr>
      </w:r>
    </w:p>
    <w:p>
      <w:pPr>
        <w:pStyle w:val="Normal"/>
        <w:numPr>
          <w:ilvl w:val="0"/>
          <w:numId w:val="0"/>
        </w:numPr>
        <w:ind w:left="360" w:right="0" w:hanging="0"/>
        <w:rPr>
          <w:rFonts w:ascii="Arial" w:hAnsi="Arial" w:cs="Arial"/>
          <w:b/>
          <w:b/>
          <w:sz w:val="20"/>
          <w:szCs w:val="20"/>
        </w:rPr>
      </w:pPr>
      <w:r>
        <w:rPr>
          <w:rFonts w:cs="Arial" w:ascii="Arial" w:hAnsi="Arial"/>
          <w:b/>
          <w:sz w:val="20"/>
          <w:szCs w:val="20"/>
        </w:rPr>
      </w:r>
    </w:p>
    <w:p>
      <w:pPr>
        <w:pStyle w:val="Normal"/>
        <w:numPr>
          <w:ilvl w:val="0"/>
          <w:numId w:val="0"/>
        </w:numPr>
        <w:ind w:left="360" w:right="0" w:hanging="0"/>
        <w:rPr>
          <w:rFonts w:ascii="Arial" w:hAnsi="Arial" w:cs="Arial"/>
          <w:b/>
          <w:b/>
          <w:sz w:val="20"/>
          <w:szCs w:val="20"/>
        </w:rPr>
      </w:pPr>
      <w:r>
        <w:rPr>
          <w:rFonts w:cs="Arial" w:ascii="Arial" w:hAnsi="Arial"/>
          <w:b/>
          <w:sz w:val="20"/>
          <w:szCs w:val="20"/>
        </w:rPr>
        <w:t>In addition, for those posts with management responsibilities the Expected Behavioural Standards will include:</w:t>
      </w:r>
    </w:p>
    <w:p>
      <w:pPr>
        <w:pStyle w:val="Normal"/>
        <w:numPr>
          <w:ilvl w:val="0"/>
          <w:numId w:val="0"/>
        </w:numPr>
        <w:ind w:left="360" w:right="0" w:hanging="0"/>
        <w:rPr>
          <w:rFonts w:ascii="Arial" w:hAnsi="Arial" w:cs="Arial"/>
          <w:b/>
          <w:b/>
          <w:sz w:val="20"/>
          <w:szCs w:val="20"/>
        </w:rPr>
      </w:pPr>
      <w:r>
        <w:rPr>
          <w:rFonts w:cs="Arial" w:ascii="Arial" w:hAnsi="Arial"/>
          <w:b/>
          <w:sz w:val="20"/>
          <w:szCs w:val="20"/>
        </w:rPr>
      </w:r>
    </w:p>
    <w:p>
      <w:pPr>
        <w:pStyle w:val="Normal"/>
        <w:numPr>
          <w:ilvl w:val="0"/>
          <w:numId w:val="3"/>
        </w:numPr>
        <w:rPr>
          <w:rFonts w:ascii="Arial" w:hAnsi="Arial" w:cs="Arial"/>
          <w:b/>
          <w:b/>
          <w:sz w:val="20"/>
          <w:szCs w:val="20"/>
        </w:rPr>
      </w:pPr>
      <w:r>
        <w:rPr>
          <w:rFonts w:cs="Arial" w:ascii="Arial" w:hAnsi="Arial"/>
          <w:b/>
          <w:sz w:val="20"/>
          <w:szCs w:val="20"/>
        </w:rPr>
        <w:t>Service delivery and change management;</w:t>
      </w:r>
    </w:p>
    <w:p>
      <w:pPr>
        <w:pStyle w:val="Normal"/>
        <w:numPr>
          <w:ilvl w:val="0"/>
          <w:numId w:val="3"/>
        </w:numPr>
        <w:rPr>
          <w:rFonts w:ascii="Arial" w:hAnsi="Arial" w:cs="Arial"/>
          <w:b/>
          <w:b/>
          <w:sz w:val="20"/>
          <w:szCs w:val="20"/>
        </w:rPr>
      </w:pPr>
      <w:r>
        <w:rPr>
          <w:rFonts w:cs="Arial" w:ascii="Arial" w:hAnsi="Arial"/>
          <w:b/>
          <w:sz w:val="20"/>
          <w:szCs w:val="20"/>
        </w:rPr>
        <w:t>Financial and resource management;</w:t>
      </w:r>
    </w:p>
    <w:p>
      <w:pPr>
        <w:pStyle w:val="Normal"/>
        <w:numPr>
          <w:ilvl w:val="0"/>
          <w:numId w:val="3"/>
        </w:numPr>
        <w:rPr>
          <w:rFonts w:ascii="Arial" w:hAnsi="Arial" w:cs="Arial"/>
          <w:b/>
          <w:b/>
          <w:sz w:val="20"/>
          <w:szCs w:val="20"/>
        </w:rPr>
      </w:pPr>
      <w:r>
        <w:rPr>
          <w:rFonts w:cs="Arial" w:ascii="Arial" w:hAnsi="Arial"/>
          <w:b/>
          <w:sz w:val="20"/>
          <w:szCs w:val="20"/>
        </w:rPr>
        <w:t>Leading, motivating and developing.</w:t>
      </w:r>
    </w:p>
    <w:p>
      <w:pPr>
        <w:pStyle w:val="Normal"/>
        <w:numPr>
          <w:ilvl w:val="0"/>
          <w:numId w:val="0"/>
        </w:numPr>
        <w:ind w:left="0" w:hanging="0"/>
        <w:rPr>
          <w:rFonts w:ascii="Arial" w:hAnsi="Arial" w:cs="Arial"/>
          <w:b/>
          <w:b/>
          <w:sz w:val="20"/>
          <w:szCs w:val="20"/>
        </w:rPr>
      </w:pPr>
      <w:r>
        <w:rPr>
          <w:rFonts w:cs="Arial" w:ascii="Arial" w:hAnsi="Arial"/>
          <w:b/>
          <w:sz w:val="20"/>
          <w:szCs w:val="20"/>
        </w:rPr>
      </w:r>
    </w:p>
    <w:p>
      <w:pPr>
        <w:pStyle w:val="Normal"/>
        <w:numPr>
          <w:ilvl w:val="0"/>
          <w:numId w:val="0"/>
        </w:numPr>
        <w:ind w:left="0" w:hanging="0"/>
        <w:rPr>
          <w:rFonts w:ascii="Arial" w:hAnsi="Arial" w:cs="Arial"/>
          <w:b/>
          <w:b/>
          <w:sz w:val="20"/>
          <w:szCs w:val="20"/>
        </w:rPr>
      </w:pPr>
      <w:r>
        <w:rPr>
          <w:rFonts w:cs="Arial" w:ascii="Arial" w:hAnsi="Arial"/>
          <w:b/>
          <w:sz w:val="20"/>
          <w:szCs w:val="20"/>
        </w:rPr>
        <w:t>Other information</w:t>
      </w:r>
    </w:p>
    <w:p>
      <w:pPr>
        <w:pStyle w:val="Normal"/>
        <w:numPr>
          <w:ilvl w:val="0"/>
          <w:numId w:val="1"/>
        </w:numPr>
        <w:rPr>
          <w:rFonts w:ascii="Arial" w:hAnsi="Arial" w:cs="Arial"/>
          <w:sz w:val="20"/>
          <w:szCs w:val="20"/>
        </w:rPr>
      </w:pPr>
      <w:r>
        <w:rPr>
          <w:rFonts w:cs="Arial" w:ascii="Arial" w:hAnsi="Arial"/>
          <w:sz w:val="20"/>
          <w:szCs w:val="20"/>
        </w:rPr>
        <w:t>able to travel to meet service delivery requirements</w:t>
      </w:r>
    </w:p>
    <w:p>
      <w:pPr>
        <w:pStyle w:val="Normal"/>
        <w:numPr>
          <w:ilvl w:val="0"/>
          <w:numId w:val="1"/>
        </w:numPr>
        <w:rPr>
          <w:rFonts w:ascii="Arial" w:hAnsi="Arial" w:cs="Arial"/>
          <w:sz w:val="20"/>
          <w:szCs w:val="20"/>
        </w:rPr>
      </w:pPr>
      <w:r>
        <w:rPr>
          <w:rFonts w:cs="Arial" w:ascii="Arial" w:hAnsi="Arial"/>
          <w:sz w:val="20"/>
          <w:szCs w:val="20"/>
        </w:rPr>
        <w:t>available to undertake work outside of normal working hours</w:t>
      </w:r>
    </w:p>
    <w:p>
      <w:pPr>
        <w:pStyle w:val="Normal"/>
        <w:ind w:left="60" w:right="0" w:hanging="0"/>
        <w:rPr>
          <w:rFonts w:ascii="Arial" w:hAnsi="Arial" w:cs="Arial"/>
          <w:sz w:val="20"/>
          <w:szCs w:val="20"/>
        </w:rPr>
      </w:pPr>
      <w:r>
        <w:rPr>
          <w:rFonts w:cs="Arial" w:ascii="Arial" w:hAnsi="Arial"/>
          <w:sz w:val="20"/>
          <w:szCs w:val="20"/>
        </w:rPr>
      </w:r>
    </w:p>
    <w:tbl>
      <w:tblPr>
        <w:tblW w:w="8278" w:type="dxa"/>
        <w:jc w:val="left"/>
        <w:tblInd w:w="0" w:type="dxa"/>
        <w:tblCellMar>
          <w:top w:w="0" w:type="dxa"/>
          <w:left w:w="108" w:type="dxa"/>
          <w:bottom w:w="0" w:type="dxa"/>
          <w:right w:w="108" w:type="dxa"/>
        </w:tblCellMar>
      </w:tblPr>
      <w:tblGrid>
        <w:gridCol w:w="3377"/>
        <w:gridCol w:w="3347"/>
        <w:gridCol w:w="1554"/>
      </w:tblGrid>
      <w:tr>
        <w:trPr/>
        <w:tc>
          <w:tcPr>
            <w:tcW w:w="3377"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0"/>
                <w:szCs w:val="20"/>
              </w:rPr>
            </w:pPr>
            <w:r>
              <w:rPr>
                <w:rFonts w:cs="Arial" w:ascii="Arial" w:hAnsi="Arial"/>
                <w:sz w:val="20"/>
                <w:szCs w:val="20"/>
              </w:rPr>
            </w:r>
          </w:p>
        </w:tc>
        <w:tc>
          <w:tcPr>
            <w:tcW w:w="3347"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tc>
        <w:tc>
          <w:tcPr>
            <w:tcW w:w="15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0"/>
                <w:szCs w:val="20"/>
              </w:rPr>
            </w:pPr>
            <w:r>
              <w:rPr>
                <w:rFonts w:cs="Arial" w:ascii="Arial" w:hAnsi="Arial"/>
                <w:sz w:val="20"/>
                <w:szCs w:val="20"/>
              </w:rPr>
            </w:r>
          </w:p>
        </w:tc>
      </w:tr>
      <w:tr>
        <w:trPr/>
        <w:tc>
          <w:tcPr>
            <w:tcW w:w="3377" w:type="dxa"/>
            <w:tcBorders>
              <w:top w:val="single" w:sz="4" w:space="0" w:color="000000"/>
              <w:left w:val="single" w:sz="4" w:space="0" w:color="000000"/>
              <w:bottom w:val="single" w:sz="4" w:space="0" w:color="000000"/>
            </w:tcBorders>
            <w:shd w:fill="auto" w:val="clear"/>
          </w:tcPr>
          <w:p>
            <w:pPr>
              <w:pStyle w:val="Normal"/>
              <w:rPr>
                <w:rFonts w:ascii="Arial" w:hAnsi="Arial" w:cs="Arial"/>
                <w:sz w:val="20"/>
                <w:szCs w:val="20"/>
              </w:rPr>
            </w:pPr>
            <w:r>
              <w:rPr>
                <w:rFonts w:cs="Arial" w:ascii="Arial" w:hAnsi="Arial"/>
                <w:sz w:val="20"/>
                <w:szCs w:val="20"/>
              </w:rPr>
              <w:t xml:space="preserve">Signed Line Manager     </w:t>
            </w:r>
          </w:p>
        </w:tc>
        <w:tc>
          <w:tcPr>
            <w:tcW w:w="3347" w:type="dxa"/>
            <w:tcBorders>
              <w:top w:val="single" w:sz="4" w:space="0" w:color="000000"/>
              <w:left w:val="single" w:sz="4" w:space="0" w:color="000000"/>
              <w:bottom w:val="single" w:sz="4" w:space="0" w:color="000000"/>
            </w:tcBorders>
            <w:shd w:fill="auto" w:val="clear"/>
          </w:tcPr>
          <w:p>
            <w:pPr>
              <w:pStyle w:val="Normal"/>
              <w:rPr>
                <w:rFonts w:ascii="Arial" w:hAnsi="Arial" w:cs="Arial"/>
                <w:sz w:val="20"/>
                <w:szCs w:val="20"/>
              </w:rPr>
            </w:pPr>
            <w:r>
              <w:rPr>
                <w:rFonts w:cs="Arial" w:ascii="Arial" w:hAnsi="Arial"/>
                <w:sz w:val="20"/>
                <w:szCs w:val="20"/>
              </w:rPr>
              <w:t xml:space="preserve">Signed Head of Service    </w:t>
            </w:r>
          </w:p>
        </w:tc>
        <w:tc>
          <w:tcPr>
            <w:tcW w:w="15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0"/>
                <w:szCs w:val="20"/>
              </w:rPr>
            </w:pPr>
            <w:r>
              <w:rPr>
                <w:rFonts w:cs="Arial" w:ascii="Arial" w:hAnsi="Arial"/>
                <w:sz w:val="20"/>
                <w:szCs w:val="20"/>
              </w:rPr>
            </w:r>
          </w:p>
        </w:tc>
      </w:tr>
      <w:tr>
        <w:trPr/>
        <w:tc>
          <w:tcPr>
            <w:tcW w:w="3377"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0"/>
                <w:szCs w:val="20"/>
              </w:rPr>
            </w:pPr>
            <w:r>
              <w:rPr>
                <w:rFonts w:cs="Arial" w:ascii="Arial" w:hAnsi="Arial"/>
                <w:sz w:val="20"/>
                <w:szCs w:val="20"/>
              </w:rPr>
            </w:r>
          </w:p>
        </w:tc>
        <w:tc>
          <w:tcPr>
            <w:tcW w:w="3347"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tc>
        <w:tc>
          <w:tcPr>
            <w:tcW w:w="15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0"/>
                <w:szCs w:val="20"/>
              </w:rPr>
            </w:pPr>
            <w:r>
              <w:rPr>
                <w:rFonts w:cs="Arial" w:ascii="Arial" w:hAnsi="Arial"/>
                <w:sz w:val="20"/>
                <w:szCs w:val="20"/>
              </w:rPr>
            </w:r>
          </w:p>
        </w:tc>
      </w:tr>
      <w:tr>
        <w:trPr/>
        <w:tc>
          <w:tcPr>
            <w:tcW w:w="3377" w:type="dxa"/>
            <w:tcBorders>
              <w:top w:val="single" w:sz="4" w:space="0" w:color="000000"/>
              <w:left w:val="single" w:sz="4" w:space="0" w:color="000000"/>
              <w:bottom w:val="single" w:sz="4" w:space="0" w:color="000000"/>
            </w:tcBorders>
            <w:shd w:fill="auto" w:val="clear"/>
          </w:tcPr>
          <w:p>
            <w:pPr>
              <w:pStyle w:val="Normal"/>
              <w:rPr>
                <w:rFonts w:ascii="Arial" w:hAnsi="Arial" w:cs="Arial"/>
                <w:sz w:val="20"/>
                <w:szCs w:val="20"/>
              </w:rPr>
            </w:pPr>
            <w:r>
              <w:rPr>
                <w:rFonts w:cs="Arial" w:ascii="Arial" w:hAnsi="Arial"/>
                <w:sz w:val="20"/>
                <w:szCs w:val="20"/>
              </w:rPr>
              <w:t xml:space="preserve">Print Line Manager   </w:t>
            </w:r>
          </w:p>
        </w:tc>
        <w:tc>
          <w:tcPr>
            <w:tcW w:w="3347" w:type="dxa"/>
            <w:tcBorders>
              <w:top w:val="single" w:sz="4" w:space="0" w:color="000000"/>
              <w:left w:val="single" w:sz="4" w:space="0" w:color="000000"/>
              <w:bottom w:val="single" w:sz="4" w:space="0" w:color="000000"/>
            </w:tcBorders>
            <w:shd w:fill="auto" w:val="clear"/>
          </w:tcPr>
          <w:p>
            <w:pPr>
              <w:pStyle w:val="Normal"/>
              <w:rPr>
                <w:rFonts w:ascii="Arial" w:hAnsi="Arial" w:cs="Arial"/>
                <w:sz w:val="20"/>
                <w:szCs w:val="20"/>
              </w:rPr>
            </w:pPr>
            <w:r>
              <w:rPr>
                <w:rFonts w:cs="Arial" w:ascii="Arial" w:hAnsi="Arial"/>
                <w:sz w:val="20"/>
                <w:szCs w:val="20"/>
              </w:rPr>
              <w:t>Print Head of Service</w:t>
            </w:r>
          </w:p>
        </w:tc>
        <w:tc>
          <w:tcPr>
            <w:tcW w:w="1554"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sz w:val="20"/>
                <w:szCs w:val="20"/>
              </w:rPr>
            </w:pPr>
            <w:r>
              <w:rPr>
                <w:rFonts w:cs="Arial" w:ascii="Arial" w:hAnsi="Arial"/>
                <w:sz w:val="20"/>
                <w:szCs w:val="20"/>
              </w:rPr>
              <w:t>Date</w:t>
            </w:r>
          </w:p>
        </w:tc>
      </w:tr>
    </w:tbl>
    <w:p>
      <w:pPr>
        <w:pStyle w:val="Normal"/>
        <w:rPr/>
      </w:pPr>
      <w:r>
        <w:rPr/>
      </w:r>
    </w:p>
    <w:sectPr>
      <w:headerReference w:type="default" r:id="rId2"/>
      <w:footerReference w:type="default" r:id="rId3"/>
      <w:type w:val="nextPage"/>
      <w:pgSz w:w="11906" w:h="16838"/>
      <w:pgMar w:left="1797" w:right="1825" w:header="709" w:top="1440" w:footer="709"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2"/>
    <w:family w:val="auto"/>
    <w:pitch w:val="variable"/>
  </w:font>
  <w:font w:name="Courier New">
    <w:charset w:val="01"/>
    <w:family w:val="modern"/>
    <w:pitch w:val="default"/>
  </w:font>
  <w:font w:name="Comic Sans MS">
    <w:charset w:val="00"/>
    <w:family w:val="roman"/>
    <w:pitch w:val="variable"/>
  </w:font>
  <w:font w:name="Liberation Sans">
    <w:altName w:val="Arial"/>
    <w:charset w:val="00"/>
    <w:family w:val="swiss"/>
    <w:pitch w:val="variable"/>
  </w:font>
  <w:font w:name="Verdana">
    <w:charset w:val="00"/>
    <w:family w:val="roman"/>
    <w:pitch w:val="variable"/>
  </w:font>
  <w:font w:name="Arial Unicode MS">
    <w:charset w:val="00"/>
    <w:family w:val="swiss"/>
    <w:pitch w:val="variable"/>
  </w:font>
  <w:font w:name="Helvetica">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sz w:val="20"/>
        <w:szCs w:val="20"/>
      </w:rPr>
    </w:pPr>
    <w:r>
      <w:rPr/>
      <w:drawing>
        <wp:inline distT="0" distB="0" distL="0" distR="0">
          <wp:extent cx="1053465" cy="489585"/>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1"/>
                  <a:srcRect l="-7" t="-16" r="-7" b="-16"/>
                  <a:stretch>
                    <a:fillRect/>
                  </a:stretch>
                </pic:blipFill>
                <pic:spPr bwMode="auto">
                  <a:xfrm>
                    <a:off x="0" y="0"/>
                    <a:ext cx="1053465" cy="489585"/>
                  </a:xfrm>
                  <a:prstGeom prst="rect">
                    <a:avLst/>
                  </a:prstGeom>
                </pic:spPr>
              </pic:pic>
            </a:graphicData>
          </a:graphic>
        </wp:inline>
      </w:drawing>
    </w:r>
  </w:p>
  <w:p>
    <w:pPr>
      <w:pStyle w:val="Footer"/>
      <w:jc w:val="center"/>
      <w:rPr/>
    </w:pPr>
    <w:r>
      <w:rPr>
        <w:sz w:val="20"/>
        <w:szCs w:val="20"/>
      </w:rPr>
      <w:t xml:space="preserve">Page </w:t>
    </w:r>
    <w:r>
      <w:rPr>
        <w:sz w:val="20"/>
        <w:szCs w:val="20"/>
      </w:rPr>
      <w:fldChar w:fldCharType="begin"/>
    </w:r>
    <w:r>
      <w:rPr>
        <w:sz w:val="20"/>
        <w:szCs w:val="20"/>
      </w:rPr>
      <w:instrText> PAGE </w:instrText>
    </w:r>
    <w:r>
      <w:rPr>
        <w:sz w:val="20"/>
        <w:szCs w:val="20"/>
      </w:rPr>
      <w:fldChar w:fldCharType="separate"/>
    </w:r>
    <w:r>
      <w:rPr>
        <w:sz w:val="20"/>
        <w:szCs w:val="20"/>
      </w:rPr>
      <w:t>12</w:t>
    </w:r>
    <w:r>
      <w:rPr>
        <w:sz w:val="20"/>
        <w:szCs w:val="20"/>
      </w:rPr>
      <w:fldChar w:fldCharType="end"/>
    </w:r>
    <w:r>
      <w:rPr>
        <w:sz w:val="20"/>
        <w:szCs w:val="20"/>
      </w:rPr>
      <w:t xml:space="preserve"> of </w:t>
    </w:r>
    <w:r>
      <w:rPr>
        <w:sz w:val="20"/>
        <w:szCs w:val="20"/>
      </w:rPr>
      <w:fldChar w:fldCharType="begin"/>
    </w:r>
    <w:r>
      <w:rPr>
        <w:sz w:val="20"/>
        <w:szCs w:val="20"/>
      </w:rPr>
      <w:instrText> NUMPAGES \* ARABIC </w:instrText>
    </w:r>
    <w:r>
      <w:rPr>
        <w:sz w:val="20"/>
        <w:szCs w:val="20"/>
      </w:rPr>
      <w:fldChar w:fldCharType="separate"/>
    </w:r>
    <w:r>
      <w:rPr>
        <w:sz w:val="20"/>
        <w:szCs w:val="20"/>
      </w:rPr>
      <w:t>12</w:t>
    </w:r>
    <w:r>
      <w:rPr>
        <w:sz w:val="20"/>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numPr>
        <w:ilvl w:val="0"/>
        <w:numId w:val="0"/>
      </w:numPr>
      <w:ind w:left="0" w:right="0" w:hanging="0"/>
      <w:jc w:val="center"/>
      <w:rPr>
        <w:rFonts w:ascii="Helvetica;Arial" w:hAnsi="Helvetica;Arial" w:cs="Helvetica;Arial"/>
        <w:color w:val="333333"/>
        <w:sz w:val="21"/>
        <w:szCs w:val="21"/>
        <w:lang w:eastAsia="en-GB"/>
      </w:rPr>
    </w:pPr>
    <w:r>
      <w:rPr/>
      <w:drawing>
        <wp:inline distT="0" distB="0" distL="0" distR="0">
          <wp:extent cx="1323975" cy="1190625"/>
          <wp:effectExtent l="0" t="0" r="0" b="0"/>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1"/>
                  <a:srcRect l="-25" t="-28" r="-25" b="-28"/>
                  <a:stretch>
                    <a:fillRect/>
                  </a:stretch>
                </pic:blipFill>
                <pic:spPr bwMode="auto">
                  <a:xfrm>
                    <a:off x="0" y="0"/>
                    <a:ext cx="1323975" cy="1190625"/>
                  </a:xfrm>
                  <a:prstGeom prst="rect">
                    <a:avLst/>
                  </a:prstGeom>
                </pic:spPr>
              </pic:pic>
            </a:graphicData>
          </a:graphic>
        </wp:inline>
      </w:drawing>
    </w:r>
  </w:p>
  <w:p>
    <w:pPr>
      <w:pStyle w:val="Header"/>
      <w:numPr>
        <w:ilvl w:val="0"/>
        <w:numId w:val="0"/>
      </w:numPr>
      <w:ind w:left="0" w:right="0" w:hanging="0"/>
      <w:jc w:val="center"/>
      <w:rPr>
        <w:rFonts w:ascii="Helvetica;Arial" w:hAnsi="Helvetica;Arial" w:cs="Helvetica;Arial"/>
        <w:color w:val="333333"/>
        <w:sz w:val="21"/>
        <w:szCs w:val="21"/>
        <w:lang w:eastAsia="en-GB"/>
      </w:rPr>
    </w:pPr>
    <w:r>
      <w:rPr>
        <w:rFonts w:cs="Helvetica;Arial" w:ascii="Helvetica;Arial" w:hAnsi="Helvetica;Arial"/>
        <w:color w:val="333333"/>
        <w:sz w:val="21"/>
        <w:szCs w:val="21"/>
        <w:lang w:eastAsia="en-GB"/>
      </w:rPr>
    </w:r>
  </w:p>
  <w:p>
    <w:pPr>
      <w:pStyle w:val="Header"/>
      <w:numPr>
        <w:ilvl w:val="0"/>
        <w:numId w:val="0"/>
      </w:numPr>
      <w:ind w:left="0" w:right="0" w:hanging="0"/>
      <w:jc w:val="center"/>
      <w:rPr>
        <w:rFonts w:ascii="Helvetica;Arial" w:hAnsi="Helvetica;Arial" w:cs="Helvetica;Arial"/>
        <w:color w:val="333333"/>
        <w:sz w:val="20"/>
        <w:szCs w:val="20"/>
        <w:lang w:eastAsia="en-GB"/>
      </w:rPr>
    </w:pPr>
    <w:r>
      <w:rPr>
        <w:rFonts w:cs="Helvetica;Arial" w:ascii="Helvetica;Arial" w:hAnsi="Helvetica;Arial"/>
        <w:color w:val="333333"/>
        <w:sz w:val="20"/>
        <w:szCs w:val="20"/>
        <w:lang w:eastAsia="en-G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80"/>
        </w:tabs>
        <w:ind w:left="780" w:hanging="360"/>
      </w:pPr>
      <w:rPr>
        <w:rFonts w:ascii="Wingdings" w:hAnsi="Wingdings" w:cs="Wingdings" w:hint="default"/>
        <w:rFonts w:cs="Wingdings"/>
      </w:rPr>
    </w:lvl>
    <w:lvl w:ilvl="1">
      <w:start w:val="1"/>
      <w:numFmt w:val="bullet"/>
      <w:lvlText w:val="o"/>
      <w:lvlJc w:val="left"/>
      <w:pPr>
        <w:tabs>
          <w:tab w:val="num" w:pos="1500"/>
        </w:tabs>
        <w:ind w:left="1500" w:hanging="360"/>
      </w:pPr>
      <w:rPr>
        <w:rFonts w:ascii="Courier New" w:hAnsi="Courier New" w:cs="Courier New" w:hint="default"/>
        <w:rFonts w:cs="Courier New"/>
      </w:rPr>
    </w:lvl>
    <w:lvl w:ilvl="2">
      <w:start w:val="1"/>
      <w:numFmt w:val="bullet"/>
      <w:lvlText w:val=""/>
      <w:lvlJc w:val="left"/>
      <w:pPr>
        <w:tabs>
          <w:tab w:val="num" w:pos="2220"/>
        </w:tabs>
        <w:ind w:left="2220" w:hanging="360"/>
      </w:pPr>
      <w:rPr>
        <w:rFonts w:ascii="Wingdings" w:hAnsi="Wingdings" w:cs="Wingdings" w:hint="default"/>
        <w:rFonts w:cs="Wingdings"/>
      </w:rPr>
    </w:lvl>
    <w:lvl w:ilvl="3">
      <w:start w:val="1"/>
      <w:numFmt w:val="bullet"/>
      <w:lvlText w:val=""/>
      <w:lvlJc w:val="left"/>
      <w:pPr>
        <w:tabs>
          <w:tab w:val="num" w:pos="2940"/>
        </w:tabs>
        <w:ind w:left="2940" w:hanging="360"/>
      </w:pPr>
      <w:rPr>
        <w:rFonts w:ascii="Symbol" w:hAnsi="Symbol" w:cs="Symbol" w:hint="default"/>
        <w:rFonts w:cs="Symbol"/>
      </w:rPr>
    </w:lvl>
    <w:lvl w:ilvl="4">
      <w:start w:val="1"/>
      <w:numFmt w:val="bullet"/>
      <w:lvlText w:val="o"/>
      <w:lvlJc w:val="left"/>
      <w:pPr>
        <w:tabs>
          <w:tab w:val="num" w:pos="3660"/>
        </w:tabs>
        <w:ind w:left="3660" w:hanging="360"/>
      </w:pPr>
      <w:rPr>
        <w:rFonts w:ascii="Courier New" w:hAnsi="Courier New" w:cs="Courier New" w:hint="default"/>
        <w:rFonts w:cs="Courier New"/>
      </w:rPr>
    </w:lvl>
    <w:lvl w:ilvl="5">
      <w:start w:val="1"/>
      <w:numFmt w:val="bullet"/>
      <w:lvlText w:val=""/>
      <w:lvlJc w:val="left"/>
      <w:pPr>
        <w:tabs>
          <w:tab w:val="num" w:pos="4380"/>
        </w:tabs>
        <w:ind w:left="4380" w:hanging="360"/>
      </w:pPr>
      <w:rPr>
        <w:rFonts w:ascii="Wingdings" w:hAnsi="Wingdings" w:cs="Wingdings" w:hint="default"/>
        <w:rFonts w:cs="Wingdings"/>
      </w:rPr>
    </w:lvl>
    <w:lvl w:ilvl="6">
      <w:start w:val="1"/>
      <w:numFmt w:val="bullet"/>
      <w:lvlText w:val=""/>
      <w:lvlJc w:val="left"/>
      <w:pPr>
        <w:tabs>
          <w:tab w:val="num" w:pos="5100"/>
        </w:tabs>
        <w:ind w:left="5100" w:hanging="360"/>
      </w:pPr>
      <w:rPr>
        <w:rFonts w:ascii="Symbol" w:hAnsi="Symbol" w:cs="Symbol" w:hint="default"/>
        <w:rFonts w:cs="Symbol"/>
      </w:rPr>
    </w:lvl>
    <w:lvl w:ilvl="7">
      <w:start w:val="1"/>
      <w:numFmt w:val="bullet"/>
      <w:lvlText w:val="o"/>
      <w:lvlJc w:val="left"/>
      <w:pPr>
        <w:tabs>
          <w:tab w:val="num" w:pos="5820"/>
        </w:tabs>
        <w:ind w:left="5820" w:hanging="360"/>
      </w:pPr>
      <w:rPr>
        <w:rFonts w:ascii="Courier New" w:hAnsi="Courier New" w:cs="Courier New" w:hint="default"/>
        <w:rFonts w:cs="Courier New"/>
      </w:rPr>
    </w:lvl>
    <w:lvl w:ilvl="8">
      <w:start w:val="1"/>
      <w:numFmt w:val="bullet"/>
      <w:lvlText w:val=""/>
      <w:lvlJc w:val="left"/>
      <w:pPr>
        <w:tabs>
          <w:tab w:val="num" w:pos="6540"/>
        </w:tabs>
        <w:ind w:left="6540" w:hanging="360"/>
      </w:pPr>
      <w:rPr>
        <w:rFonts w:ascii="Wingdings" w:hAnsi="Wingdings" w:cs="Wingdings" w:hint="default"/>
        <w:rFonts w:cs="Wingdings"/>
      </w:rPr>
    </w:lvl>
  </w:abstractNum>
  <w:abstractNum w:abstractNumId="2">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3">
    <w:lvl w:ilvl="0">
      <w:start w:val="1"/>
      <w:numFmt w:val="bullet"/>
      <w:lvlText w:val=""/>
      <w:lvlJc w:val="left"/>
      <w:pPr>
        <w:ind w:left="1133" w:hanging="360"/>
      </w:pPr>
      <w:rPr>
        <w:rFonts w:ascii="Symbol" w:hAnsi="Symbol" w:cs="Symbol" w:hint="default"/>
        <w:rFonts w:cs="Symbol"/>
      </w:rPr>
    </w:lvl>
    <w:lvl w:ilvl="1">
      <w:start w:val="1"/>
      <w:numFmt w:val="bullet"/>
      <w:lvlText w:val="o"/>
      <w:lvlJc w:val="left"/>
      <w:pPr>
        <w:ind w:left="1853" w:hanging="360"/>
      </w:pPr>
      <w:rPr>
        <w:rFonts w:ascii="Courier New" w:hAnsi="Courier New" w:cs="Courier New" w:hint="default"/>
        <w:rFonts w:cs="Courier New"/>
      </w:rPr>
    </w:lvl>
    <w:lvl w:ilvl="2">
      <w:start w:val="1"/>
      <w:numFmt w:val="bullet"/>
      <w:lvlText w:val=""/>
      <w:lvlJc w:val="left"/>
      <w:pPr>
        <w:ind w:left="2573" w:hanging="360"/>
      </w:pPr>
      <w:rPr>
        <w:rFonts w:ascii="Wingdings" w:hAnsi="Wingdings" w:cs="Wingdings" w:hint="default"/>
        <w:rFonts w:cs="Wingdings"/>
      </w:rPr>
    </w:lvl>
    <w:lvl w:ilvl="3">
      <w:start w:val="1"/>
      <w:numFmt w:val="bullet"/>
      <w:lvlText w:val=""/>
      <w:lvlJc w:val="left"/>
      <w:pPr>
        <w:ind w:left="3293" w:hanging="360"/>
      </w:pPr>
      <w:rPr>
        <w:rFonts w:ascii="Symbol" w:hAnsi="Symbol" w:cs="Symbol" w:hint="default"/>
        <w:rFonts w:cs="Symbol"/>
      </w:rPr>
    </w:lvl>
    <w:lvl w:ilvl="4">
      <w:start w:val="1"/>
      <w:numFmt w:val="bullet"/>
      <w:lvlText w:val="o"/>
      <w:lvlJc w:val="left"/>
      <w:pPr>
        <w:ind w:left="4013" w:hanging="360"/>
      </w:pPr>
      <w:rPr>
        <w:rFonts w:ascii="Courier New" w:hAnsi="Courier New" w:cs="Courier New" w:hint="default"/>
        <w:rFonts w:cs="Courier New"/>
      </w:rPr>
    </w:lvl>
    <w:lvl w:ilvl="5">
      <w:start w:val="1"/>
      <w:numFmt w:val="bullet"/>
      <w:lvlText w:val=""/>
      <w:lvlJc w:val="left"/>
      <w:pPr>
        <w:ind w:left="4733" w:hanging="360"/>
      </w:pPr>
      <w:rPr>
        <w:rFonts w:ascii="Wingdings" w:hAnsi="Wingdings" w:cs="Wingdings" w:hint="default"/>
        <w:rFonts w:cs="Wingdings"/>
      </w:rPr>
    </w:lvl>
    <w:lvl w:ilvl="6">
      <w:start w:val="1"/>
      <w:numFmt w:val="bullet"/>
      <w:lvlText w:val=""/>
      <w:lvlJc w:val="left"/>
      <w:pPr>
        <w:ind w:left="5453" w:hanging="360"/>
      </w:pPr>
      <w:rPr>
        <w:rFonts w:ascii="Symbol" w:hAnsi="Symbol" w:cs="Symbol" w:hint="default"/>
        <w:rFonts w:cs="Symbol"/>
      </w:rPr>
    </w:lvl>
    <w:lvl w:ilvl="7">
      <w:start w:val="1"/>
      <w:numFmt w:val="bullet"/>
      <w:lvlText w:val="o"/>
      <w:lvlJc w:val="left"/>
      <w:pPr>
        <w:ind w:left="6173" w:hanging="360"/>
      </w:pPr>
      <w:rPr>
        <w:rFonts w:ascii="Courier New" w:hAnsi="Courier New" w:cs="Courier New" w:hint="default"/>
        <w:rFonts w:cs="Courier New"/>
      </w:rPr>
    </w:lvl>
    <w:lvl w:ilvl="8">
      <w:start w:val="1"/>
      <w:numFmt w:val="bullet"/>
      <w:lvlText w:val=""/>
      <w:lvlJc w:val="left"/>
      <w:pPr>
        <w:ind w:left="6893"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zh-CN" w:bidi="ar-SA"/>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color w:val="auto"/>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BalloonTextChar">
    <w:name w:val="Balloon Text Char"/>
    <w:qFormat/>
    <w:rPr>
      <w:sz w:val="18"/>
      <w:szCs w:val="18"/>
      <w:lang w:eastAsia="en-US"/>
    </w:rPr>
  </w:style>
  <w:style w:type="character" w:styleId="Annotationreference">
    <w:name w:val="annotation reference"/>
    <w:qFormat/>
    <w:rPr>
      <w:sz w:val="18"/>
      <w:szCs w:val="18"/>
    </w:rPr>
  </w:style>
  <w:style w:type="character" w:styleId="CommentTextChar">
    <w:name w:val="Comment Text Char"/>
    <w:qFormat/>
    <w:rPr>
      <w:rFonts w:ascii="Comic Sans MS" w:hAnsi="Comic Sans MS" w:cs="Comic Sans MS"/>
      <w:sz w:val="24"/>
      <w:szCs w:val="24"/>
      <w:lang w:eastAsia="en-US"/>
    </w:rPr>
  </w:style>
  <w:style w:type="character" w:styleId="CommentSubjectChar">
    <w:name w:val="Comment Subject Char"/>
    <w:qFormat/>
    <w:rPr>
      <w:rFonts w:ascii="Comic Sans MS" w:hAnsi="Comic Sans MS" w:cs="Comic Sans MS"/>
      <w:b/>
      <w:bCs/>
      <w:sz w:val="24"/>
      <w:szCs w:val="24"/>
      <w:lang w:eastAsia="en-US"/>
    </w:rPr>
  </w:style>
  <w:style w:type="character" w:styleId="FooterChar">
    <w:name w:val="Footer Char"/>
    <w:qFormat/>
    <w:rPr>
      <w:sz w:val="24"/>
      <w:szCs w:val="24"/>
      <w:lang w:eastAsia="en-US"/>
    </w:rPr>
  </w:style>
  <w:style w:type="character" w:styleId="Appleconvertedspace">
    <w:name w:val="apple-converted-space"/>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i/>
      <w:kern w:val="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Header">
    <w:name w:val="Header"/>
    <w:basedOn w:val="Normal"/>
    <w:pPr>
      <w:tabs>
        <w:tab w:val="clear" w:pos="720"/>
        <w:tab w:val="center" w:pos="4153" w:leader="none"/>
        <w:tab w:val="right" w:pos="8306" w:leader="none"/>
      </w:tabs>
      <w:ind w:left="0" w:right="0" w:hanging="0"/>
    </w:pPr>
    <w:rPr>
      <w:rFonts w:ascii="Arial" w:hAnsi="Arial" w:cs="Arial"/>
    </w:rPr>
  </w:style>
  <w:style w:type="paragraph" w:styleId="BalloonText">
    <w:name w:val="Balloon Text"/>
    <w:basedOn w:val="Normal"/>
    <w:qFormat/>
    <w:pPr/>
    <w:rPr>
      <w:sz w:val="18"/>
      <w:szCs w:val="18"/>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sz w:val="20"/>
      <w:szCs w:val="20"/>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MediumGrid1Accent21">
    <w:name w:val="Medium Grid 1 - Accent 21"/>
    <w:basedOn w:val="Normal"/>
    <w:qFormat/>
    <w:pPr>
      <w:ind w:left="720" w:right="0" w:hanging="0"/>
    </w:pPr>
    <w:rPr>
      <w:rFonts w:ascii="Arial" w:hAnsi="Arial" w:cs="Arial"/>
      <w:szCs w:val="20"/>
      <w:lang w:eastAsia="en-GB"/>
    </w:rPr>
  </w:style>
  <w:style w:type="paragraph" w:styleId="CharCharCharChar">
    <w:name w:val="Char Char Char Char"/>
    <w:basedOn w:val="Normal"/>
    <w:qFormat/>
    <w:pPr>
      <w:spacing w:lineRule="exact" w:line="240" w:before="0" w:after="160"/>
    </w:pPr>
    <w:rPr>
      <w:rFonts w:ascii="Verdana" w:hAnsi="Verdana" w:cs="Verdana"/>
      <w:sz w:val="20"/>
      <w:szCs w:val="20"/>
      <w:lang w:val="en-US"/>
    </w:rPr>
  </w:style>
  <w:style w:type="paragraph" w:styleId="NormalWeb">
    <w:name w:val="Normal (Web)"/>
    <w:basedOn w:val="Normal"/>
    <w:qFormat/>
    <w:pPr>
      <w:spacing w:before="280" w:after="280"/>
    </w:pPr>
    <w:rPr/>
  </w:style>
  <w:style w:type="paragraph" w:styleId="ListParagraph">
    <w:name w:val="List Paragraph"/>
    <w:basedOn w:val="Normal"/>
    <w:qFormat/>
    <w:pPr>
      <w:spacing w:before="0" w:after="0"/>
      <w:ind w:left="720" w:right="0" w:hanging="0"/>
      <w:contextualSpacing/>
    </w:pPr>
    <w:rPr/>
  </w:style>
  <w:style w:type="paragraph" w:styleId="Body">
    <w:name w:val="body"/>
    <w:basedOn w:val="Normal"/>
    <w:qFormat/>
    <w:pPr>
      <w:overflowPunct w:val="true"/>
      <w:spacing w:before="100" w:after="100"/>
      <w:textAlignment w:val="baseline"/>
    </w:pPr>
    <w:rPr>
      <w:rFonts w:ascii="Arial Unicode MS" w:hAnsi="Arial Unicode MS" w:eastAsia="Arial Unicode MS" w:cs="Arial Unicode MS"/>
      <w:szCs w:val="20"/>
      <w:lang w:eastAsia="en-GB"/>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2024-06-05T10:36:00Z</dcterms:created>
  <dc:creator>Jo Brown</dc:creator>
  <dc:description/>
  <dc:language>en-US</dc:language>
  <cp:lastModifiedBy>Machen, Vanessa</cp:lastModifiedBy>
  <cp:lastPrinted>1995-11-21T17:41:00Z</cp:lastPrinted>
  <dcterms:modified xsi:type="dcterms:W3CDTF">2024-06-05T10:36:00Z</dcterms:modified>
  <cp:revision>3</cp:revision>
  <dc:subject/>
  <dc:title>ROLE PROFILE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