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ab/>
      </w:r>
    </w:p>
    <w:p>
      <w:pPr>
        <w:pStyle w:val="Heading1"/>
        <w:rPr/>
      </w:pPr>
      <w:r>
        <w:rPr>
          <w:rFonts w:cs="Arial" w:ascii="Arial" w:hAnsi="Arial"/>
          <w:sz w:val="32"/>
        </w:rPr>
        <w:t xml:space="preserve">Job Description – </w:t>
      </w:r>
      <w:r>
        <w:rPr>
          <w:rFonts w:cs="Arial" w:ascii="Arial" w:hAnsi="Arial"/>
          <w:iCs/>
          <w:sz w:val="32"/>
        </w:rPr>
        <w:t>Teaching Assistant Level 3</w:t>
      </w:r>
    </w:p>
    <w:p>
      <w:pPr>
        <w:pStyle w:val="Normal"/>
        <w:rPr/>
      </w:pPr>
      <w:r>
        <w:rPr/>
      </w:r>
    </w:p>
    <w:tbl>
      <w:tblPr>
        <w:tblW w:w="85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13"/>
      </w:tblGrid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Responsible to: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Assistant Head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Salary: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Grade 4 NJC point 7-11 pro rata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Hours: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35 hours per week 8.15-3.45pm term-time only 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Annual Leave: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iCs/>
              </w:rPr>
            </w:pPr>
            <w:r>
              <w:rPr>
                <w:rFonts w:cs="Arial" w:ascii="Arial" w:hAnsi="Arial"/>
                <w:bCs/>
                <w:iCs/>
              </w:rPr>
              <w:t>13 weeks - School holidays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Based: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Unity Community Primary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Contract: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iCs/>
              </w:rPr>
            </w:pPr>
            <w:r>
              <w:rPr>
                <w:rFonts w:cs="Arial" w:ascii="Arial" w:hAnsi="Arial"/>
                <w:bCs/>
                <w:iCs/>
              </w:rPr>
              <w:t>Fixed term 12 months or Permanent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Level of DBS Check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iCs/>
              </w:rPr>
            </w:pPr>
            <w:r>
              <w:rPr>
                <w:rFonts w:cs="Arial" w:ascii="Arial" w:hAnsi="Arial"/>
                <w:bCs/>
                <w:iCs/>
              </w:rPr>
              <w:t>Enhanced with check of adults barred list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85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Heading2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>Main Aims of the Post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work with teachers across the primary phase to support teaching and learning, providing specialist support to the teacher in an aspect of the curriculum, age range or additional needs.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Heading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Main duties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 Provide learning activities for individuals and groups of pupils under the professional direction and supervision of a qualified teacher, differentiating and adapting learning programmes to suit the needs of allocated pupils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 Assess, record and report on development, progress and attainment as agreed with the teacher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 Monitor and record pupil responses and learning achievements, drawing any problems which cannot be resolved to the attention of the teacher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 Plan and evaluate specialist learning activities with the teacher, writing reports and records as required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 Select and adapt appropriate resources/methods to facilitate agreed learning activities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 Support pupils in social and emotional well-being, reporting problems to the teacher as appropriate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7. Teaching Assistants in this role are expected to undertake at least one of the following: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The options listed below are alternative specialisms and only the specialism actually applicable should be evaluated.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a. Provide specialist support to pupils with special educational needs, for example, learning, behavioural, communication, social, sensory or physical difficulties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b. Provide specialist support to pupils where English is not their first language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c. Provide specialist support to gifted and talented pupils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d. Provide specialist support to all pupils in a particular learning area (e.g. ICT, literacy, numeracy, National Curriculum subject).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Teaching Assistants in this role may also undertake some or all of the following: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 Establish and maintain relationships with families, carers and other adults, e.g. speech therapists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 Provide short term cover supervision of classes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 Supervise the work of other support staff/trainees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11. Be responsible for the preparation, maintenance and control of stocks of materials and resources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12. Invigilate exams and tests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 Escort and supervise pupils on educational and out of school activities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 Guide and support pupils in their personal, emotional and social development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15. Prepare and present displays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16. Supervise individuals and groups of pupils throughout the day, including supervision in the classroom, playground and dining areas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17. Assist pupils with eating, dressing and hygiene, as required, whilst encouraging independence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18. Be involved in planning, organising and implementing individual development plans for pupils (such as Individual educational plans), including attendance at, and contribution to, reviews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19. Work with pupils not working to the normal timetable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Heading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General Work Related Expectations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To work within the Big Life Company’s Values, Ethos and Vision.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To contribute to the development of TBLC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 To work in accordance with all Policies and Procedures of TBLC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 To identify and attend training as required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 To work in accordance with all relevant legislation</w:t>
            </w:r>
          </w:p>
        </w:tc>
      </w:tr>
      <w:tr>
        <w:trPr>
          <w:trHeight w:val="191" w:hRule="atLeast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 To undergo regular supervision and an annual appraisal</w:t>
            </w:r>
          </w:p>
        </w:tc>
      </w:tr>
      <w:tr>
        <w:trPr/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 To undertake any other duties as required, appropriate to the post</w:t>
            </w:r>
          </w:p>
          <w:p>
            <w:pPr>
              <w:pStyle w:val="Normal"/>
              <w:tabs>
                <w:tab w:val="clear" w:pos="720"/>
                <w:tab w:val="left" w:pos="54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ing1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tbl>
      <w:tblPr>
        <w:tblW w:w="86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060"/>
      </w:tblGrid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eastAsia="Calibri" w:cs="Arial"/>
                <w:b/>
                <w:b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Cs w:val="22"/>
                <w:lang w:eastAsia="en-US"/>
              </w:rPr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Normal"/>
              <w:rPr>
                <w:rFonts w:ascii="Arial" w:hAnsi="Arial" w:eastAsia="Calibri" w:cs="Arial"/>
                <w:b/>
                <w:b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Cs w:val="22"/>
                <w:lang w:eastAsia="en-US"/>
              </w:rPr>
              <w:t>Relevant National Occupational Standards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STL8 Use information and communication technology to support pupils’ learning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STL28 Support teaching and learning in a curriculum area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STL32 Promote the transfer of learning from outdoor experiences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STL33 Provide literacy and numeracy support to enable pupils to access the wider curriculum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2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STL30 Contribute to assessment for learning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STL55 Contribute to maintaining pupil records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STL60 Liaise with parents, carers and families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3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STL9 Observe and report on pupil performance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STL29 Observe and promote pupil performance and development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4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STL23 Plan, deliver and evaluate teaching and learning activities under the direction of a teacher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STL46 Work with young people to safeguard their welfare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STL53 Lead an extra-curricular activity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5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STL23 Plan, deliver and evaluate teaching and learning activities under the direction of a teacher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6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STL41 Support pupils with behaviour, emotional and social development needs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STL45 Promote children’s well-being and resilience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STL46 Work with young people to safeguard their welfare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STL48 Support young people in tackling problems and taking action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7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STL14 Support individuals during therapy sessions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STL38 Support children with disabilities or special educational needs and their families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STL39 Support pupils with communication and interaction needs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STL40 Support pupils with cognition and learning needs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STL42 Support pupils with sensory and/or physical needs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STL36 Provide bilingual/multilingual support for teaching and learning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STL28 Support teaching and learning in a curriculum area</w:t>
            </w:r>
          </w:p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STL33 Provide literacy and numeracy support to enable pupils to access the wider curriculum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8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STL14 Support individuals during therapy sessions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STL52 Support children and families through home visiting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9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STL23 Plan, deliver and evaluate teaching and learning activities under the direction of a teacher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10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STL65 Allocate and check work in your team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STL66 Lead and motivate volunteers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11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STL56 Monitor and maintain curriculum resources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12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 17 Invigilate tests and examinations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13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STL59 Escort and supervise pupils on educational visits and out-of-school activities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14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STL37 Contribute to the prevention and management of challenging behaviour in children and young people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STL47 Enable young people to be active citizens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STL46 Work with young people to safeguard their welfare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15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STL16 Provide displays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STL31 Prepare and maintain the learning environment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16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STL23 Plan, deliver and evaluate teaching and learning activities under the direction of a teacher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STL54 Plan and support self-directed play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17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STL44 Work with children and young people with additional requirements to meet their personal support needs</w:t>
            </w:r>
          </w:p>
        </w:tc>
      </w:tr>
      <w:tr>
        <w:trPr>
          <w:trHeight w:val="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18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STL23 Plan, deliver and evaluate teaching and learning activities under the direction of a teacher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STL30 Contribute to assessment for learning</w:t>
            </w:r>
          </w:p>
          <w:p>
            <w:pPr>
              <w:pStyle w:val="NoSpacing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STL51 Contribute to improving attendance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  <w:r>
        <w:br w:type="page"/>
      </w:r>
    </w:p>
    <w:p>
      <w:pPr>
        <w:pStyle w:val="Heading1"/>
        <w:rPr/>
      </w:pPr>
      <w:r>
        <w:rPr>
          <w:rFonts w:cs="Arial" w:ascii="Arial" w:hAnsi="Arial"/>
          <w:sz w:val="32"/>
          <w:szCs w:val="32"/>
        </w:rPr>
        <w:t>Person Specification</w:t>
      </w:r>
      <w:r>
        <w:rPr>
          <w:rFonts w:cs="Arial" w:ascii="Arial" w:hAnsi="Arial"/>
        </w:rPr>
        <w:t xml:space="preserve"> –</w:t>
      </w:r>
      <w:r>
        <w:rPr>
          <w:rFonts w:cs="Arial" w:ascii="Arial" w:hAnsi="Arial"/>
          <w:iCs/>
          <w:sz w:val="32"/>
        </w:rPr>
        <w:t xml:space="preserve"> Teaching Assistant Level 3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  <w:t>The successful candidate must be able to demonstrate that they meet all the following points.</w:t>
      </w:r>
    </w:p>
    <w:p>
      <w:pPr>
        <w:pStyle w:val="Normal"/>
        <w:rPr>
          <w:rFonts w:ascii="Arial" w:hAnsi="Arial" w:cs="Arial"/>
          <w:b/>
          <w:b/>
          <w:bCs/>
          <w:color w:val="000000"/>
          <w:u w:val="single"/>
        </w:rPr>
      </w:pPr>
      <w:r>
        <w:rPr>
          <w:rFonts w:cs="Arial" w:ascii="Arial" w:hAnsi="Arial"/>
          <w:b/>
          <w:bCs/>
          <w:color w:val="000000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u w:val="single"/>
        </w:rPr>
        <w:t>Key - Method of Assessment:</w:t>
      </w:r>
      <w:r>
        <w:rPr>
          <w:rFonts w:cs="Arial" w:ascii="Arial" w:hAnsi="Arial"/>
          <w:b/>
          <w:bCs/>
          <w:color w:val="000000"/>
        </w:rPr>
        <w:t xml:space="preserve">  </w:t>
      </w:r>
      <w:r>
        <w:rPr>
          <w:rFonts w:cs="Arial" w:ascii="Arial" w:hAnsi="Arial"/>
          <w:bCs/>
          <w:color w:val="000000"/>
        </w:rPr>
        <w:t xml:space="preserve">A = Application form, I = Interview, T = Test,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</w:r>
    </w:p>
    <w:p>
      <w:pPr>
        <w:pStyle w:val="Normal"/>
        <w:rPr>
          <w:rFonts w:ascii="Arial" w:hAnsi="Arial" w:eastAsia="Arial" w:cs="Arial"/>
          <w:b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 xml:space="preserve"> 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5"/>
        <w:gridCol w:w="1694"/>
        <w:gridCol w:w="1642"/>
      </w:tblGrid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168" w:leader="none"/>
              </w:tabs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Essential or 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168" w:leader="none"/>
              </w:tabs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Method of Assessment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1. </w:t>
              <w:tab/>
              <w:t>Employment Experience</w:t>
              <w:tab/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1.1</w:t>
              <w:tab/>
              <w:t xml:space="preserve">Experience of working with children in KS1/KS2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1.2 Experience of working with pupils with additional needs.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1.2</w:t>
              <w:tab/>
              <w:t>Ability to relate well to children and adults.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1.3  </w:t>
              <w:tab/>
              <w:t>Ability to work as part of a team.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2.</w:t>
              <w:tab/>
              <w:t>Educational Background/Training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2.1</w:t>
              <w:tab/>
              <w:t>Numeracy/literacy skills (at a level equivalent to GCSE)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2.2</w:t>
              <w:tab/>
              <w:t xml:space="preserve"> NVQ Level 3 for Teaching Assistants or equivalent qualification or experience.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2.3 Training in the relevant learning strategies and/or in a particular curriculum or learning area e.g. bilingual.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3</w:t>
              <w:tab/>
              <w:t>Knowledge</w:t>
              <w:tab/>
              <w:tab/>
              <w:tab/>
              <w:tab/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3.1 An understanding of the role of the Teaching Assistant and other professionals working in the classroom.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3.2 Full working knowledge and understanding of national/foundation stage curriculum and other basic learning programmes/strategic processes and barriers to learning.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3.3 Understanding the principles of child development and learning processes.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3.4 Knowledge of strategic processes and barriers to learning, including e.g. behaviour management strategies.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3.5 Knowledge and understanding of safeguarding children in education settings.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Essential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3.6 Knowledge and understanding of health and safety in education settings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Essential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Heading2"/>
              <w:rPr>
                <w:rFonts w:ascii="Arial" w:hAnsi="Arial" w:cs="Arial"/>
                <w:i w:val="false"/>
                <w:i w:val="false"/>
              </w:rPr>
            </w:pPr>
            <w:r>
              <w:rPr>
                <w:rFonts w:cs="Arial" w:ascii="Arial" w:hAnsi="Arial"/>
                <w:i w:val="false"/>
              </w:rPr>
              <w:t>4</w:t>
              <w:tab/>
              <w:t>Skills</w:t>
              <w:tab/>
              <w:tab/>
              <w:tab/>
              <w:tab/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Heading2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Heading2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4.1Willingness and ability to undertake HTLA Level responsibilities (refer to HLTA standards)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4.2 Willingness to participate in training, performance management and self-evaluate learning needs and actively seeking learning opportunities.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4.3 Ability to use relevant technology e.g. photocopier.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4.4 Effective use of ICT to support learning.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4.5 Ability to organise, motivate and lead a team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4.6 Ability to self-evaluate learning needs and actively seek learning opportunities.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4.7 Willingness to undertake first aid training as appropriate.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Heading2"/>
              <w:rPr>
                <w:rFonts w:ascii="Arial" w:hAnsi="Arial" w:cs="Arial"/>
                <w:i w:val="false"/>
                <w:i w:val="false"/>
              </w:rPr>
            </w:pPr>
            <w:r>
              <w:rPr>
                <w:rFonts w:cs="Arial" w:ascii="Arial" w:hAnsi="Arial"/>
                <w:i w:val="false"/>
              </w:rPr>
              <w:t>5         Personal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A1C7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5. Tact and diplomacy in all interpersonal relationships with the public, pupils and colleagues at work.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5.2 Self motivation and personal drive to complete tasks to the required timescales and quality standards.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5.3 The flexibility to adapt to changing workload demands and new school challenges.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A, I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5.4 Personal commitment to ensure that the provision of support is equally accessible and appropriate to meet the diverse needs of pupils.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5.5 A commitment to continuous self-development.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Desirable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5.6 A commitment to school improvement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/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5.7 Be willing to consent to and apply for an enhanced DBS check.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Essential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276" w:right="849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drawing>
        <wp:anchor behindDoc="0" distT="0" distB="0" distL="114300" distR="114300" simplePos="0" locked="0" layoutInCell="1" allowOverlap="1" relativeHeight="11">
          <wp:simplePos x="0" y="0"/>
          <wp:positionH relativeFrom="column">
            <wp:posOffset>4704715</wp:posOffset>
          </wp:positionH>
          <wp:positionV relativeFrom="paragraph">
            <wp:posOffset>7620</wp:posOffset>
          </wp:positionV>
          <wp:extent cx="1151890" cy="600710"/>
          <wp:effectExtent l="0" t="0" r="0" b="0"/>
          <wp:wrapTight wrapText="bothSides">
            <wp:wrapPolygon edited="0">
              <wp:start x="-60" y="0"/>
              <wp:lineTo x="-60" y="21147"/>
              <wp:lineTo x="21414" y="21147"/>
              <wp:lineTo x="21414" y="0"/>
              <wp:lineTo x="-60" y="0"/>
            </wp:wrapPolygon>
          </wp:wrapTight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0" r="-21" b="-40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495300" cy="628650"/>
          <wp:effectExtent l="0" t="0" r="0" b="0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" t="-40" r="-51" b="-40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sz w:val="20"/>
        <w:szCs w:val="20"/>
      </w:rPr>
      <w:t>Unity Community Primary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sz w:val="32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ascii="Tahoma" w:hAnsi="Tahoma" w:eastAsia="" w:cs="Tahoma"/>
      <w:b/>
      <w:bCs/>
      <w:color w:val="000000"/>
      <w:sz w:val="24"/>
      <w:szCs w:val="24"/>
      <w:lang w:val="en-US" w:eastAsia="en-US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eastAsia="en-US"/>
    </w:rPr>
  </w:style>
  <w:style w:type="character" w:styleId="HeaderChar">
    <w:name w:val="Header Char"/>
    <w:basedOn w:val="DefaultParagraphFont"/>
    <w:qFormat/>
    <w:rPr>
      <w:sz w:val="24"/>
      <w:szCs w:val="24"/>
      <w:lang w:eastAsia="en-US"/>
    </w:rPr>
  </w:style>
  <w:style w:type="character" w:styleId="FooterChar">
    <w:name w:val="Footer Char"/>
    <w:basedOn w:val="DefaultParagraphFont"/>
    <w:qFormat/>
    <w:rPr>
      <w:sz w:val="24"/>
      <w:szCs w:val="24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rFonts w:ascii="Tahoma" w:hAnsi="Tahoma" w:eastAsia="" w:cs="Tahoma"/>
      <w:b/>
      <w:bCs/>
      <w:color w:val="000000"/>
      <w:lang w:val="en-US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Arial" w:hAnsi="Arial" w:cs="Arial"/>
      <w:sz w:val="22"/>
      <w:szCs w:val="20"/>
      <w:lang w:eastAsia="en-GB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Big Issue in the North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2026-05-28T08:29:00Z</dcterms:created>
  <dc:creator>Jude Lee</dc:creator>
  <dc:description/>
  <dc:language>en-US</dc:language>
  <cp:lastModifiedBy>Gina Leach</cp:lastModifiedBy>
  <cp:lastPrinted>1995-11-21T17:41:00Z</cp:lastPrinted>
  <dcterms:modified xsi:type="dcterms:W3CDTF">2026-05-28T08:29:00Z</dcterms:modified>
  <cp:revision>2</cp:revision>
  <dc:subject/>
  <dc:title>Research Manager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Big Issue in the North</vt:lpwstr>
  </property>
  <property fmtid="{D5CDD505-2E9C-101B-9397-08002B2CF9AE}" pid="4" name="ContentTypeId">
    <vt:lpwstr>0x0101001478DD5EFFAFBD4BA9D03566554DDFB5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