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before="1540" w:after="240"/>
        <w:rPr>
          <w:rFonts w:ascii="Arial" w:hAnsi="Arial" w:eastAsia="Calibri" w:cs="Arial"/>
          <w:color w:val="4472C4"/>
          <w:sz w:val="24"/>
          <w:szCs w:val="24"/>
          <w:lang w:val="en-GB"/>
        </w:rPr>
      </w:pPr>
      <w:r>
        <w:rPr>
          <w:rFonts w:eastAsia="Calibri" w:cs="Arial" w:ascii="Arial" w:hAnsi="Arial"/>
          <w:color w:val="4472C4"/>
          <w:sz w:val="24"/>
          <w:szCs w:val="24"/>
          <w:lang w:val="en-GB"/>
        </w:rPr>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b/>
                <w:b/>
                <w:bCs/>
                <w:color w:val="2E74B5"/>
              </w:rPr>
            </w:pPr>
            <w:r>
              <w:rPr>
                <w:b/>
                <w:bCs/>
                <w:color w:val="2E74B5"/>
              </w:rPr>
              <w:t>Job Description and Person Specification</w:t>
            </w:r>
          </w:p>
          <w:p>
            <w:pPr>
              <w:pStyle w:val="Normal"/>
              <w:jc w:val="center"/>
              <w:rPr>
                <w:b/>
                <w:b/>
                <w:bCs/>
                <w:color w:val="2E74B5"/>
              </w:rPr>
            </w:pPr>
            <w:r>
              <w:rPr>
                <w:b/>
                <w:bCs/>
                <w:color w:val="2E74B5"/>
              </w:rPr>
            </w:r>
          </w:p>
          <w:p>
            <w:pPr>
              <w:pStyle w:val="Normal"/>
              <w:jc w:val="center"/>
              <w:rPr>
                <w:b/>
                <w:b/>
                <w:bCs/>
                <w:color w:val="2E74B5"/>
              </w:rPr>
            </w:pPr>
            <w:r>
              <w:rPr>
                <w:b/>
                <w:bCs/>
                <w:color w:val="2E74B5"/>
              </w:rPr>
              <w:t>EYFS Teaching Assistant Level 3</w:t>
            </w:r>
          </w:p>
          <w:p>
            <w:pPr>
              <w:pStyle w:val="Normal"/>
              <w:rPr/>
            </w:pPr>
            <w:r>
              <w:rPr/>
            </w:r>
          </w:p>
        </w:tc>
      </w:tr>
    </w:tbl>
    <w:p>
      <w:pPr>
        <w:pStyle w:val="Normal"/>
        <w:spacing w:lineRule="auto"/>
        <w:rPr>
          <w:b/>
          <w:b/>
          <w:sz w:val="36"/>
        </w:rPr>
      </w:pPr>
      <w:r>
        <w:rPr>
          <w:b/>
          <w:sz w:val="36"/>
        </w:rPr>
      </w:r>
    </w:p>
    <w:tbl>
      <w:tblPr>
        <w:tblW w:w="9019" w:type="dxa"/>
        <w:jc w:val="left"/>
        <w:tblInd w:w="0" w:type="dxa"/>
        <w:tblCellMar>
          <w:top w:w="0" w:type="dxa"/>
          <w:left w:w="108" w:type="dxa"/>
          <w:bottom w:w="0" w:type="dxa"/>
          <w:right w:w="108" w:type="dxa"/>
        </w:tblCellMar>
      </w:tblPr>
      <w:tblGrid>
        <w:gridCol w:w="2121"/>
        <w:gridCol w:w="6898"/>
      </w:tblGrid>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Salary:</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Band E SCP 11 - 17</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Responsible to:</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Principal</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Primary Purpose of the role:</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provide support for teaching and learning activities. To provide cover supervision, as required.</w:t>
            </w:r>
          </w:p>
        </w:tc>
      </w:tr>
    </w:tbl>
    <w:p>
      <w:pPr>
        <w:pStyle w:val="Normal"/>
        <w:rPr>
          <w:color w:val="auto"/>
        </w:rPr>
      </w:pPr>
      <w:r>
        <w:rPr>
          <w:color w:val="auto"/>
        </w:rPr>
      </w:r>
    </w:p>
    <w:p>
      <w:pPr>
        <w:pStyle w:val="Normal"/>
        <w:rPr>
          <w:b/>
          <w:b/>
          <w:bCs/>
          <w:color w:val="2F5496"/>
          <w:u w:val="single"/>
        </w:rPr>
      </w:pPr>
      <w:r>
        <w:rPr>
          <w:b/>
          <w:bCs/>
          <w:color w:val="2F5496"/>
          <w:u w:val="single"/>
        </w:rPr>
        <w:t>Overall, Purpose of the Post</w:t>
      </w:r>
    </w:p>
    <w:p>
      <w:pPr>
        <w:pStyle w:val="Normal"/>
        <w:rPr>
          <w:b/>
          <w:b/>
          <w:bCs/>
          <w:color w:val="auto"/>
        </w:rPr>
      </w:pPr>
      <w:r>
        <w:rPr>
          <w:b/>
          <w:bCs/>
          <w:color w:val="auto"/>
        </w:rPr>
      </w:r>
    </w:p>
    <w:p>
      <w:pPr>
        <w:pStyle w:val="Normal"/>
        <w:rPr>
          <w:color w:val="auto"/>
          <w:sz w:val="22"/>
          <w:szCs w:val="22"/>
        </w:rPr>
      </w:pPr>
      <w:r>
        <w:rPr>
          <w:color w:val="auto"/>
          <w:sz w:val="22"/>
          <w:szCs w:val="22"/>
        </w:rPr>
        <w:t>Under the guidance of a teacher, to provide specialist support for teaching and learning in a specialist area of the curriculum and to take a lead role in addressing the needs of children who require help to overcome barriers to learning. To assist in the planning and delivery of programmes of learning to individual children, small groups and, on occasion, whole classes as required.</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A key part of this role will involve supporting children with complex needs during lunchtime, promoting independence and nurturing positive social interaction.</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Some of the pupils you will support may present with:</w:t>
      </w:r>
    </w:p>
    <w:p>
      <w:pPr>
        <w:pStyle w:val="Normal"/>
        <w:numPr>
          <w:ilvl w:val="0"/>
          <w:numId w:val="7"/>
        </w:numPr>
        <w:rPr>
          <w:color w:val="auto"/>
          <w:sz w:val="22"/>
          <w:szCs w:val="22"/>
        </w:rPr>
      </w:pPr>
      <w:r>
        <w:rPr>
          <w:color w:val="auto"/>
          <w:sz w:val="22"/>
          <w:szCs w:val="22"/>
        </w:rPr>
        <w:t>Medical needs</w:t>
      </w:r>
    </w:p>
    <w:p>
      <w:pPr>
        <w:pStyle w:val="Normal"/>
        <w:numPr>
          <w:ilvl w:val="0"/>
          <w:numId w:val="7"/>
        </w:numPr>
        <w:rPr>
          <w:color w:val="auto"/>
          <w:sz w:val="22"/>
          <w:szCs w:val="22"/>
        </w:rPr>
      </w:pPr>
      <w:r>
        <w:rPr>
          <w:color w:val="auto"/>
          <w:sz w:val="22"/>
          <w:szCs w:val="22"/>
        </w:rPr>
        <w:t>Cognitive and learning difficulties</w:t>
      </w:r>
    </w:p>
    <w:p>
      <w:pPr>
        <w:pStyle w:val="Normal"/>
        <w:numPr>
          <w:ilvl w:val="0"/>
          <w:numId w:val="7"/>
        </w:numPr>
        <w:rPr>
          <w:color w:val="auto"/>
          <w:sz w:val="22"/>
          <w:szCs w:val="22"/>
        </w:rPr>
      </w:pPr>
      <w:r>
        <w:rPr>
          <w:color w:val="auto"/>
          <w:sz w:val="22"/>
          <w:szCs w:val="22"/>
        </w:rPr>
        <w:t>Speech and language needs</w:t>
      </w:r>
    </w:p>
    <w:p>
      <w:pPr>
        <w:pStyle w:val="Normal"/>
        <w:numPr>
          <w:ilvl w:val="0"/>
          <w:numId w:val="7"/>
        </w:numPr>
        <w:rPr>
          <w:color w:val="auto"/>
          <w:sz w:val="22"/>
          <w:szCs w:val="22"/>
        </w:rPr>
      </w:pPr>
      <w:r>
        <w:rPr>
          <w:color w:val="auto"/>
          <w:sz w:val="22"/>
          <w:szCs w:val="22"/>
        </w:rPr>
        <w:t>Mobility challenges</w:t>
      </w:r>
    </w:p>
    <w:p>
      <w:pPr>
        <w:pStyle w:val="Normal"/>
        <w:numPr>
          <w:ilvl w:val="0"/>
          <w:numId w:val="7"/>
        </w:numPr>
        <w:rPr>
          <w:color w:val="auto"/>
          <w:sz w:val="22"/>
          <w:szCs w:val="22"/>
        </w:rPr>
      </w:pPr>
      <w:r>
        <w:rPr>
          <w:color w:val="auto"/>
          <w:sz w:val="22"/>
          <w:szCs w:val="22"/>
        </w:rPr>
        <w:t>Personal care needs</w:t>
      </w:r>
    </w:p>
    <w:p>
      <w:pPr>
        <w:pStyle w:val="Normal"/>
        <w:numPr>
          <w:ilvl w:val="0"/>
          <w:numId w:val="7"/>
        </w:numPr>
        <w:rPr>
          <w:color w:val="auto"/>
          <w:sz w:val="22"/>
          <w:szCs w:val="22"/>
        </w:rPr>
      </w:pPr>
      <w:r>
        <w:rPr>
          <w:color w:val="auto"/>
          <w:sz w:val="22"/>
          <w:szCs w:val="22"/>
        </w:rPr>
        <w:t>ASD, ADHD and/or global developmental delay</w:t>
      </w:r>
    </w:p>
    <w:p>
      <w:pPr>
        <w:pStyle w:val="Normal"/>
        <w:rPr>
          <w:b/>
          <w:b/>
          <w:bCs/>
          <w:color w:val="auto"/>
        </w:rPr>
      </w:pPr>
      <w:r>
        <w:rPr>
          <w:b/>
          <w:bCs/>
          <w:color w:val="auto"/>
        </w:rPr>
      </w:r>
    </w:p>
    <w:p>
      <w:pPr>
        <w:pStyle w:val="Normal"/>
        <w:widowControl w:val="false"/>
        <w:spacing w:lineRule="auto" w:line="276" w:before="0" w:after="200"/>
        <w:jc w:val="both"/>
        <w:rPr>
          <w:rFonts w:eastAsia="Myriad Pro" w:cs="Calibri"/>
          <w:b/>
          <w:b/>
          <w:color w:val="2F5496"/>
          <w:u w:val="single"/>
          <w:lang w:bidi="en-US"/>
        </w:rPr>
      </w:pPr>
      <w:r>
        <w:rPr>
          <w:rFonts w:eastAsia="Myriad Pro" w:cs="Calibri"/>
          <w:b/>
          <w:color w:val="2F5496"/>
          <w:u w:val="single"/>
          <w:lang w:bidi="en-US"/>
        </w:rPr>
        <w:t>Key relationships:</w:t>
      </w:r>
    </w:p>
    <w:p>
      <w:pPr>
        <w:pStyle w:val="NoSpacing"/>
        <w:jc w:val="both"/>
        <w:rPr>
          <w:rFonts w:ascii="Century Gothic" w:hAnsi="Century Gothic" w:cs="Century Gothic"/>
          <w:lang w:bidi="en-US"/>
        </w:rPr>
      </w:pPr>
      <w:r>
        <w:rPr>
          <w:rFonts w:cs="Century Gothic" w:ascii="Century Gothic" w:hAnsi="Century Gothic"/>
          <w:lang w:bidi="en-US"/>
        </w:rPr>
        <w:t>The Principal and Senior Leadership Team (SLT), teaching staff, other support staff, students, parents, governors, and outside agencies</w:t>
      </w:r>
    </w:p>
    <w:p>
      <w:pPr>
        <w:pStyle w:val="Normal"/>
        <w:rPr>
          <w:b/>
          <w:b/>
          <w:bCs/>
          <w:color w:val="auto"/>
        </w:rPr>
      </w:pPr>
      <w:r>
        <w:rPr>
          <w:b/>
          <w:bCs/>
          <w:color w:val="auto"/>
        </w:rPr>
      </w:r>
    </w:p>
    <w:p>
      <w:pPr>
        <w:pStyle w:val="Normal"/>
        <w:widowControl w:val="false"/>
        <w:spacing w:lineRule="auto" w:line="276" w:before="0" w:after="200"/>
        <w:jc w:val="both"/>
        <w:rPr>
          <w:rFonts w:eastAsia="MS Mincho"/>
          <w:color w:val="auto"/>
          <w:sz w:val="22"/>
          <w:szCs w:val="22"/>
        </w:rPr>
      </w:pPr>
      <w:r>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pPr>
        <w:pStyle w:val="Normal"/>
        <w:rPr>
          <w:b/>
          <w:b/>
          <w:bCs/>
        </w:rPr>
      </w:pPr>
      <w:r>
        <w:rPr>
          <w:b/>
          <w:bCs/>
        </w:rPr>
      </w:r>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p>
      <w:pPr>
        <w:pStyle w:val="Normal"/>
        <w:rPr/>
      </w:pPr>
      <w:r>
        <w:rPr>
          <w:rStyle w:val="Normaltextrun"/>
          <w:rFonts w:cs="Arial"/>
          <w:b/>
          <w:bCs/>
          <w:sz w:val="22"/>
          <w:szCs w:val="22"/>
          <w:u w:val="single"/>
        </w:rPr>
        <w:t>Specific Responsibilities</w:t>
      </w:r>
      <w:r>
        <w:rPr>
          <w:rStyle w:val="Eop"/>
          <w:rFonts w:cs="Arial"/>
          <w:sz w:val="22"/>
          <w:szCs w:val="22"/>
        </w:rPr>
        <w:t> </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Use specialist (curricular/learning) skills/training/experience to support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To work closely with the SENCO to develop positive behaviour and support emotional needs.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Assist with the development and implementation of EHCP plans.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Establish productive working relationships with pupils, acting as a role model and setting high expectations.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the inclusion and acceptance of all pupils within the classroom.</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Support pupils consistently whilst recognising and responding to their individual needs.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Encourage pupils to interact and work co-operatively with others and engage all pupils in activities.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independence and employ strategies to recognise and reward achievement of self-reliance.</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Provide feedback to pupils in relation to progress and achievement.</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teacher</w:t>
      </w:r>
    </w:p>
    <w:p>
      <w:pPr>
        <w:pStyle w:val="NoSpacing"/>
        <w:numPr>
          <w:ilvl w:val="0"/>
          <w:numId w:val="4"/>
        </w:numPr>
        <w:rPr/>
      </w:pPr>
      <w:r>
        <w:rPr>
          <w:rStyle w:val="Normaltextrun"/>
          <w:rFonts w:cs="Century Gothic" w:ascii="Century Gothic" w:hAnsi="Century Gothic"/>
          <w:sz w:val="21"/>
          <w:szCs w:val="21"/>
        </w:rPr>
        <w:t>Work with the teacher to establish an appropriate learning environment.</w:t>
      </w:r>
    </w:p>
    <w:p>
      <w:pPr>
        <w:pStyle w:val="NoSpacing"/>
        <w:numPr>
          <w:ilvl w:val="0"/>
          <w:numId w:val="4"/>
        </w:numPr>
        <w:rPr/>
      </w:pPr>
      <w:r>
        <w:rPr>
          <w:rStyle w:val="Normaltextrun"/>
          <w:rFonts w:cs="Century Gothic" w:ascii="Century Gothic" w:hAnsi="Century Gothic"/>
          <w:sz w:val="21"/>
          <w:szCs w:val="21"/>
        </w:rPr>
        <w:t>Work with the teacher in lesson planning, evaluating and adjusting lessons/work plans as appropriate.</w:t>
      </w:r>
    </w:p>
    <w:p>
      <w:pPr>
        <w:pStyle w:val="NoSpacing"/>
        <w:numPr>
          <w:ilvl w:val="0"/>
          <w:numId w:val="4"/>
        </w:numPr>
        <w:rPr/>
      </w:pPr>
      <w:r>
        <w:rPr>
          <w:rStyle w:val="Normaltextrun"/>
          <w:rFonts w:cs="Century Gothic" w:ascii="Century Gothic" w:hAnsi="Century Gothic"/>
          <w:sz w:val="21"/>
          <w:szCs w:val="21"/>
        </w:rPr>
        <w:t>To cover classes where necessary.</w:t>
      </w:r>
    </w:p>
    <w:p>
      <w:pPr>
        <w:pStyle w:val="NoSpacing"/>
        <w:numPr>
          <w:ilvl w:val="0"/>
          <w:numId w:val="4"/>
        </w:numPr>
        <w:rPr/>
      </w:pPr>
      <w:r>
        <w:rPr>
          <w:rStyle w:val="Normaltextrun"/>
          <w:rFonts w:cs="Century Gothic" w:ascii="Century Gothic" w:hAnsi="Century Gothic"/>
          <w:sz w:val="21"/>
          <w:szCs w:val="21"/>
        </w:rPr>
        <w:t>Monitor and evaluate pupils’ responses to learning activities through observation and planned recording of achievement against pre-determined learning objectives.</w:t>
      </w:r>
    </w:p>
    <w:p>
      <w:pPr>
        <w:pStyle w:val="NoSpacing"/>
        <w:numPr>
          <w:ilvl w:val="0"/>
          <w:numId w:val="4"/>
        </w:numPr>
        <w:rPr/>
      </w:pPr>
      <w:r>
        <w:rPr>
          <w:rStyle w:val="Normaltextrun"/>
          <w:rFonts w:cs="Century Gothic" w:ascii="Century Gothic" w:hAnsi="Century Gothic"/>
          <w:sz w:val="21"/>
          <w:szCs w:val="21"/>
        </w:rPr>
        <w:t>Provide objective and accurate feedback and reports as required, to the teacher on pupil achievement, progress and other matters, ensuring the availability of appropriate evidence.</w:t>
      </w:r>
    </w:p>
    <w:p>
      <w:pPr>
        <w:pStyle w:val="NoSpacing"/>
        <w:numPr>
          <w:ilvl w:val="0"/>
          <w:numId w:val="4"/>
        </w:numPr>
        <w:rPr/>
      </w:pPr>
      <w:r>
        <w:rPr>
          <w:rStyle w:val="Normaltextrun"/>
          <w:rFonts w:cs="Century Gothic" w:ascii="Century Gothic" w:hAnsi="Century Gothic"/>
          <w:sz w:val="21"/>
          <w:szCs w:val="21"/>
        </w:rPr>
        <w:t>Be responsible for keeping and updating records as agreed with the teacher, contributing to reviews of systems/records as requested.</w:t>
      </w:r>
    </w:p>
    <w:p>
      <w:pPr>
        <w:pStyle w:val="NoSpacing"/>
        <w:numPr>
          <w:ilvl w:val="0"/>
          <w:numId w:val="4"/>
        </w:numPr>
        <w:rPr/>
      </w:pPr>
      <w:r>
        <w:rPr>
          <w:rStyle w:val="Normaltextrun"/>
          <w:rFonts w:cs="Century Gothic" w:ascii="Century Gothic" w:hAnsi="Century Gothic"/>
          <w:sz w:val="21"/>
          <w:szCs w:val="21"/>
        </w:rPr>
        <w:t>Undertake marking of pupils’ work and accurately record achievement/progress.</w:t>
      </w:r>
    </w:p>
    <w:p>
      <w:pPr>
        <w:pStyle w:val="NoSpacing"/>
        <w:numPr>
          <w:ilvl w:val="0"/>
          <w:numId w:val="4"/>
        </w:numPr>
        <w:rPr/>
      </w:pPr>
      <w:r>
        <w:rPr>
          <w:rStyle w:val="Normaltextrun"/>
          <w:rFonts w:cs="Century Gothic" w:ascii="Century Gothic" w:hAnsi="Century Gothic"/>
          <w:sz w:val="21"/>
          <w:szCs w:val="21"/>
        </w:rPr>
        <w:t>Promote positive values, attitudes and good pupil behaviour, dealing promptly with conflict and incidents in line with established policy and encourage pupils to take responsibility for their own behaviour.</w:t>
      </w:r>
    </w:p>
    <w:p>
      <w:pPr>
        <w:pStyle w:val="NoSpacing"/>
        <w:numPr>
          <w:ilvl w:val="0"/>
          <w:numId w:val="4"/>
        </w:numPr>
        <w:rPr/>
      </w:pPr>
      <w:r>
        <w:rPr>
          <w:rStyle w:val="Normaltextrun"/>
          <w:rFonts w:cs="Century Gothic" w:ascii="Century Gothic" w:hAnsi="Century Gothic"/>
          <w:sz w:val="21"/>
          <w:szCs w:val="21"/>
        </w:rPr>
        <w:t xml:space="preserve">Liaise sensitively and effectively with parents/carers as agreed with the teacher within your role/responsibility and participate in feedback sessions/meetings with parents with, or as directed. </w:t>
      </w:r>
    </w:p>
    <w:p>
      <w:pPr>
        <w:pStyle w:val="NoSpacing"/>
        <w:numPr>
          <w:ilvl w:val="0"/>
          <w:numId w:val="4"/>
        </w:numPr>
        <w:rPr/>
      </w:pPr>
      <w:r>
        <w:rPr>
          <w:rStyle w:val="Normaltextrun"/>
          <w:rFonts w:cs="Century Gothic" w:ascii="Century Gothic" w:hAnsi="Century Gothic"/>
          <w:sz w:val="21"/>
          <w:szCs w:val="21"/>
        </w:rPr>
        <w:t>Administer and assess routine tests and invigilate exams/tests.</w:t>
      </w:r>
    </w:p>
    <w:p>
      <w:pPr>
        <w:pStyle w:val="NoSpacing"/>
        <w:numPr>
          <w:ilvl w:val="0"/>
          <w:numId w:val="4"/>
        </w:numPr>
        <w:rPr/>
      </w:pPr>
      <w:r>
        <w:rPr>
          <w:rStyle w:val="Normaltextrun"/>
          <w:rFonts w:cs="Century Gothic" w:ascii="Century Gothic" w:hAnsi="Century Gothic"/>
          <w:sz w:val="21"/>
          <w:szCs w:val="21"/>
        </w:rPr>
        <w:t>Provide general clerical/administrative support e.g. produce worksheets for agreed activities etc.</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curriculum</w:t>
      </w:r>
    </w:p>
    <w:p>
      <w:pPr>
        <w:pStyle w:val="NoSpacing"/>
        <w:numPr>
          <w:ilvl w:val="0"/>
          <w:numId w:val="5"/>
        </w:numPr>
        <w:rPr/>
      </w:pPr>
      <w:r>
        <w:rPr>
          <w:rStyle w:val="Normaltextrun"/>
          <w:rFonts w:cs="Century Gothic" w:ascii="Century Gothic" w:hAnsi="Century Gothic"/>
          <w:sz w:val="21"/>
          <w:szCs w:val="21"/>
        </w:rPr>
        <w:t>Implement agreed learning activities/teaching programmes, adjusting activities according to pupil responses/ needs.</w:t>
      </w:r>
    </w:p>
    <w:p>
      <w:pPr>
        <w:pStyle w:val="NoSpacing"/>
        <w:numPr>
          <w:ilvl w:val="0"/>
          <w:numId w:val="5"/>
        </w:numPr>
        <w:rPr/>
      </w:pPr>
      <w:r>
        <w:rPr>
          <w:rStyle w:val="Normaltextrun"/>
          <w:rFonts w:cs="Century Gothic" w:ascii="Century Gothic" w:hAnsi="Century Gothic"/>
          <w:sz w:val="21"/>
          <w:szCs w:val="21"/>
        </w:rPr>
        <w:t>Implement local and national learning strategies e.g. literacy, numeracy, KS2, early years and make effective use of opportunities provided by other learning activities to support the development of relevant skills.</w:t>
      </w:r>
    </w:p>
    <w:p>
      <w:pPr>
        <w:pStyle w:val="NoSpacing"/>
        <w:numPr>
          <w:ilvl w:val="0"/>
          <w:numId w:val="5"/>
        </w:numPr>
        <w:rPr/>
      </w:pPr>
      <w:r>
        <w:rPr>
          <w:rStyle w:val="Normaltextrun"/>
          <w:rFonts w:cs="Century Gothic" w:ascii="Century Gothic" w:hAnsi="Century Gothic"/>
          <w:sz w:val="21"/>
          <w:szCs w:val="21"/>
        </w:rPr>
        <w:t>Support the use of ICT in learning activities and develop pupils’ competence and independence in its use.</w:t>
      </w:r>
    </w:p>
    <w:p>
      <w:pPr>
        <w:pStyle w:val="NoSpacing"/>
        <w:numPr>
          <w:ilvl w:val="0"/>
          <w:numId w:val="5"/>
        </w:numPr>
        <w:rPr/>
      </w:pPr>
      <w:r>
        <w:rPr>
          <w:rStyle w:val="Normaltextrun"/>
          <w:rFonts w:cs="Century Gothic" w:ascii="Century Gothic" w:hAnsi="Century Gothic"/>
          <w:sz w:val="21"/>
          <w:szCs w:val="21"/>
        </w:rPr>
        <w:t xml:space="preserve">Help pupils to access learning activities through specialist support. </w:t>
      </w:r>
    </w:p>
    <w:p>
      <w:pPr>
        <w:pStyle w:val="NoSpacing"/>
        <w:numPr>
          <w:ilvl w:val="0"/>
          <w:numId w:val="5"/>
        </w:numPr>
        <w:rPr/>
      </w:pPr>
      <w:r>
        <w:rPr>
          <w:rStyle w:val="Normaltextrun"/>
          <w:rFonts w:cs="Century Gothic" w:ascii="Century Gothic" w:hAnsi="Century Gothic"/>
          <w:sz w:val="21"/>
          <w:szCs w:val="21"/>
        </w:rPr>
        <w:t>Determine the need for, prepare and maintain general and specialist equipment and resources.</w:t>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pPr>
      <w:r>
        <w:rPr>
          <w:rStyle w:val="Normaltextrun"/>
          <w:rFonts w:cs="Century Gothic" w:ascii="Century Gothic" w:hAnsi="Century Gothic"/>
          <w:sz w:val="21"/>
          <w:szCs w:val="21"/>
          <w:u w:val="single"/>
        </w:rPr>
        <w:t>Support for the school</w:t>
      </w:r>
    </w:p>
    <w:p>
      <w:pPr>
        <w:pStyle w:val="NoSpacing"/>
        <w:numPr>
          <w:ilvl w:val="0"/>
          <w:numId w:val="6"/>
        </w:numPr>
        <w:rPr/>
      </w:pPr>
      <w:r>
        <w:rPr>
          <w:rStyle w:val="Normaltextrun"/>
          <w:rFonts w:cs="Century Gothic"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named in the policy concerned). </w:t>
      </w:r>
    </w:p>
    <w:p>
      <w:pPr>
        <w:pStyle w:val="NoSpacing"/>
        <w:numPr>
          <w:ilvl w:val="0"/>
          <w:numId w:val="6"/>
        </w:numPr>
        <w:rPr/>
      </w:pPr>
      <w:r>
        <w:rPr>
          <w:rStyle w:val="Normaltextrun"/>
          <w:rFonts w:cs="Century Gothic" w:ascii="Century Gothic" w:hAnsi="Century Gothic"/>
          <w:sz w:val="21"/>
          <w:szCs w:val="21"/>
        </w:rPr>
        <w:t>To share responsibility for the preparation and maintenance of the indoor and outdoor learning environment.</w:t>
      </w:r>
    </w:p>
    <w:p>
      <w:pPr>
        <w:pStyle w:val="NoSpacing"/>
        <w:numPr>
          <w:ilvl w:val="0"/>
          <w:numId w:val="6"/>
        </w:numPr>
        <w:rPr/>
      </w:pPr>
      <w:r>
        <w:rPr>
          <w:rStyle w:val="Normaltextrun"/>
          <w:rFonts w:cs="Century Gothic" w:ascii="Century Gothic" w:hAnsi="Century Gothic"/>
          <w:sz w:val="21"/>
          <w:szCs w:val="21"/>
        </w:rPr>
        <w:t xml:space="preserve">Assist with the supervision of pupils out of directed lesson time, including before and after school if appropriate and within working hours. </w:t>
      </w:r>
    </w:p>
    <w:p>
      <w:pPr>
        <w:pStyle w:val="NoSpacing"/>
        <w:numPr>
          <w:ilvl w:val="0"/>
          <w:numId w:val="6"/>
        </w:numPr>
        <w:rPr/>
      </w:pPr>
      <w:r>
        <w:rPr>
          <w:rStyle w:val="Normaltextrun"/>
          <w:rFonts w:cs="Century Gothic" w:ascii="Century Gothic" w:hAnsi="Century Gothic"/>
          <w:sz w:val="21"/>
          <w:szCs w:val="21"/>
        </w:rPr>
        <w:t>Accompany teaching staff and pupils on visits, trips and out-of-school activities as required.</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pPr>
      <w:r>
        <w:rPr>
          <w:rStyle w:val="Normaltextrun"/>
          <w:rFonts w:cs="Century Gothic" w:ascii="Century Gothic" w:hAnsi="Century Gothic"/>
          <w:b/>
          <w:bCs/>
          <w:sz w:val="21"/>
          <w:szCs w:val="21"/>
          <w:u w:val="single"/>
          <w:lang w:val="en-US"/>
        </w:rPr>
        <w:t>General Requirements</w:t>
      </w:r>
      <w:r>
        <w:rPr>
          <w:rStyle w:val="Eop"/>
          <w:rFonts w:cs="Century Gothic" w:ascii="Century Gothic" w:hAnsi="Century Gothic"/>
          <w:sz w:val="21"/>
          <w:szCs w:val="21"/>
        </w:rPr>
        <w:t> </w:t>
      </w:r>
    </w:p>
    <w:p>
      <w:pPr>
        <w:pStyle w:val="Normal"/>
        <w:numPr>
          <w:ilvl w:val="0"/>
          <w:numId w:val="2"/>
        </w:numPr>
        <w:rPr>
          <w:rFonts w:eastAsia="Myriad Pro" w:cs="Calibri"/>
          <w:color w:val="auto"/>
          <w:sz w:val="21"/>
          <w:szCs w:val="21"/>
          <w:lang w:val="en-US" w:bidi="en-US"/>
        </w:rPr>
      </w:pPr>
      <w:r>
        <w:rPr>
          <w:rFonts w:eastAsia="Myriad Pro" w:cs="Calibri"/>
          <w:color w:val="auto"/>
          <w:sz w:val="21"/>
          <w:szCs w:val="21"/>
          <w:lang w:val="en-US" w:bidi="en-US"/>
        </w:rPr>
        <w:t>You must promote and safeguard the welfare of children, young and vulnerable people that you are responsible for or come into contact with.</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Responsibility for safeguarding and protecting the welfare of all students, being cognizant of the Safeguarding and Child Protection Policy and related procedures.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Carry out all duties regarding the school’s policies and in compliance with the Trust’s Equal Opportunities, Health &amp; Safety and Code of Conduct procedures.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necessary training associated with the post.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Ensure that duties and responsibilities are carried out in accordance with Trust policies.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confidentiality of information acquired in the course of undertaking duties.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Be a role model for students and staff.</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Attend meetings, training sessions, after-school events and courses as required.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Participate in a program of self/professional development to ensure skills, knowledge and understanding are added to and kept up to date.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Comply with health and safety procedures, information and resources in line with school policy.</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any reasonable duties as requested</w:t>
      </w:r>
      <w:r>
        <w:rPr>
          <w:rStyle w:val="Eop"/>
          <w:rFonts w:cs="Century Gothic" w:ascii="Century Gothic" w:hAnsi="Century Gothic"/>
          <w:sz w:val="21"/>
          <w:szCs w:val="21"/>
        </w:rPr>
        <w:t> by the principal or nominated delegate.</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a positive ethos.</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textAlignment w:val="baseline"/>
        <w:rPr/>
      </w:pPr>
      <w:r>
        <w:rPr>
          <w:rFonts w:cs="Century Gothic" w:ascii="Century Gothic" w:hAnsi="Century Gothic"/>
          <w:b/>
          <w:bCs/>
          <w:color w:val="2E74B5"/>
          <w:sz w:val="20"/>
          <w:szCs w:val="20"/>
        </w:rPr>
        <w:t>Vantage CE Academies Trust</w:t>
      </w:r>
      <w:r>
        <w:rPr>
          <w:rFonts w:cs="Century Gothic" w:ascii="Century Gothic" w:hAnsi="Century Gothic"/>
          <w:color w:val="2E74B5"/>
          <w:sz w:val="20"/>
          <w:szCs w:val="20"/>
        </w:rPr>
        <w:t xml:space="preserve"> </w:t>
      </w:r>
      <w:r>
        <w:rPr>
          <w:rFonts w:cs="Century Gothic" w:ascii="Century Gothic" w:hAnsi="Century Gothic"/>
          <w:sz w:val="20"/>
          <w:szCs w:val="20"/>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r>
        <w:rPr>
          <w:rFonts w:cs="Century Gothic" w:ascii="Century Gothic" w:hAnsi="Century Gothic"/>
          <w:b/>
          <w:bCs/>
          <w:sz w:val="20"/>
          <w:szCs w:val="20"/>
        </w:rPr>
        <w:t xml:space="preserve"> This post is subject to an enhanced DBS check.</w:t>
      </w:r>
      <w:r>
        <w:rPr>
          <w:rFonts w:cs="Century Gothic" w:ascii="Century Gothic" w:hAnsi="Century Gothic"/>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pPr>
      <w:r>
        <w:rPr>
          <w:rStyle w:val="Normaltextrun"/>
          <w:rFonts w:cs="Century Gothic" w:ascii="Century Gothic" w:hAnsi="Century Gothic"/>
          <w:b/>
          <w:bCs/>
          <w:i/>
          <w:iCs/>
          <w:sz w:val="21"/>
          <w:szCs w:val="21"/>
        </w:rPr>
        <w:t>Job Description prepared/revised:</w:t>
        <w:tab/>
        <w:t xml:space="preserve"> January 2026</w:t>
      </w:r>
    </w:p>
    <w:p>
      <w:pPr>
        <w:pStyle w:val="Paragraph"/>
        <w:spacing w:before="0" w:after="0"/>
        <w:jc w:val="both"/>
        <w:textAlignment w:val="baseline"/>
        <w:rPr/>
      </w:pPr>
      <w:r>
        <w:rPr>
          <w:rStyle w:val="Normaltextrun"/>
          <w:rFonts w:cs="Century Gothic" w:ascii="Century Gothic" w:hAnsi="Century Gothic"/>
          <w:b/>
          <w:bCs/>
          <w:i/>
          <w:iCs/>
          <w:sz w:val="21"/>
          <w:szCs w:val="21"/>
        </w:rPr>
        <w:t>Prepared by:</w:t>
        <w:tab/>
        <w:tab/>
        <w:tab/>
        <w:tab/>
        <w:t>Jane Buckley (HR Officer)</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Person Specification</w:t>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Teaching Assistant Level 3</w:t>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Normal"/>
        <w:pBdr/>
        <w:jc w:val="center"/>
        <w:rPr>
          <w:rFonts w:eastAsia="Arial" w:cs="Arial"/>
          <w:color w:val="000000"/>
          <w:sz w:val="21"/>
          <w:szCs w:val="21"/>
        </w:rPr>
      </w:pPr>
      <w:r>
        <w:rPr>
          <w:rFonts w:eastAsia="Arial" w:cs="Arial"/>
          <w:color w:val="000000"/>
          <w:sz w:val="21"/>
          <w:szCs w:val="21"/>
        </w:rPr>
        <w:t>We are looking for a candidate who meets the following requirements:</w:t>
      </w:r>
    </w:p>
    <w:tbl>
      <w:tblPr>
        <w:tblW w:w="10500" w:type="dxa"/>
        <w:jc w:val="left"/>
        <w:tblInd w:w="-714" w:type="dxa"/>
        <w:tblCellMar>
          <w:top w:w="0" w:type="dxa"/>
          <w:left w:w="108" w:type="dxa"/>
          <w:bottom w:w="0" w:type="dxa"/>
          <w:right w:w="108" w:type="dxa"/>
        </w:tblCellMar>
      </w:tblPr>
      <w:tblGrid>
        <w:gridCol w:w="562"/>
        <w:gridCol w:w="6278"/>
        <w:gridCol w:w="1126"/>
        <w:gridCol w:w="1339"/>
        <w:gridCol w:w="1195"/>
      </w:tblGrid>
      <w:tr>
        <w:trPr/>
        <w:tc>
          <w:tcPr>
            <w:tcW w:w="562" w:type="dxa"/>
            <w:tcBorders>
              <w:bottom w:val="single" w:sz="4" w:space="0" w:color="000000"/>
            </w:tcBorders>
            <w:shd w:fill="auto" w:val="clear"/>
          </w:tcPr>
          <w:p>
            <w:pPr>
              <w:pStyle w:val="Normal"/>
              <w:snapToGrid w:val="false"/>
              <w:rPr>
                <w:b/>
                <w:b/>
                <w:bCs/>
                <w:sz w:val="20"/>
                <w:szCs w:val="20"/>
              </w:rPr>
            </w:pPr>
            <w:r>
              <w:rPr>
                <w:b/>
                <w:bCs/>
                <w:sz w:val="20"/>
                <w:szCs w:val="20"/>
              </w:rPr>
            </w:r>
          </w:p>
        </w:tc>
        <w:tc>
          <w:tcPr>
            <w:tcW w:w="6278" w:type="dxa"/>
            <w:tcBorders>
              <w:bottom w:val="single" w:sz="4" w:space="0" w:color="000000"/>
            </w:tcBorders>
            <w:shd w:fill="auto" w:val="clear"/>
          </w:tcPr>
          <w:p>
            <w:pPr>
              <w:pStyle w:val="Normal"/>
              <w:snapToGrid w:val="false"/>
              <w:rPr>
                <w:b/>
                <w:b/>
                <w:bCs/>
                <w:sz w:val="20"/>
                <w:szCs w:val="20"/>
              </w:rPr>
            </w:pPr>
            <w:r>
              <w:rPr>
                <w:b/>
                <w:bCs/>
                <w:sz w:val="20"/>
                <w:szCs w:val="20"/>
              </w:rPr>
            </w:r>
          </w:p>
        </w:tc>
        <w:tc>
          <w:tcPr>
            <w:tcW w:w="366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Assessed by:</w:t>
            </w:r>
          </w:p>
        </w:tc>
      </w:tr>
      <w:tr>
        <w:trPr/>
        <w:tc>
          <w:tcPr>
            <w:tcW w:w="562"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No.</w:t>
            </w:r>
          </w:p>
        </w:tc>
        <w:tc>
          <w:tcPr>
            <w:tcW w:w="6278"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CATEGORIES</w:t>
            </w:r>
          </w:p>
        </w:tc>
        <w:tc>
          <w:tcPr>
            <w:tcW w:w="1126"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Essential/ Desirable</w:t>
            </w:r>
          </w:p>
        </w:tc>
        <w:tc>
          <w:tcPr>
            <w:tcW w:w="1339"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Application Form</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Interview/ Task</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QUALIFICATIONS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GCSE’s in English &amp; Maths at grade 4 or above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3 certificate in Supporting Teaching &amp; Learning in Schools, or Level 3 Teaching Assistant qualification (CACHE, NCFE,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3 childcare qualification in EYFS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KNOWLEDGE AND EXPERIENCE</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Previous experience working with children in a primary school setting.</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Strong understanding of the EYFS Framework.</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supporting pupils with additional needs, including SEN and EAL.</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plan, deliver and evaluate learning activities to ensure effective teaching and learning to children.  Ability to give feedback in a constructive manner.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Knowledge of how to keep children and young people safe during day-to-day work activities. Ability to assess the balance between safety and risk, challenge and protection, and adjust own behaviour accordingly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of dealing sensitively with challenging behaviour (in line with setting/school policy and procedures)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take responsibility, with minimum supervision, for delivering work programmes over an extended period to individuals, groups, and whole classes of children with a variety of needs.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demonstrate good ICT skills and awareness of methods of use of ICT in teaching practice, using ICT safely and effectively as a learning resource.  Ability to access and use learning programmes and information.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BEHAVIOURS AND SKILLS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Act as a role model for positive behaviour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Fluent English speaker with good written, verbal, and non-verbal communication skills.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 xml:space="preserve">Ability to demonstrate verbal and non-verbal communication skills when dealing with children colleagues, parents, carers, families and other practitioners.  </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work collaboratively with teachers, other staff, and parents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Willingness to be flexible, adapt to changing situations, and take initiative</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organise and prepare classroom materials and activities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build and maintain effective relationships with children, treating them equitably, with respect and consideration.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Enthusiastic and motivated to support pupil learning and development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remain calm under pressure and to possess a sense of humour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Committed to safeguarding pupil’s wellbeing and equality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Commitment to maintaining confidentiality at all times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tbl>
      <w:tblPr>
        <w:tblW w:w="10500" w:type="dxa"/>
        <w:jc w:val="left"/>
        <w:tblInd w:w="-719" w:type="dxa"/>
        <w:tblCellMar>
          <w:top w:w="0" w:type="dxa"/>
          <w:left w:w="108" w:type="dxa"/>
          <w:bottom w:w="0" w:type="dxa"/>
          <w:right w:w="108" w:type="dxa"/>
        </w:tblCellMar>
      </w:tblPr>
      <w:tblGrid>
        <w:gridCol w:w="10500"/>
      </w:tblGrid>
      <w:tr>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Paragraph"/>
              <w:snapToGrid w:val="false"/>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p>
            <w:pPr>
              <w:pStyle w:val="Paragraph"/>
              <w:spacing w:before="0" w:after="0"/>
              <w:jc w:val="center"/>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t>Note to Applicants: Please try to show in your application, how best you meet the above requirements</w:t>
            </w:r>
          </w:p>
          <w:p>
            <w:pPr>
              <w:pStyle w:val="Paragraph"/>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sectPr>
      <w:headerReference w:type="default" r:id="rId2"/>
      <w:headerReference w:type="first" r:id="rId3"/>
      <w:footerReference w:type="default" r:id="rId4"/>
      <w:footerReference w:type="first" r:id="rId5"/>
      <w:type w:val="nextPage"/>
      <w:pgSz w:w="11906" w:h="16838"/>
      <w:pgMar w:left="1440" w:right="1440" w:header="709" w:top="1440" w:footer="709" w:bottom="1440"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33">
          <wp:simplePos x="0" y="0"/>
          <wp:positionH relativeFrom="column">
            <wp:posOffset>-941705</wp:posOffset>
          </wp:positionH>
          <wp:positionV relativeFrom="paragraph">
            <wp:posOffset>151130</wp:posOffset>
          </wp:positionV>
          <wp:extent cx="7559675" cy="689610"/>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2" t="-17" r="-2" b="-17"/>
                  <a:stretch>
                    <a:fillRect/>
                  </a:stretch>
                </pic:blipFill>
                <pic:spPr bwMode="auto">
                  <a:xfrm>
                    <a:off x="0" y="0"/>
                    <a:ext cx="7559675" cy="689610"/>
                  </a:xfrm>
                  <a:prstGeom prst="rect">
                    <a:avLst/>
                  </a:prstGeom>
                </pic:spPr>
              </pic:pic>
            </a:graphicData>
          </a:graphic>
        </wp:anchor>
      </w:drawing>
    </w:r>
    <w:r>
      <w:rPr/>
      <mc:AlternateContent>
        <mc:Choice Requires="wps">
          <w:drawing>
            <wp:inline distT="0" distB="0" distL="0" distR="0">
              <wp:extent cx="622935" cy="373380"/>
              <wp:effectExtent l="0" t="0" r="0" b="0"/>
              <wp:docPr id="7" name=""/>
              <a:graphic xmlns:a="http://schemas.openxmlformats.org/drawingml/2006/main">
                <a:graphicData uri="http://schemas.microsoft.com/office/word/2010/wordprocessingShape">
                  <wps:wsp>
                    <wps:cNvSpPr/>
                    <wps:spPr>
                      <a:xfrm>
                        <a:off x="0" y="0"/>
                        <a:ext cx="622440" cy="3726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48.95pt;height:29.3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666750" cy="381635"/>
              <wp:effectExtent l="0" t="0" r="0" b="0"/>
              <wp:docPr id="8" name=""/>
              <a:graphic xmlns:a="http://schemas.openxmlformats.org/drawingml/2006/main">
                <a:graphicData uri="http://schemas.microsoft.com/office/word/2010/wordprocessingShape">
                  <wps:wsp>
                    <wps:cNvSpPr/>
                    <wps:spPr>
                      <a:xfrm>
                        <a:off x="0" y="0"/>
                        <a:ext cx="666000" cy="38088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52.4pt;height:29.95pt;mso-position-horizontal-relative:char">
              <w10:wrap type="none"/>
              <v:fill o:detectmouseclick="t" on="false"/>
              <v:stroke color="#3465a4" joinstyle="round" endcap="fla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4">
          <wp:simplePos x="0" y="0"/>
          <wp:positionH relativeFrom="column">
            <wp:posOffset>-989330</wp:posOffset>
          </wp:positionH>
          <wp:positionV relativeFrom="paragraph">
            <wp:posOffset>-26670</wp:posOffset>
          </wp:positionV>
          <wp:extent cx="7559675" cy="686435"/>
          <wp:effectExtent l="0" t="0" r="0" b="0"/>
          <wp:wrapNone/>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
                  <a:srcRect l="-5" t="-53" r="-5" b="-53"/>
                  <a:stretch>
                    <a:fillRect/>
                  </a:stretch>
                </pic:blipFill>
                <pic:spPr bwMode="auto">
                  <a:xfrm>
                    <a:off x="0" y="0"/>
                    <a:ext cx="7559675" cy="6864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inline distT="0" distB="0" distL="0" distR="0">
              <wp:extent cx="1116330" cy="1163320"/>
              <wp:effectExtent l="0" t="0" r="0" b="0"/>
              <wp:docPr id="2" name=""/>
              <a:graphic xmlns:a="http://schemas.openxmlformats.org/drawingml/2006/main">
                <a:graphicData uri="http://schemas.microsoft.com/office/word/2010/wordprocessingShape">
                  <wps:wsp>
                    <wps:cNvSpPr/>
                    <wps:spPr>
                      <a:xfrm>
                        <a:off x="0" y="0"/>
                        <a:ext cx="1115640" cy="11628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87.8pt;height:91.5pt;mso-position-horizontal-relative:char">
              <w10:wrap type="none"/>
              <v:fill o:detectmouseclick="t" on="false"/>
              <v:stroke color="#3465a4" joinstyle="round" endcap="flat"/>
            </v:rect>
          </w:pict>
        </mc:Fallback>
      </mc:AlternateContent>
      <w:drawing>
        <wp:anchor behindDoc="1" distT="0" distB="0" distL="0" distR="0" simplePos="0" locked="0" layoutInCell="1" allowOverlap="1" relativeHeight="27">
          <wp:simplePos x="0" y="0"/>
          <wp:positionH relativeFrom="column">
            <wp:posOffset>-1094105</wp:posOffset>
          </wp:positionH>
          <wp:positionV relativeFrom="paragraph">
            <wp:posOffset>-451485</wp:posOffset>
          </wp:positionV>
          <wp:extent cx="7559675" cy="116205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1"/>
                  <a:srcRect l="-5" t="-32" r="-5" b="-32"/>
                  <a:stretch>
                    <a:fillRect/>
                  </a:stretch>
                </pic:blipFill>
                <pic:spPr bwMode="auto">
                  <a:xfrm>
                    <a:off x="0" y="0"/>
                    <a:ext cx="7559675" cy="1162050"/>
                  </a:xfrm>
                  <a:prstGeom prst="rect">
                    <a:avLst/>
                  </a:prstGeom>
                </pic:spPr>
              </pic:pic>
            </a:graphicData>
          </a:graphic>
        </wp:anchor>
      </w:drawing>
      <w:drawing>
        <wp:anchor behindDoc="1" distT="0" distB="0" distL="114935" distR="114935" simplePos="0" locked="0" layoutInCell="1" allowOverlap="1" relativeHeight="22">
          <wp:simplePos x="0" y="0"/>
          <wp:positionH relativeFrom="column">
            <wp:align>center</wp:align>
          </wp:positionH>
          <wp:positionV relativeFrom="margin">
            <wp:align>center</wp:align>
          </wp:positionV>
          <wp:extent cx="7560310" cy="10692130"/>
          <wp:effectExtent l="0" t="0" r="0" b="0"/>
          <wp:wrapNone/>
          <wp:docPr id="3" name="WordPictureWatermark11176394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17639491" descr=""/>
                  <pic:cNvPicPr>
                    <a:picLocks noChangeAspect="1" noChangeArrowheads="1"/>
                  </pic:cNvPicPr>
                </pic:nvPicPr>
                <pic:blipFill>
                  <a:blip r:embed="rId2"/>
                  <a:srcRect l="-5" t="-3" r="-5" b="-3"/>
                  <a:stretch>
                    <a:fillRect/>
                  </a:stretch>
                </pic:blipFill>
                <pic:spPr bwMode="auto">
                  <a:xfrm>
                    <a:off x="0" y="0"/>
                    <a:ext cx="7560310" cy="106921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7">
          <wp:simplePos x="0" y="0"/>
          <wp:positionH relativeFrom="column">
            <wp:align>center</wp:align>
          </wp:positionH>
          <wp:positionV relativeFrom="margin">
            <wp:align>center</wp:align>
          </wp:positionV>
          <wp:extent cx="7560310" cy="10692130"/>
          <wp:effectExtent l="0" t="0" r="0" b="0"/>
          <wp:wrapNone/>
          <wp:docPr id="4" name="WordPictureWatermark1117639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17639489" descr=""/>
                  <pic:cNvPicPr>
                    <a:picLocks noChangeAspect="1" noChangeArrowheads="1"/>
                  </pic:cNvPicPr>
                </pic:nvPicPr>
                <pic:blipFill>
                  <a:blip r:embed="rId1"/>
                  <a:srcRect l="-5" t="-3" r="-5" b="-3"/>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28">
          <wp:simplePos x="0" y="0"/>
          <wp:positionH relativeFrom="column">
            <wp:posOffset>-1031875</wp:posOffset>
          </wp:positionH>
          <wp:positionV relativeFrom="paragraph">
            <wp:posOffset>-586105</wp:posOffset>
          </wp:positionV>
          <wp:extent cx="7559675" cy="1162050"/>
          <wp:effectExtent l="0" t="0" r="0" b="0"/>
          <wp:wrapNone/>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5" t="-32" r="-5" b="-32"/>
                  <a:stretch>
                    <a:fillRect/>
                  </a:stretch>
                </pic:blipFill>
                <pic:spPr bwMode="auto">
                  <a:xfrm>
                    <a:off x="0" y="0"/>
                    <a:ext cx="7559675" cy="11620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entury Gothic" w:hAnsi="Century Gothic" w:eastAsia="Calibri" w:cs="Times New Roman (Body CS)"/>
      <w:color w:val="023C6A"/>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SpacingChar">
    <w:name w:val="No Spacing Char"/>
    <w:basedOn w:val="DefaultParagraphFont"/>
    <w:qFormat/>
    <w:rPr>
      <w:rFonts w:ascii="Calibri" w:hAnsi="Calibri" w:eastAsia="" w:cs=""/>
      <w:color w:val="auto"/>
      <w:sz w:val="22"/>
      <w:szCs w:val="22"/>
      <w:lang w:val="en-US"/>
    </w:rPr>
  </w:style>
  <w:style w:type="character" w:styleId="Heading1Char">
    <w:name w:val="Heading 1 Char"/>
    <w:basedOn w:val="DefaultParagraphFont"/>
    <w:qFormat/>
    <w:rPr>
      <w:rFonts w:ascii="Calibri Light" w:hAnsi="Calibri Light" w:eastAsia="" w:cs=""/>
      <w:color w:val="2F5496"/>
      <w:sz w:val="32"/>
      <w:szCs w:val="32"/>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ListParagraph">
    <w:name w:val="List Paragraph"/>
    <w:basedOn w:val="Normal"/>
    <w:qFormat/>
    <w:pPr>
      <w:spacing w:before="0" w:after="0"/>
      <w:ind w:left="720" w:right="0" w:hanging="0"/>
      <w:contextualSpacing/>
    </w:pPr>
    <w:rPr/>
  </w:style>
  <w:style w:type="paragraph" w:styleId="Paragraph">
    <w:name w:val="paragraph"/>
    <w:basedOn w:val="Normal"/>
    <w:qFormat/>
    <w:pPr>
      <w:spacing w:before="280" w:after="280"/>
    </w:pPr>
    <w:rPr>
      <w:rFonts w:ascii="Times New Roman" w:hAnsi="Times New Roman" w:eastAsia="Times New Roman" w:cs="Times New Roman"/>
      <w:color w:val="auto"/>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41</TotalTime>
  <Application>LibreOffice/6.3.4.2$Windows_X86_64 LibreOffice_project/60da17e045e08f1793c57c00ba83cdfce946d0aa</Application>
  <Company>Jill Albertina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2026-01-29T15:34:00Z</dcterms:created>
  <dc:creator>Microsoft Office User</dc:creator>
  <dc:description/>
  <dc:language>en-US</dc:language>
  <cp:lastModifiedBy>Lesley Tait</cp:lastModifiedBy>
  <cp:lastPrinted>1995-11-21T17:41:00Z</cp:lastPrinted>
  <dcterms:modified xsi:type="dcterms:W3CDTF">2026-07-06T13:58:00Z</dcterms:modified>
  <cp:revision>10</cp:revision>
  <dc:subject/>
  <dc:title>CEO REPORT to trustees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Jill Albertina</vt:lpwstr>
  </property>
  <property fmtid="{D5CDD505-2E9C-101B-9397-08002B2CF9AE}" pid="4" name="ContentTypeId">
    <vt:lpwstr>0x010100E4BB0161C3B2CA4FAB0A851D3D75C3D9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