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255" w:hanging="0"/>
        <w:rPr/>
      </w:pPr>
      <w:r>
        <w:rPr>
          <w:rFonts w:cs="Calibri" w:ascii="Calibri" w:hAnsi="Calibri"/>
          <w:b/>
          <w:sz w:val="22"/>
          <w:szCs w:val="22"/>
        </w:rPr>
        <w:t>SALFORD WOMEN’S AID</w:t>
      </w:r>
      <w:r>
        <w:rPr>
          <w:rFonts w:cs="Calibri" w:ascii="Calibri" w:hAnsi="Calibri"/>
          <w:sz w:val="22"/>
          <w:szCs w:val="22"/>
        </w:rPr>
        <w:tab/>
        <w:tab/>
        <w:tab/>
        <w:tab/>
      </w:r>
    </w:p>
    <w:tbl>
      <w:tblPr>
        <w:tblW w:w="15033" w:type="dxa"/>
        <w:jc w:val="left"/>
        <w:tblInd w:w="0" w:type="dxa"/>
        <w:tblCellMar>
          <w:top w:w="0" w:type="dxa"/>
          <w:left w:w="108" w:type="dxa"/>
          <w:bottom w:w="0" w:type="dxa"/>
          <w:right w:w="108" w:type="dxa"/>
        </w:tblCellMar>
      </w:tblPr>
      <w:tblGrid>
        <w:gridCol w:w="4517"/>
        <w:gridCol w:w="5539"/>
        <w:gridCol w:w="4977"/>
      </w:tblGrid>
      <w:tr>
        <w:trPr/>
        <w:tc>
          <w:tcPr>
            <w:tcW w:w="4517" w:type="dxa"/>
            <w:tcBorders>
              <w:top w:val="single" w:sz="6" w:space="0" w:color="000000"/>
              <w:left w:val="single" w:sz="6" w:space="0" w:color="000000"/>
              <w:bottom w:val="single" w:sz="6" w:space="0" w:color="000000"/>
            </w:tcBorders>
            <w:shd w:fill="E5E5E5" w:val="clear"/>
          </w:tcPr>
          <w:p>
            <w:pPr>
              <w:pStyle w:val="Normal"/>
              <w:rPr>
                <w:rFonts w:ascii="Calibri" w:hAnsi="Calibri" w:cs="Calibri"/>
                <w:b/>
                <w:b/>
                <w:sz w:val="22"/>
                <w:szCs w:val="22"/>
              </w:rPr>
            </w:pPr>
            <w:r>
              <w:rPr>
                <w:rFonts w:cs="Calibri" w:ascii="Calibri" w:hAnsi="Calibri"/>
                <w:b/>
                <w:sz w:val="22"/>
                <w:szCs w:val="22"/>
              </w:rPr>
              <w:t>Job title</w:t>
            </w:r>
          </w:p>
        </w:tc>
        <w:tc>
          <w:tcPr>
            <w:tcW w:w="5539" w:type="dxa"/>
            <w:tcBorders>
              <w:top w:val="single" w:sz="6" w:space="0" w:color="000000"/>
              <w:left w:val="single" w:sz="6" w:space="0" w:color="000000"/>
              <w:bottom w:val="single" w:sz="6" w:space="0" w:color="000000"/>
            </w:tcBorders>
            <w:shd w:fill="E5E5E5" w:val="clear"/>
          </w:tcPr>
          <w:p>
            <w:pPr>
              <w:pStyle w:val="Normal"/>
              <w:rPr>
                <w:rFonts w:ascii="Calibri" w:hAnsi="Calibri" w:cs="Calibri"/>
                <w:b/>
                <w:b/>
                <w:sz w:val="22"/>
                <w:szCs w:val="22"/>
              </w:rPr>
            </w:pPr>
            <w:r>
              <w:rPr>
                <w:rFonts w:cs="Calibri" w:ascii="Calibri" w:hAnsi="Calibri"/>
                <w:b/>
                <w:sz w:val="22"/>
                <w:szCs w:val="22"/>
              </w:rPr>
              <w:t>Grade</w:t>
            </w:r>
          </w:p>
        </w:tc>
        <w:tc>
          <w:tcPr>
            <w:tcW w:w="4977" w:type="dxa"/>
            <w:tcBorders>
              <w:top w:val="single" w:sz="6" w:space="0" w:color="000000"/>
              <w:left w:val="single" w:sz="6" w:space="0" w:color="000000"/>
              <w:bottom w:val="single" w:sz="6" w:space="0" w:color="000000"/>
              <w:right w:val="single" w:sz="6" w:space="0" w:color="000000"/>
            </w:tcBorders>
            <w:shd w:fill="E5E5E5" w:val="clear"/>
          </w:tcPr>
          <w:p>
            <w:pPr>
              <w:pStyle w:val="Normal"/>
              <w:rPr>
                <w:rFonts w:ascii="Calibri" w:hAnsi="Calibri" w:cs="Calibri"/>
                <w:b/>
                <w:b/>
                <w:sz w:val="22"/>
                <w:szCs w:val="22"/>
              </w:rPr>
            </w:pPr>
            <w:r>
              <w:rPr>
                <w:rFonts w:cs="Calibri" w:ascii="Calibri" w:hAnsi="Calibri"/>
                <w:b/>
                <w:sz w:val="22"/>
                <w:szCs w:val="22"/>
              </w:rPr>
              <w:t>Location</w:t>
            </w:r>
          </w:p>
        </w:tc>
      </w:tr>
      <w:tr>
        <w:trPr>
          <w:trHeight w:val="569" w:hRule="atLeast"/>
        </w:trPr>
        <w:tc>
          <w:tcPr>
            <w:tcW w:w="4517" w:type="dxa"/>
            <w:tcBorders>
              <w:top w:val="single" w:sz="6" w:space="0" w:color="000000"/>
              <w:left w:val="single" w:sz="6" w:space="0" w:color="000000"/>
              <w:bottom w:val="single" w:sz="6" w:space="0" w:color="000000"/>
            </w:tcBorders>
            <w:shd w:fill="auto" w:val="clear"/>
            <w:vAlign w:val="center"/>
          </w:tcPr>
          <w:p>
            <w:pPr>
              <w:pStyle w:val="Normal"/>
              <w:ind w:left="0" w:right="-327" w:hanging="0"/>
              <w:rPr>
                <w:rFonts w:ascii="Calibri" w:hAnsi="Calibri" w:cs="Calibri"/>
                <w:sz w:val="22"/>
                <w:szCs w:val="22"/>
              </w:rPr>
            </w:pPr>
            <w:r>
              <w:rPr>
                <w:rFonts w:cs="Calibri" w:ascii="Calibri" w:hAnsi="Calibri"/>
                <w:sz w:val="22"/>
                <w:szCs w:val="22"/>
              </w:rPr>
              <w:t>Children and Family Support Worker</w:t>
            </w:r>
          </w:p>
        </w:tc>
        <w:tc>
          <w:tcPr>
            <w:tcW w:w="5539" w:type="dxa"/>
            <w:tcBorders>
              <w:top w:val="single" w:sz="6" w:space="0" w:color="000000"/>
              <w:left w:val="single" w:sz="6" w:space="0" w:color="000000"/>
              <w:bottom w:val="single" w:sz="6" w:space="0" w:color="000000"/>
            </w:tcBorders>
            <w:shd w:fill="auto" w:val="clear"/>
            <w:vAlign w:val="center"/>
          </w:tcPr>
          <w:p>
            <w:pPr>
              <w:pStyle w:val="Normal"/>
              <w:ind w:left="0" w:right="-327" w:hanging="0"/>
              <w:rPr>
                <w:rFonts w:ascii="Calibri" w:hAnsi="Calibri" w:cs="Calibri"/>
                <w:sz w:val="22"/>
                <w:szCs w:val="22"/>
              </w:rPr>
            </w:pPr>
            <w:r>
              <w:rPr>
                <w:rFonts w:cs="Calibri" w:ascii="Calibri" w:hAnsi="Calibri"/>
                <w:sz w:val="22"/>
                <w:szCs w:val="22"/>
              </w:rPr>
              <w:t>£30,024 FTE - NJC Local Authority Pay Scale point 15</w:t>
            </w:r>
            <w:r>
              <w:fldChar w:fldCharType="begin">
                <w:ffData>
                  <w:name w:val="Grade"/>
                  <w:enabled/>
                  <w:calcOnExit w:val="0"/>
                  <w:textInput/>
                </w:ffData>
              </w:fldChar>
            </w:r>
            <w:r>
              <w:rPr>
                <w:sz w:val="22"/>
                <w:szCs w:val="22"/>
                <w:rFonts w:cs="Calibri"/>
              </w:rPr>
              <w:instrText> FORMTEXT </w:instrText>
            </w:r>
            <w:r>
              <w:rPr>
                <w:sz w:val="22"/>
                <w:szCs w:val="22"/>
                <w:rFonts w:cs="Calibri"/>
              </w:rPr>
              <w:fldChar w:fldCharType="separate"/>
            </w:r>
            <w:bookmarkStart w:id="0" w:name="Grade"/>
            <w:r>
              <w:rPr>
                <w:rFonts w:cs="Calibri"/>
                <w:sz w:val="22"/>
                <w:szCs w:val="22"/>
              </w:rPr>
            </w:r>
            <w:r>
              <w:rPr>
                <w:rFonts w:cs="Calibri"/>
                <w:sz w:val="22"/>
                <w:szCs w:val="22"/>
              </w:rPr>
            </w:r>
            <w:r>
              <w:rPr>
                <w:sz w:val="22"/>
                <w:szCs w:val="22"/>
                <w:rFonts w:cs="Calibri"/>
              </w:rPr>
              <w:fldChar w:fldCharType="end"/>
            </w:r>
            <w:bookmarkEnd w:id="0"/>
          </w:p>
        </w:tc>
        <w:tc>
          <w:tcPr>
            <w:tcW w:w="497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0" w:right="-327" w:hanging="0"/>
              <w:rPr>
                <w:rFonts w:ascii="Calibri" w:hAnsi="Calibri" w:cs="Calibri"/>
                <w:b/>
                <w:b/>
                <w:sz w:val="22"/>
                <w:szCs w:val="22"/>
              </w:rPr>
            </w:pPr>
            <w:r>
              <w:rPr>
                <w:rFonts w:cs="Calibri" w:ascii="Calibri" w:hAnsi="Calibri"/>
                <w:sz w:val="22"/>
                <w:szCs w:val="22"/>
              </w:rPr>
              <w:t>Salford</w:t>
            </w:r>
            <w:r>
              <w:fldChar w:fldCharType="begin">
                <w:ffData>
                  <w:name w:val="Location of Work"/>
                  <w:enabled/>
                  <w:calcOnExit w:val="0"/>
                  <w:textInput/>
                </w:ffData>
              </w:fldChar>
            </w:r>
            <w:r>
              <w:rPr>
                <w:sz w:val="22"/>
                <w:szCs w:val="22"/>
                <w:rFonts w:cs="Calibri"/>
              </w:rPr>
              <w:instrText> FORMTEXT </w:instrText>
            </w:r>
            <w:r>
              <w:rPr>
                <w:sz w:val="22"/>
                <w:szCs w:val="22"/>
                <w:rFonts w:cs="Calibri"/>
              </w:rPr>
              <w:fldChar w:fldCharType="separate"/>
            </w:r>
            <w:bookmarkStart w:id="1" w:name="Location_of_Work"/>
            <w:r>
              <w:rPr>
                <w:rFonts w:cs="Calibri"/>
                <w:sz w:val="22"/>
                <w:szCs w:val="22"/>
              </w:rPr>
            </w:r>
            <w:r>
              <w:rPr>
                <w:rFonts w:cs="Calibri"/>
                <w:sz w:val="22"/>
                <w:szCs w:val="22"/>
              </w:rPr>
            </w:r>
            <w:r>
              <w:rPr>
                <w:sz w:val="22"/>
                <w:szCs w:val="22"/>
                <w:rFonts w:cs="Calibri"/>
              </w:rPr>
              <w:fldChar w:fldCharType="end"/>
            </w:r>
            <w:bookmarkEnd w:id="1"/>
          </w:p>
        </w:tc>
      </w:tr>
    </w:tbl>
    <w:p>
      <w:pPr>
        <w:pStyle w:val="Normal"/>
        <w:pBdr>
          <w:top w:val="single" w:sz="6" w:space="10" w:color="000000"/>
          <w:left w:val="single" w:sz="6" w:space="5" w:color="000000"/>
          <w:bottom w:val="single" w:sz="6" w:space="10" w:color="000000"/>
          <w:right w:val="single" w:sz="6" w:space="14" w:color="000000"/>
        </w:pBdr>
        <w:shd w:fill="E5E5E5" w:val="clear"/>
        <w:ind w:left="0" w:right="249" w:hanging="0"/>
        <w:rPr/>
      </w:pPr>
      <w:r>
        <w:rPr>
          <w:rFonts w:cs="Calibri" w:ascii="Calibri" w:hAnsi="Calibri"/>
          <w:b/>
          <w:sz w:val="22"/>
          <w:szCs w:val="22"/>
        </w:rPr>
        <w:t xml:space="preserve">Note to applicants: </w:t>
      </w:r>
      <w:r>
        <w:rPr>
          <w:rFonts w:cs="Calibri" w:ascii="Calibri" w:hAnsi="Calibri"/>
          <w:sz w:val="22"/>
          <w:szCs w:val="22"/>
        </w:rPr>
        <w:t xml:space="preserve">Whilst all criterions below are important, those under the </w:t>
      </w:r>
      <w:r>
        <w:rPr>
          <w:rFonts w:cs="Calibri" w:ascii="Calibri" w:hAnsi="Calibri"/>
          <w:b/>
          <w:sz w:val="22"/>
          <w:szCs w:val="22"/>
        </w:rPr>
        <w:t>Essential</w:t>
      </w:r>
      <w:r>
        <w:rPr>
          <w:rFonts w:cs="Calibri" w:ascii="Calibri" w:hAnsi="Calibri"/>
          <w:sz w:val="22"/>
          <w:szCs w:val="22"/>
        </w:rPr>
        <w:t xml:space="preserve"> heading are the key requirements. You should pay particular attention to these areas and provide evidence of meeting them. Failure to do so may mean that you will not be invited for interview.</w:t>
      </w:r>
    </w:p>
    <w:p>
      <w:pPr>
        <w:pStyle w:val="Normal"/>
        <w:rPr>
          <w:rFonts w:ascii="Calibri" w:hAnsi="Calibri" w:cs="Calibri"/>
          <w:b/>
          <w:b/>
          <w:sz w:val="22"/>
          <w:szCs w:val="22"/>
        </w:rPr>
      </w:pPr>
      <w:r>
        <w:rPr>
          <w:rFonts w:cs="Calibri" w:ascii="Calibri" w:hAnsi="Calibri"/>
          <w:b/>
          <w:sz w:val="22"/>
          <w:szCs w:val="22"/>
        </w:rPr>
        <w:tab/>
        <w:tab/>
        <w:tab/>
        <w:tab/>
        <w:tab/>
        <w:tab/>
        <w:tab/>
        <w:tab/>
        <w:tab/>
        <w:tab/>
        <w:tab/>
        <w:tab/>
        <w:tab/>
        <w:t xml:space="preserve">        </w:t>
        <w:tab/>
        <w:tab/>
      </w:r>
    </w:p>
    <w:tbl>
      <w:tblPr>
        <w:tblW w:w="15429" w:type="dxa"/>
        <w:jc w:val="left"/>
        <w:tblInd w:w="3" w:type="dxa"/>
        <w:tblCellMar>
          <w:top w:w="0" w:type="dxa"/>
          <w:left w:w="108" w:type="dxa"/>
          <w:bottom w:w="0" w:type="dxa"/>
          <w:right w:w="108" w:type="dxa"/>
        </w:tblCellMar>
      </w:tblPr>
      <w:tblGrid>
        <w:gridCol w:w="1667"/>
        <w:gridCol w:w="12315"/>
        <w:gridCol w:w="1447"/>
      </w:tblGrid>
      <w:tr>
        <w:trPr>
          <w:tblHeader w:val="true"/>
          <w:trHeight w:val="360" w:hRule="atLeast"/>
        </w:trPr>
        <w:tc>
          <w:tcPr>
            <w:tcW w:w="1667" w:type="dxa"/>
            <w:tcBorders>
              <w:top w:val="single" w:sz="12" w:space="0" w:color="000000"/>
              <w:left w:val="single" w:sz="12" w:space="0" w:color="000000"/>
              <w:bottom w:val="single" w:sz="12" w:space="0" w:color="000000"/>
            </w:tcBorders>
            <w:shd w:fill="E5E5E5" w:val="clear"/>
            <w:vAlign w:val="center"/>
          </w:tcPr>
          <w:p>
            <w:pPr>
              <w:pStyle w:val="Normal"/>
              <w:rPr>
                <w:rFonts w:ascii="Calibri" w:hAnsi="Calibri" w:cs="Calibri"/>
                <w:b/>
                <w:b/>
                <w:sz w:val="22"/>
                <w:szCs w:val="22"/>
              </w:rPr>
            </w:pPr>
            <w:r>
              <w:rPr>
                <w:rFonts w:cs="Calibri" w:ascii="Calibri" w:hAnsi="Calibri"/>
                <w:b/>
                <w:sz w:val="22"/>
                <w:szCs w:val="22"/>
              </w:rPr>
              <w:t>Essential criteria</w:t>
            </w:r>
          </w:p>
        </w:tc>
        <w:tc>
          <w:tcPr>
            <w:tcW w:w="12315" w:type="dxa"/>
            <w:tcBorders>
              <w:top w:val="single" w:sz="12" w:space="0" w:color="000000"/>
              <w:left w:val="single" w:sz="6" w:space="0" w:color="000000"/>
              <w:bottom w:val="single" w:sz="12" w:space="0" w:color="000000"/>
            </w:tcBorders>
            <w:shd w:fill="E5E5E5" w:val="clear"/>
            <w:vAlign w:val="center"/>
          </w:tcPr>
          <w:p>
            <w:pPr>
              <w:pStyle w:val="Normal"/>
              <w:rPr>
                <w:rFonts w:ascii="Calibri" w:hAnsi="Calibri" w:cs="Calibri"/>
                <w:b/>
                <w:b/>
                <w:sz w:val="22"/>
                <w:szCs w:val="22"/>
              </w:rPr>
            </w:pPr>
            <w:r>
              <w:rPr>
                <w:rFonts w:cs="Calibri" w:ascii="Calibri" w:hAnsi="Calibri"/>
                <w:b/>
                <w:sz w:val="22"/>
                <w:szCs w:val="22"/>
              </w:rPr>
              <w:t>Necessary requirements – skills, knowledge, experience etc.</w:t>
            </w:r>
          </w:p>
        </w:tc>
        <w:tc>
          <w:tcPr>
            <w:tcW w:w="1447"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rPr>
                <w:rFonts w:ascii="Calibri" w:hAnsi="Calibri" w:cs="Calibri"/>
                <w:b/>
                <w:b/>
                <w:sz w:val="22"/>
                <w:szCs w:val="22"/>
              </w:rPr>
            </w:pPr>
            <w:r>
              <w:rPr>
                <w:rFonts w:cs="Calibri" w:ascii="Calibri" w:hAnsi="Calibri"/>
                <w:b/>
                <w:sz w:val="22"/>
                <w:szCs w:val="22"/>
              </w:rPr>
              <w:t>*M.O.A.</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NNEB/NVQ Level 3 or equivalent qualification in Child Care and Education, Social Care or Teaching.</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A/C</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 xml:space="preserve">Substantial experience of working with children and young people in a residential or community-based setting. </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 xml:space="preserve">Have an excellent understanding of domestic abuse including the impact on victims &amp; their children and the legal and practical remedies available to these clients. </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Experience of planning and providing a wide variety of activities for children and young people.</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Able to build a safe and caring environment in which all children feel safe and respected by being an active and empathic listener.</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Understanding and knowledge of the principles of undertaking risk assessment, support planning and delivery of services.</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Understand and provide emotional and welfare support to vulnerable adults and children at a time of crisis.</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Have up to date knowledge of Child Protection and Safeguarding with experience of working within safeguarding guidelines and legislation to protect and promote the well-being of children and young people.</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Experience of giving accurate, detailed information to others verbally and in writing and be able to communicate sensitively with parents/carers and other professionals.</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Able to communicate well with children and young people, individually, and in small groups and larger groups.</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left w:val="single" w:sz="6" w:space="0" w:color="000000"/>
              <w:bottom w:val="single" w:sz="6" w:space="0" w:color="000000"/>
            </w:tcBorders>
            <w:shd w:fill="auto" w:val="clear"/>
            <w:vAlign w:val="center"/>
          </w:tcPr>
          <w:p>
            <w:pPr>
              <w:pStyle w:val="Default"/>
              <w:rPr>
                <w:rFonts w:ascii="Calibri" w:hAnsi="Calibri" w:cs="Calibri"/>
                <w:sz w:val="22"/>
                <w:szCs w:val="22"/>
              </w:rPr>
            </w:pPr>
            <w:r>
              <w:rPr>
                <w:rFonts w:cs="Calibri" w:ascii="Calibri" w:hAnsi="Calibri"/>
                <w:sz w:val="22"/>
                <w:szCs w:val="22"/>
              </w:rPr>
              <w:t>Experience of multi-agency working.</w:t>
            </w:r>
          </w:p>
        </w:tc>
        <w:tc>
          <w:tcPr>
            <w:tcW w:w="1447" w:type="dxa"/>
            <w:tcBorders>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Excellent written and verbal communication skills, including presentation and listening skills.</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 xml:space="preserve">Excellent organisational skills including the ability to prioritise own workload and work to deadlines. </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 good understanding of and personal commitment to equality and diversity in working practices.</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The ability to deal with the stress and anxiety of others and to remain calm in stressful situations.</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Experience of case management.</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uppressAutoHyphens w:val="false"/>
              <w:snapToGrid w:val="false"/>
              <w:spacing w:before="60" w:after="60"/>
              <w:rPr>
                <w:rFonts w:ascii="Calibri" w:hAnsi="Calibri" w:cs="Calibri"/>
                <w:sz w:val="22"/>
                <w:szCs w:val="22"/>
              </w:rPr>
            </w:pPr>
            <w:r>
              <w:rPr>
                <w:rFonts w:cs="Calibri" w:ascii="Calibri" w:hAnsi="Calibri"/>
                <w:sz w:val="22"/>
                <w:szCs w:val="22"/>
              </w:rPr>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 xml:space="preserve">Experience of working to achieve agreed outcomes with groups of children. </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12" w:space="0" w:color="000000"/>
            </w:tcBorders>
            <w:shd w:fill="auto" w:val="clear"/>
            <w:vAlign w:val="center"/>
          </w:tcPr>
          <w:p>
            <w:pPr>
              <w:pStyle w:val="Normal"/>
              <w:suppressAutoHyphens w:val="false"/>
              <w:spacing w:before="60" w:after="60"/>
              <w:rPr/>
            </w:pPr>
            <w:r>
              <w:rPr>
                <w:rFonts w:eastAsia="Calibri" w:cs="Calibri" w:ascii="Calibri" w:hAnsi="Calibri"/>
                <w:bCs/>
                <w:sz w:val="22"/>
                <w:szCs w:val="22"/>
              </w:rPr>
              <w:t xml:space="preserve">       </w:t>
            </w:r>
            <w:r>
              <w:rPr>
                <w:rFonts w:cs="Calibri" w:ascii="Calibri" w:hAnsi="Calibri"/>
                <w:bCs/>
                <w:sz w:val="22"/>
                <w:szCs w:val="22"/>
              </w:rPr>
              <w:t>18.</w:t>
            </w:r>
          </w:p>
        </w:tc>
        <w:tc>
          <w:tcPr>
            <w:tcW w:w="12315" w:type="dxa"/>
            <w:tcBorders>
              <w:top w:val="single" w:sz="6" w:space="0" w:color="000000"/>
              <w:left w:val="single" w:sz="6" w:space="0" w:color="000000"/>
              <w:bottom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Computer literate, familiar with a range of packages including email, monitoring and evaluation systems and use of Office.</w:t>
            </w:r>
          </w:p>
        </w:tc>
        <w:tc>
          <w:tcPr>
            <w:tcW w:w="1447"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12" w:space="0" w:color="000000"/>
            </w:tcBorders>
            <w:shd w:fill="auto" w:val="clear"/>
            <w:vAlign w:val="center"/>
          </w:tcPr>
          <w:p>
            <w:pPr>
              <w:pStyle w:val="Normal"/>
              <w:suppressAutoHyphens w:val="false"/>
              <w:spacing w:before="60" w:after="60"/>
              <w:rPr/>
            </w:pPr>
            <w:r>
              <w:rPr>
                <w:rFonts w:eastAsia="Calibri" w:cs="Calibri" w:ascii="Calibri" w:hAnsi="Calibri"/>
                <w:bCs/>
                <w:sz w:val="22"/>
                <w:szCs w:val="22"/>
              </w:rPr>
              <w:t xml:space="preserve">       </w:t>
            </w:r>
            <w:r>
              <w:rPr>
                <w:rFonts w:cs="Calibri" w:ascii="Calibri" w:hAnsi="Calibri"/>
                <w:bCs/>
                <w:sz w:val="22"/>
                <w:szCs w:val="22"/>
              </w:rPr>
              <w:t>19.</w:t>
            </w:r>
          </w:p>
        </w:tc>
        <w:tc>
          <w:tcPr>
            <w:tcW w:w="12315" w:type="dxa"/>
            <w:tcBorders>
              <w:top w:val="single" w:sz="6" w:space="0" w:color="000000"/>
              <w:left w:val="single" w:sz="6" w:space="0" w:color="000000"/>
              <w:bottom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Full driving licence and own car to use for work.</w:t>
            </w:r>
          </w:p>
        </w:tc>
        <w:tc>
          <w:tcPr>
            <w:tcW w:w="1447"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C</w:t>
            </w:r>
          </w:p>
        </w:tc>
      </w:tr>
      <w:tr>
        <w:trPr>
          <w:trHeight w:val="360" w:hRule="atLeast"/>
        </w:trPr>
        <w:tc>
          <w:tcPr>
            <w:tcW w:w="1667" w:type="dxa"/>
            <w:tcBorders>
              <w:top w:val="single" w:sz="6" w:space="0" w:color="000000"/>
              <w:left w:val="single" w:sz="12" w:space="0" w:color="000000"/>
              <w:bottom w:val="single" w:sz="12" w:space="0" w:color="000000"/>
            </w:tcBorders>
            <w:shd w:fill="E5E5E5" w:val="clear"/>
            <w:vAlign w:val="center"/>
          </w:tcPr>
          <w:p>
            <w:pPr>
              <w:pStyle w:val="Normal"/>
              <w:suppressAutoHyphens w:val="false"/>
              <w:spacing w:before="60" w:after="60"/>
              <w:rPr>
                <w:rFonts w:ascii="Calibri" w:hAnsi="Calibri" w:cs="Calibri"/>
                <w:b/>
                <w:b/>
                <w:sz w:val="22"/>
                <w:szCs w:val="22"/>
              </w:rPr>
            </w:pPr>
            <w:r>
              <w:rPr>
                <w:rFonts w:cs="Calibri" w:ascii="Calibri" w:hAnsi="Calibri"/>
                <w:b/>
                <w:sz w:val="22"/>
                <w:szCs w:val="22"/>
              </w:rPr>
              <w:t>Desirable criteria</w:t>
            </w:r>
          </w:p>
        </w:tc>
        <w:tc>
          <w:tcPr>
            <w:tcW w:w="12315" w:type="dxa"/>
            <w:tcBorders>
              <w:top w:val="single" w:sz="6" w:space="0" w:color="000000"/>
              <w:left w:val="single" w:sz="6" w:space="0" w:color="000000"/>
              <w:bottom w:val="single" w:sz="12" w:space="0" w:color="000000"/>
            </w:tcBorders>
            <w:shd w:fill="E5E5E5"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1447" w:type="dxa"/>
            <w:tcBorders>
              <w:top w:val="single" w:sz="6" w:space="0" w:color="000000"/>
              <w:left w:val="single" w:sz="6" w:space="0" w:color="000000"/>
              <w:bottom w:val="single" w:sz="12" w:space="0" w:color="000000"/>
              <w:right w:val="single" w:sz="12" w:space="0" w:color="000000"/>
            </w:tcBorders>
            <w:shd w:fill="E5E5E5" w:val="clear"/>
            <w:vAlign w:val="center"/>
          </w:tcPr>
          <w:p>
            <w:pPr>
              <w:pStyle w:val="Normal"/>
              <w:snapToGrid w:val="false"/>
              <w:rPr>
                <w:rFonts w:ascii="Calibri" w:hAnsi="Calibri" w:cs="Calibri"/>
                <w:sz w:val="22"/>
                <w:szCs w:val="22"/>
              </w:rPr>
            </w:pPr>
            <w:r>
              <w:rPr>
                <w:rFonts w:cs="Calibri" w:ascii="Calibri" w:hAnsi="Calibri"/>
                <w:sz w:val="22"/>
                <w:szCs w:val="22"/>
              </w:rPr>
            </w:r>
          </w:p>
        </w:tc>
      </w:tr>
      <w:tr>
        <w:trPr>
          <w:trHeight w:val="360" w:hRule="atLeast"/>
        </w:trPr>
        <w:tc>
          <w:tcPr>
            <w:tcW w:w="1667" w:type="dxa"/>
            <w:tcBorders>
              <w:top w:val="single" w:sz="6" w:space="0" w:color="000000"/>
              <w:left w:val="single" w:sz="12" w:space="0" w:color="000000"/>
              <w:bottom w:val="single" w:sz="6" w:space="0" w:color="000000"/>
            </w:tcBorders>
            <w:shd w:fill="auto" w:val="clear"/>
            <w:vAlign w:val="center"/>
          </w:tcPr>
          <w:p>
            <w:pPr>
              <w:pStyle w:val="Normal"/>
              <w:spacing w:before="60" w:after="60"/>
              <w:ind w:left="360" w:right="0" w:hanging="0"/>
              <w:rPr>
                <w:rFonts w:ascii="Calibri" w:hAnsi="Calibri" w:cs="Calibri"/>
                <w:sz w:val="22"/>
                <w:szCs w:val="22"/>
              </w:rPr>
            </w:pPr>
            <w:r>
              <w:rPr>
                <w:rFonts w:cs="Calibri" w:ascii="Calibri" w:hAnsi="Calibri"/>
                <w:sz w:val="22"/>
                <w:szCs w:val="22"/>
              </w:rPr>
              <w:t>21.</w:t>
            </w:r>
          </w:p>
        </w:tc>
        <w:tc>
          <w:tcPr>
            <w:tcW w:w="12315" w:type="dxa"/>
            <w:tcBorders>
              <w:top w:val="single" w:sz="6" w:space="0" w:color="000000"/>
              <w:left w:val="single" w:sz="6" w:space="0" w:color="000000"/>
              <w:bottom w:val="single" w:sz="6"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Understanding of and commitment to the mission and objectives of Salford Women’s Aid.</w:t>
            </w:r>
          </w:p>
        </w:tc>
        <w:tc>
          <w:tcPr>
            <w:tcW w:w="1447"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r>
        <w:trPr>
          <w:trHeight w:val="360" w:hRule="atLeast"/>
        </w:trPr>
        <w:tc>
          <w:tcPr>
            <w:tcW w:w="1667" w:type="dxa"/>
            <w:tcBorders>
              <w:top w:val="single" w:sz="6" w:space="0" w:color="000000"/>
              <w:left w:val="single" w:sz="12" w:space="0" w:color="000000"/>
              <w:bottom w:val="single" w:sz="12" w:space="0" w:color="000000"/>
            </w:tcBorders>
            <w:shd w:fill="auto" w:val="clear"/>
            <w:vAlign w:val="center"/>
          </w:tcPr>
          <w:p>
            <w:pPr>
              <w:pStyle w:val="Normal"/>
              <w:ind w:left="360" w:right="0" w:hanging="0"/>
              <w:rPr>
                <w:rFonts w:ascii="Calibri" w:hAnsi="Calibri" w:cs="Calibri"/>
                <w:sz w:val="22"/>
                <w:szCs w:val="22"/>
              </w:rPr>
            </w:pPr>
            <w:r>
              <w:rPr>
                <w:rFonts w:cs="Calibri" w:ascii="Calibri" w:hAnsi="Calibri"/>
                <w:sz w:val="22"/>
                <w:szCs w:val="22"/>
              </w:rPr>
              <w:t>22.</w:t>
            </w:r>
          </w:p>
        </w:tc>
        <w:tc>
          <w:tcPr>
            <w:tcW w:w="12315" w:type="dxa"/>
            <w:tcBorders>
              <w:top w:val="single" w:sz="6" w:space="0" w:color="000000"/>
              <w:left w:val="single" w:sz="6" w:space="0" w:color="000000"/>
              <w:bottom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Experience of delivering group programmes/training courses.</w:t>
            </w:r>
          </w:p>
        </w:tc>
        <w:tc>
          <w:tcPr>
            <w:tcW w:w="1447"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A/I</w:t>
            </w:r>
          </w:p>
        </w:tc>
      </w:tr>
    </w:tbl>
    <w:p>
      <w:pPr>
        <w:pStyle w:val="ListParagraph"/>
        <w:rPr>
          <w:rFonts w:cs="Calibri"/>
        </w:rPr>
      </w:pPr>
      <w:r>
        <w:rPr>
          <w:rFonts w:cs="Calibri"/>
        </w:rPr>
      </w:r>
    </w:p>
    <w:p>
      <w:pPr>
        <w:pStyle w:val="ListParagraph"/>
        <w:rPr>
          <w:rFonts w:cs="Calibri"/>
        </w:rPr>
      </w:pPr>
      <w:r>
        <w:rPr>
          <w:rFonts w:cs="Calibri"/>
        </w:rPr>
        <w:t>YOU MUST MEET ALL THE ESSENTIAL CRITERIA TO BE CONSIDERED FOR INTERVIEW</w:t>
      </w:r>
    </w:p>
    <w:p>
      <w:pPr>
        <w:pStyle w:val="ListParagraph"/>
        <w:suppressAutoHyphens w:val="false"/>
        <w:spacing w:lineRule="auto" w:line="276" w:before="0" w:after="200"/>
        <w:contextualSpacing/>
        <w:rPr/>
      </w:pPr>
      <w:r>
        <w:rPr>
          <w:rFonts w:cs="Calibri"/>
          <w:b/>
        </w:rPr>
        <w:t xml:space="preserve">Method of assessment   (* M.O.A.)    A = </w:t>
      </w:r>
      <w:r>
        <w:rPr>
          <w:rFonts w:cs="Calibri"/>
        </w:rPr>
        <w:t>Application form</w:t>
      </w:r>
      <w:r>
        <w:rPr>
          <w:rFonts w:cs="Calibri"/>
          <w:b/>
        </w:rPr>
        <w:t xml:space="preserve">,   C = </w:t>
      </w:r>
      <w:r>
        <w:rPr>
          <w:rFonts w:cs="Calibri"/>
        </w:rPr>
        <w:t>Certificate</w:t>
      </w:r>
      <w:r>
        <w:rPr>
          <w:rFonts w:cs="Calibri"/>
          <w:b/>
        </w:rPr>
        <w:t xml:space="preserve">,    E = </w:t>
      </w:r>
      <w:r>
        <w:rPr>
          <w:rFonts w:cs="Calibri"/>
        </w:rPr>
        <w:t>Exercise</w:t>
      </w:r>
      <w:r>
        <w:rPr>
          <w:rFonts w:cs="Calibri"/>
          <w:b/>
        </w:rPr>
        <w:t>,    I</w:t>
      </w:r>
      <w:r>
        <w:rPr>
          <w:rFonts w:cs="Calibri"/>
        </w:rPr>
        <w:t xml:space="preserve"> </w:t>
      </w:r>
      <w:r>
        <w:rPr>
          <w:rFonts w:cs="Calibri"/>
          <w:b/>
        </w:rPr>
        <w:t xml:space="preserve">= </w:t>
      </w:r>
      <w:r>
        <w:rPr>
          <w:rFonts w:cs="Calibri"/>
        </w:rPr>
        <w:t>Interview</w:t>
      </w:r>
      <w:r>
        <w:rPr>
          <w:rFonts w:cs="Calibri"/>
          <w:b/>
        </w:rPr>
        <w:t xml:space="preserve">,    P = </w:t>
      </w:r>
      <w:r>
        <w:rPr>
          <w:rFonts w:cs="Calibri"/>
        </w:rPr>
        <w:t>Presentation</w:t>
      </w:r>
      <w:r>
        <w:rPr>
          <w:rFonts w:cs="Calibri"/>
          <w:b/>
        </w:rPr>
        <w:t xml:space="preserve">,    T = </w:t>
      </w:r>
      <w:r>
        <w:rPr>
          <w:rFonts w:cs="Calibri"/>
        </w:rPr>
        <w:t>Test</w:t>
      </w:r>
    </w:p>
    <w:sectPr>
      <w:footerReference w:type="default" r:id="rId2"/>
      <w:type w:val="nextPage"/>
      <w:pgSz w:orient="landscape" w:w="16838" w:h="11906"/>
      <w:pgMar w:left="992" w:right="851" w:header="0" w:top="710" w:footer="468" w:bottom="5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6"/>
        <w:lang w:val="en-US"/>
      </w:rPr>
    </w:pPr>
    <w:r>
      <w:rPr>
        <w:sz w:val="16"/>
        <w:lang w:val="en-US"/>
      </w:rPr>
      <w:t>CW - PS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ar-SA" w:bidi="ar-SA"/>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4Char">
    <w:name w:val="Heading 4 Char"/>
    <w:basedOn w:val="DefaultParagraphFont"/>
    <w:qFormat/>
    <w:rPr>
      <w:rFonts w:ascii="Times New Roman" w:hAnsi="Times New Roman" w:eastAsia="Times New Roman" w:cs="Times New Roman"/>
      <w:b/>
      <w:bCs/>
      <w:sz w:val="28"/>
      <w:szCs w:val="28"/>
      <w:lang w:eastAsia="ar-SA"/>
    </w:rPr>
  </w:style>
  <w:style w:type="character" w:styleId="BodyTextChar">
    <w:name w:val="Body Text Char"/>
    <w:basedOn w:val="DefaultParagraphFont"/>
    <w:qFormat/>
    <w:rPr>
      <w:rFonts w:ascii="Times New Roman" w:hAnsi="Times New Roman" w:eastAsia="Times New Roman" w:cs="Times New Roman"/>
      <w:sz w:val="24"/>
      <w:szCs w:val="24"/>
      <w:lang w:eastAsia="ar-SA"/>
    </w:rPr>
  </w:style>
  <w:style w:type="character" w:styleId="FooterChar">
    <w:name w:val="Footer Char"/>
    <w:basedOn w:val="DefaultParagraphFont"/>
    <w:qFormat/>
    <w:rPr>
      <w:rFonts w:ascii="Times New Roman" w:hAnsi="Times New Roman" w:eastAsia="Times New Roman" w:cs="Times New Roman"/>
      <w:sz w:val="24"/>
      <w:szCs w:val="24"/>
      <w:lang w:eastAsia="ar-SA"/>
    </w:rPr>
  </w:style>
  <w:style w:type="character" w:styleId="HeaderChar">
    <w:name w:val="Header Char"/>
    <w:basedOn w:val="DefaultParagraphFont"/>
    <w:qFormat/>
    <w:rPr>
      <w:rFonts w:ascii="Times New Roman" w:hAnsi="Times New Roman" w:eastAsia="Times New Roman" w:cs="Times New Roman"/>
      <w:sz w:val="24"/>
      <w:szCs w:val="24"/>
      <w:lang w:eastAsia="ar-SA"/>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513" w:leader="none"/>
        <w:tab w:val="right" w:pos="9026" w:leader="none"/>
      </w:tabs>
    </w:pPr>
    <w:rPr/>
  </w:style>
  <w:style w:type="paragraph" w:styleId="ListParagraph">
    <w:name w:val="List Paragraph"/>
    <w:basedOn w:val="Normal"/>
    <w:qFormat/>
    <w:pPr>
      <w:suppressAutoHyphens w:val="false"/>
      <w:spacing w:lineRule="auto" w:line="276" w:before="0" w:after="200"/>
      <w:ind w:left="720" w:right="0" w:hanging="0"/>
      <w:contextualSpacing/>
    </w:pPr>
    <w:rPr>
      <w:rFonts w:ascii="Calibri" w:hAnsi="Calibri" w:eastAsia="Calibri" w:cs=""/>
      <w:sz w:val="22"/>
      <w:szCs w:val="22"/>
      <w:lang w:eastAsia="en-U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2026-05-11T16:12:00Z</dcterms:created>
  <dc:creator>yvonne.dronsfield</dc:creator>
  <dc:description/>
  <dc:language>en-US</dc:language>
  <cp:lastModifiedBy>Yvonne</cp:lastModifiedBy>
  <cp:lastPrinted>1995-11-21T17:41:00Z</cp:lastPrinted>
  <dcterms:modified xsi:type="dcterms:W3CDTF">2026-05-11T16:39:00Z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