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Head of Leisure</w:t>
      </w:r>
    </w:p>
    <w:p>
      <w:pPr>
        <w:pStyle w:val="Normal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Person Specification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Essential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 xml:space="preserve">Significant experience in a senior leisure management role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 xml:space="preserve">Proven track record of delivering commercial and operational performance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Demonstrable experience managing large budgets and complex operations within tight financial circumstances and competing priorities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 xml:space="preserve">Strong leadership experience, including leading, managing and developing large teams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 xml:space="preserve">Ability to challenge, influence, and drive change at all levels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>Experience using data and leisure management systems to inform decision-making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>Strong knowledge and experience of managing health &amp; safety and regulatory compliance within a leisure environment</w:t>
      </w:r>
    </w:p>
    <w:p>
      <w:pPr>
        <w:pStyle w:val="ListParagraph"/>
        <w:numPr>
          <w:ilvl w:val="0"/>
          <w:numId w:val="2"/>
        </w:numPr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 xml:space="preserve">Proven track record of driving membership growth and maximising retention of members  </w:t>
      </w:r>
    </w:p>
    <w:p>
      <w:pPr>
        <w:pStyle w:val="ListParagraph"/>
        <w:numPr>
          <w:ilvl w:val="0"/>
          <w:numId w:val="2"/>
        </w:numPr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>Experience of managing swimming pools and optimising programme delivery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Proven ability to deliver service improvements and efficiency programmes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Experience of delivering excellent customer service within a sport and leisure environment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Strong ability to build and maintain effective relationships with stakeholders, partners, customers and employees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Excellent communication and interpersonal skills (written and verbal)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Strong IT and data literacy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Excellent organisational and time management skills</w:t>
      </w:r>
    </w:p>
    <w:p>
      <w:pPr>
        <w:pStyle w:val="ListParagraph"/>
        <w:numPr>
          <w:ilvl w:val="0"/>
          <w:numId w:val="2"/>
        </w:numPr>
        <w:rPr>
          <w:rFonts w:ascii="Arial" w:hAnsi="Arial" w:eastAsia="Times New Roman" w:cs="Arial"/>
          <w:color w:val="000000"/>
          <w:kern w:val="0"/>
          <w:lang w:eastAsia="en-GB"/>
        </w:rPr>
      </w:pPr>
      <w:r>
        <w:rPr>
          <w:rFonts w:eastAsia="Times New Roman" w:cs="Arial" w:ascii="Arial" w:hAnsi="Arial"/>
          <w:color w:val="000000"/>
          <w:kern w:val="0"/>
          <w:lang w:eastAsia="en-GB"/>
        </w:rPr>
        <w:t>A visible, people-focused leader who builds trust, accountability and high performance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IOSH Managing Safely (or equivalent)</w:t>
      </w:r>
    </w:p>
    <w:p>
      <w:pPr>
        <w:pStyle w:val="Normal"/>
        <w:numPr>
          <w:ilvl w:val="0"/>
          <w:numId w:val="0"/>
        </w:numPr>
        <w:spacing w:lineRule="auto" w:line="240" w:before="280" w:after="280"/>
        <w:ind w:left="0" w:hanging="0"/>
        <w:rPr>
          <w:rFonts w:ascii="Arial" w:hAnsi="Arial" w:eastAsia="Times New Roman" w:cs="Arial"/>
          <w:b/>
          <w:b/>
          <w:bCs/>
          <w:kern w:val="0"/>
          <w:lang w:eastAsia="en-GB"/>
        </w:rPr>
      </w:pPr>
      <w:r>
        <w:rPr>
          <w:rFonts w:eastAsia="Times New Roman" w:cs="Arial" w:ascii="Arial" w:hAnsi="Arial"/>
          <w:b/>
          <w:bCs/>
          <w:kern w:val="0"/>
          <w:lang w:eastAsia="en-GB"/>
        </w:rPr>
        <w:t>Desirable</w:t>
      </w:r>
    </w:p>
    <w:p>
      <w:pPr>
        <w:pStyle w:val="Normal"/>
        <w:numPr>
          <w:ilvl w:val="0"/>
          <w:numId w:val="3"/>
        </w:numPr>
        <w:spacing w:lineRule="auto" w:line="240" w:before="280" w:after="0"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 xml:space="preserve">Experience working within a leisure trust, local authority, or community-focused organisation 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Pool Plant Operators Certificate (or willingness and ability to achieve within 3-6 months)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Experience of working with Sport England and National Governing Bodies of Sport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 xml:space="preserve">Experience leading capital investment projects or facility developments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 xml:space="preserve">Knowledge of health and wellbeing programmes and partnership working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 xml:space="preserve">Relevant professional qualifications in leisure, management, or leadership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 xml:space="preserve">Understanding of tackling health inequalities through physical activity </w:t>
      </w:r>
    </w:p>
    <w:p>
      <w:pPr>
        <w:pStyle w:val="Normal"/>
        <w:numPr>
          <w:ilvl w:val="0"/>
          <w:numId w:val="3"/>
        </w:numPr>
        <w:spacing w:lineRule="auto" w:line="240" w:before="0" w:after="280"/>
        <w:rPr>
          <w:rFonts w:ascii="Arial" w:hAnsi="Arial" w:eastAsia="Times New Roman" w:cs="Arial"/>
          <w:kern w:val="0"/>
          <w:lang w:eastAsia="en-GB"/>
        </w:rPr>
      </w:pPr>
      <w:r>
        <w:rPr>
          <w:rFonts w:eastAsia="Times New Roman" w:cs="Arial" w:ascii="Arial" w:hAnsi="Arial"/>
          <w:kern w:val="0"/>
          <w:lang w:eastAsia="en-GB"/>
        </w:rPr>
        <w:t>Proven experience in writing successful funding applications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Special Working Conditions;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Able to work flexibly including evenings, weekends and Bank Holidays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Demonstrate commitment to RLT Behaviours and Values of People-Focussed, Professional, Team-Orientated and Solutions Driven 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High standards of personal presentation and appearance</w:t>
      </w:r>
    </w:p>
    <w:p>
      <w:pPr>
        <w:pStyle w:val="ListParagraph"/>
        <w:numPr>
          <w:ilvl w:val="0"/>
          <w:numId w:val="4"/>
        </w:numPr>
        <w:spacing w:before="0" w:after="16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Full Uk driving licence or ability to drive around the Borough. </w:t>
      </w:r>
    </w:p>
    <w:sectPr>
      <w:headerReference w:type="default" r:id="rId2"/>
      <w:type w:val="nextPage"/>
      <w:pgSz w:w="11906" w:h="16838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0" distT="0" distB="0" distL="114300" distR="114300" simplePos="0" locked="0" layoutInCell="1" allowOverlap="1" relativeHeight="2">
          <wp:simplePos x="0" y="0"/>
          <wp:positionH relativeFrom="column">
            <wp:posOffset>4476750</wp:posOffset>
          </wp:positionH>
          <wp:positionV relativeFrom="paragraph">
            <wp:posOffset>-449580</wp:posOffset>
          </wp:positionV>
          <wp:extent cx="2099310" cy="789940"/>
          <wp:effectExtent l="0" t="0" r="0" b="0"/>
          <wp:wrapTight wrapText="bothSides">
            <wp:wrapPolygon edited="0">
              <wp:start x="3308" y="3112"/>
              <wp:lineTo x="2130" y="6232"/>
              <wp:lineTo x="1346" y="9869"/>
              <wp:lineTo x="1346" y="15588"/>
              <wp:lineTo x="3895" y="17672"/>
              <wp:lineTo x="7230" y="18709"/>
              <wp:lineTo x="19589" y="18709"/>
              <wp:lineTo x="20176" y="8312"/>
              <wp:lineTo x="17037" y="6232"/>
              <wp:lineTo x="6052" y="3112"/>
              <wp:lineTo x="3308" y="3112"/>
            </wp:wrapPolygon>
          </wp:wrapTight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21" r="-9" b="-21"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Aptos" w:hAnsi="Aptos" w:eastAsia="Aptos" w:cs=""/>
      <w:color w:val="auto"/>
      <w:kern w:val="2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" w:cs="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" w:cs="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" w:cs="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" w:cs=""/>
      <w:color w:val="272727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" w:cs="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2026-05-01T08:53:00Z</dcterms:created>
  <dc:creator>Samantha Sandford</dc:creator>
  <dc:description/>
  <dc:language>en-US</dc:language>
  <cp:lastModifiedBy>Gillian Davie</cp:lastModifiedBy>
  <cp:lastPrinted>1995-11-21T17:41:00Z</cp:lastPrinted>
  <dcterms:modified xsi:type="dcterms:W3CDTF">2026-05-01T08:53:00Z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