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media/image2.png" ContentType="image/png"/>
  <Override PartName="/word/media/image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0" w:after="0"/>
        <w:rPr>
          <w:rFonts w:ascii="Arial" w:hAnsi="Arial" w:cs="Arial"/>
          <w:b/>
          <w:bCs/>
        </w:rPr>
      </w:pPr>
      <w:r>
        <w:rPr>
          <w:rFonts w:cs="Arial" w:ascii="Arial" w:hAnsi="Arial"/>
          <w:b/>
          <w:bCs/>
        </w:rPr>
        <w:t>JOB TITLE:</w:t>
        <w:tab/>
        <w:tab/>
        <w:t>Exam Invigilator</w:t>
      </w:r>
      <w:bookmarkStart w:id="0" w:name="_Hlk127434151"/>
      <w:bookmarkEnd w:id="0"/>
    </w:p>
    <w:p>
      <w:pPr>
        <w:pStyle w:val="Normal"/>
        <w:spacing w:lineRule="auto" w:line="360" w:before="0" w:after="0"/>
        <w:rPr>
          <w:rFonts w:ascii="Arial" w:hAnsi="Arial" w:cs="Arial"/>
          <w:b/>
          <w:bCs/>
        </w:rPr>
      </w:pPr>
      <w:r>
        <w:rPr>
          <w:rFonts w:cs="Arial" w:ascii="Arial" w:hAnsi="Arial"/>
          <w:b/>
          <w:bCs/>
        </w:rPr>
        <w:t>SCHOOL:</w:t>
        <w:tab/>
        <w:tab/>
        <w:t xml:space="preserve">Longdendale High School </w:t>
      </w:r>
    </w:p>
    <w:p>
      <w:pPr>
        <w:pStyle w:val="Normal"/>
        <w:spacing w:lineRule="auto" w:line="360" w:before="0" w:after="0"/>
        <w:ind w:hanging="2160" w:left="2160" w:right="0"/>
        <w:rPr>
          <w:rFonts w:ascii="Arial" w:hAnsi="Arial" w:cs="Arial"/>
          <w:b/>
          <w:bCs/>
        </w:rPr>
      </w:pPr>
      <w:r>
        <w:rPr>
          <w:rFonts w:cs="Arial" w:ascii="Arial" w:hAnsi="Arial"/>
          <w:b/>
          <w:bCs/>
        </w:rPr>
        <w:t>RESPONSIBLE TO:</w:t>
        <w:tab/>
        <w:t>Examinations Manager / Deputy Exams Officer</w:t>
      </w:r>
    </w:p>
    <w:p>
      <w:pPr>
        <w:pStyle w:val="Normal"/>
        <w:spacing w:lineRule="auto" w:line="360" w:before="0" w:after="240"/>
        <w:rPr>
          <w:rFonts w:ascii="Arial" w:hAnsi="Arial" w:cs="Arial"/>
          <w:b/>
          <w:bCs/>
        </w:rPr>
      </w:pPr>
      <w:r>
        <w:rPr>
          <w:rFonts w:cs="Arial" w:ascii="Arial" w:hAnsi="Arial"/>
          <w:b/>
          <w:bCs/>
        </w:rPr>
        <w:t>GRADE:</w:t>
        <w:tab/>
        <w:tab/>
        <w:t xml:space="preserve">B SCP 3 </w:t>
      </w:r>
    </w:p>
    <w:p>
      <w:pPr>
        <w:pStyle w:val="Normal"/>
        <w:rPr/>
      </w:pPr>
      <w:r>
        <w:rPr>
          <w:rFonts w:cs="Arial" w:ascii="Arial" w:hAnsi="Arial"/>
          <w:b/>
          <w:bCs/>
        </w:rPr>
        <w:t>PURPOSE OF POST:</w:t>
        <w:tab/>
      </w:r>
      <w:r>
        <w:rPr>
          <w:rFonts w:cs="Arial" w:ascii="Arial" w:hAnsi="Arial"/>
        </w:rPr>
        <w:t xml:space="preserve"> </w:t>
      </w:r>
    </w:p>
    <w:p>
      <w:pPr>
        <w:pStyle w:val="Normal"/>
        <w:rPr>
          <w:rFonts w:ascii="Arial" w:hAnsi="Arial" w:eastAsia="Calibri" w:cs="Arial"/>
          <w:spacing w:val="-2"/>
        </w:rPr>
      </w:pPr>
      <w:r>
        <w:rPr>
          <w:rFonts w:eastAsia="Calibri" w:cs="Arial" w:ascii="Arial" w:hAnsi="Arial"/>
          <w:spacing w:val="-2"/>
        </w:rPr>
        <w:t>To participate in conducting external examinations for students, ensuring that all JCQ regulatory requirements for the conduct of examinations are strictly adhered to.</w:t>
      </w:r>
    </w:p>
    <w:p>
      <w:pPr>
        <w:pStyle w:val="Normal"/>
        <w:rPr>
          <w:rFonts w:ascii="Arial" w:hAnsi="Arial" w:cs="Arial"/>
          <w:b/>
          <w:bCs/>
        </w:rPr>
      </w:pPr>
      <w:r>
        <w:rPr>
          <w:rFonts w:cs="Arial" w:ascii="Arial" w:hAnsi="Arial"/>
          <w:b/>
          <w:bCs/>
        </w:rPr>
        <w:t>KEY RESPONSIBILITIES:</w:t>
      </w:r>
    </w:p>
    <w:tbl>
      <w:tblPr>
        <w:tblW w:w="10198" w:type="dxa"/>
        <w:jc w:val="left"/>
        <w:tblInd w:w="108" w:type="dxa"/>
        <w:tblLayout w:type="fixed"/>
        <w:tblCellMar>
          <w:top w:w="0" w:type="dxa"/>
          <w:left w:w="108" w:type="dxa"/>
          <w:bottom w:w="0" w:type="dxa"/>
          <w:right w:w="108" w:type="dxa"/>
        </w:tblCellMar>
      </w:tblPr>
      <w:tblGrid>
        <w:gridCol w:w="10198"/>
      </w:tblGrid>
      <w:tr>
        <w:trPr/>
        <w:tc>
          <w:tcPr>
            <w:tcW w:w="10198" w:type="dxa"/>
            <w:tcBorders>
              <w:top w:val="single" w:sz="6" w:space="0" w:color="192F57"/>
              <w:left w:val="single" w:sz="6" w:space="0" w:color="192F57"/>
              <w:right w:val="single" w:sz="6" w:space="0" w:color="192F57"/>
            </w:tcBorders>
            <w:shd w:fill="192F57" w:val="clear"/>
          </w:tcPr>
          <w:p>
            <w:pPr>
              <w:pStyle w:val="Heading9"/>
              <w:tabs>
                <w:tab w:val="clear" w:pos="720"/>
                <w:tab w:val="left" w:pos="3375" w:leader="none"/>
              </w:tabs>
              <w:spacing w:before="80" w:after="80"/>
              <w:ind w:hanging="0" w:left="57" w:right="113"/>
              <w:rPr>
                <w:rFonts w:ascii="Arial" w:hAnsi="Arial" w:cs="Arial"/>
                <w:i w:val="false"/>
                <w:i w:val="false"/>
                <w:color w:val="FFFFFF"/>
                <w:sz w:val="28"/>
                <w:szCs w:val="28"/>
              </w:rPr>
            </w:pPr>
            <w:r>
              <w:rPr>
                <w:rFonts w:cs="Arial" w:ascii="Arial" w:hAnsi="Arial"/>
                <w:i w:val="false"/>
                <w:color w:val="FFFFFF"/>
                <w:sz w:val="28"/>
                <w:szCs w:val="28"/>
              </w:rPr>
              <w:t>Specific Responsibilities</w:t>
            </w:r>
          </w:p>
        </w:tc>
      </w:tr>
      <w:tr>
        <w:trPr/>
        <w:tc>
          <w:tcPr>
            <w:tcW w:w="10198" w:type="dxa"/>
            <w:tcBorders>
              <w:left w:val="single" w:sz="6" w:space="0" w:color="192F57"/>
              <w:bottom w:val="single" w:sz="6" w:space="0" w:color="192F57"/>
              <w:right w:val="single" w:sz="6" w:space="0" w:color="192F57"/>
            </w:tcBorders>
            <w:shd w:fill="E6DED5" w:val="clear"/>
          </w:tcPr>
          <w:p>
            <w:pPr>
              <w:pStyle w:val="BodyTextIndent"/>
              <w:numPr>
                <w:ilvl w:val="0"/>
                <w:numId w:val="2"/>
              </w:numPr>
              <w:spacing w:lineRule="auto" w:line="240" w:before="120" w:after="60"/>
              <w:ind w:hanging="357" w:left="357" w:right="0"/>
              <w:rPr/>
            </w:pPr>
            <w:r>
              <w:rPr>
                <w:rFonts w:cs="Arial" w:ascii="Arial" w:hAnsi="Arial"/>
              </w:rPr>
              <w:t>To check the examination room prior to the arrival of candidates to ensure that:</w:t>
            </w:r>
          </w:p>
          <w:p>
            <w:pPr>
              <w:pStyle w:val="BodyTextIndent"/>
              <w:numPr>
                <w:ilvl w:val="0"/>
                <w:numId w:val="3"/>
              </w:numPr>
              <w:spacing w:lineRule="auto" w:line="240" w:before="0" w:after="0"/>
              <w:ind w:hanging="357" w:left="714" w:right="0"/>
              <w:rPr/>
            </w:pPr>
            <w:r>
              <w:rPr>
                <w:rFonts w:cs="Arial" w:ascii="Arial" w:hAnsi="Arial"/>
              </w:rPr>
              <w:t>Heating, lighting, ventilation and levels of extraneous noise are acceptable</w:t>
            </w:r>
          </w:p>
          <w:p>
            <w:pPr>
              <w:pStyle w:val="BodyTextIndent"/>
              <w:numPr>
                <w:ilvl w:val="0"/>
                <w:numId w:val="3"/>
              </w:numPr>
              <w:spacing w:lineRule="auto" w:line="240" w:before="0" w:after="0"/>
              <w:ind w:hanging="357" w:left="714" w:right="0"/>
              <w:rPr/>
            </w:pPr>
            <w:r>
              <w:rPr>
                <w:rFonts w:cs="Arial" w:ascii="Arial" w:hAnsi="Arial"/>
              </w:rPr>
              <w:t>No display materials that might be helpful to candidates are visible</w:t>
            </w:r>
          </w:p>
          <w:p>
            <w:pPr>
              <w:pStyle w:val="BodyTextIndent"/>
              <w:numPr>
                <w:ilvl w:val="0"/>
                <w:numId w:val="3"/>
              </w:numPr>
              <w:spacing w:lineRule="auto" w:line="240" w:before="0" w:after="0"/>
              <w:ind w:hanging="357" w:left="714" w:right="0"/>
              <w:rPr/>
            </w:pPr>
            <w:r>
              <w:rPr>
                <w:rFonts w:cs="Arial" w:ascii="Arial" w:hAnsi="Arial"/>
              </w:rPr>
              <w:t>A reliable clock of readable size is visible to each candidate</w:t>
            </w:r>
          </w:p>
          <w:p>
            <w:pPr>
              <w:pStyle w:val="BodyTextIndent"/>
              <w:numPr>
                <w:ilvl w:val="0"/>
                <w:numId w:val="3"/>
              </w:numPr>
              <w:spacing w:lineRule="auto" w:line="240" w:before="0" w:after="0"/>
              <w:ind w:hanging="357" w:left="714" w:right="0"/>
              <w:rPr/>
            </w:pPr>
            <w:r>
              <w:rPr>
                <w:rFonts w:cs="Arial" w:ascii="Arial" w:hAnsi="Arial"/>
              </w:rPr>
              <w:t>The Warning to Candidates is displayed both inside and outside the examination room</w:t>
            </w:r>
          </w:p>
          <w:p>
            <w:pPr>
              <w:pStyle w:val="BodyTextIndent"/>
              <w:numPr>
                <w:ilvl w:val="0"/>
                <w:numId w:val="3"/>
              </w:numPr>
              <w:spacing w:lineRule="auto" w:line="240" w:before="0" w:after="0"/>
              <w:ind w:hanging="357" w:left="714" w:right="0"/>
              <w:rPr/>
            </w:pPr>
            <w:r>
              <w:rPr>
                <w:rFonts w:cs="Arial" w:ascii="Arial" w:hAnsi="Arial"/>
              </w:rPr>
              <w:t>The Notice to Candidates is displayed in a public place outside the examination room</w:t>
            </w:r>
          </w:p>
          <w:p>
            <w:pPr>
              <w:pStyle w:val="BodyTextIndent"/>
              <w:numPr>
                <w:ilvl w:val="0"/>
                <w:numId w:val="3"/>
              </w:numPr>
              <w:spacing w:lineRule="auto" w:line="240" w:before="0" w:after="160"/>
              <w:ind w:hanging="357" w:left="714" w:right="0"/>
              <w:rPr/>
            </w:pPr>
            <w:r>
              <w:rPr>
                <w:rFonts w:cs="Arial" w:ascii="Arial" w:hAnsi="Arial"/>
              </w:rPr>
              <w:t>The seating arrangements prevent candidates, intentionally or otherwise, from overseeing the work of others</w:t>
            </w:r>
          </w:p>
          <w:p>
            <w:pPr>
              <w:pStyle w:val="BodyTextIndent"/>
              <w:numPr>
                <w:ilvl w:val="0"/>
                <w:numId w:val="2"/>
              </w:numPr>
              <w:spacing w:lineRule="auto" w:line="240" w:before="0" w:after="160"/>
              <w:ind w:hanging="357" w:left="351" w:right="0"/>
              <w:rPr/>
            </w:pPr>
            <w:r>
              <w:rPr>
                <w:rFonts w:cs="Arial" w:ascii="Arial" w:hAnsi="Arial"/>
              </w:rPr>
              <w:t>To be fully aware of the regulations according to “The Instructions for Conducting Examinations”.</w:t>
            </w:r>
          </w:p>
          <w:p>
            <w:pPr>
              <w:pStyle w:val="BodyTextIndent"/>
              <w:numPr>
                <w:ilvl w:val="0"/>
                <w:numId w:val="2"/>
              </w:numPr>
              <w:spacing w:lineRule="auto" w:line="240" w:before="0" w:after="160"/>
              <w:ind w:hanging="357" w:left="351" w:right="0"/>
              <w:rPr/>
            </w:pPr>
            <w:r>
              <w:rPr>
                <w:rFonts w:cs="Arial" w:ascii="Arial" w:hAnsi="Arial"/>
              </w:rPr>
              <w:t>To ensure that a signed record is kept of the seating and invigilation arrangements for any examination session that you participate in.</w:t>
            </w:r>
          </w:p>
          <w:p>
            <w:pPr>
              <w:pStyle w:val="BodyTextIndent"/>
              <w:numPr>
                <w:ilvl w:val="0"/>
                <w:numId w:val="2"/>
              </w:numPr>
              <w:spacing w:lineRule="auto" w:line="240" w:before="0" w:after="160"/>
              <w:ind w:hanging="357" w:left="351" w:right="0"/>
              <w:rPr/>
            </w:pPr>
            <w:r>
              <w:rPr>
                <w:rFonts w:cs="Arial" w:ascii="Arial" w:hAnsi="Arial"/>
              </w:rPr>
              <w:t>To carry out checks on the identity of candidates on their arrival.</w:t>
            </w:r>
          </w:p>
          <w:p>
            <w:pPr>
              <w:pStyle w:val="BodyTextIndent"/>
              <w:numPr>
                <w:ilvl w:val="0"/>
                <w:numId w:val="2"/>
              </w:numPr>
              <w:spacing w:lineRule="auto" w:line="240" w:before="0" w:after="60"/>
              <w:ind w:hanging="357" w:left="351" w:right="0"/>
              <w:rPr/>
            </w:pPr>
            <w:r>
              <w:rPr>
                <w:rFonts w:cs="Arial" w:ascii="Arial" w:hAnsi="Arial"/>
              </w:rPr>
              <w:t>To take all reasonable steps to ensure that:</w:t>
            </w:r>
          </w:p>
          <w:p>
            <w:pPr>
              <w:pStyle w:val="BodyTextIndent"/>
              <w:numPr>
                <w:ilvl w:val="0"/>
                <w:numId w:val="4"/>
              </w:numPr>
              <w:spacing w:lineRule="auto" w:line="240" w:before="0" w:after="0"/>
              <w:ind w:hanging="357" w:left="709" w:right="0"/>
              <w:rPr/>
            </w:pPr>
            <w:r>
              <w:rPr>
                <w:rFonts w:cs="Arial" w:ascii="Arial" w:hAnsi="Arial"/>
              </w:rPr>
              <w:t>The official examination stationery is issued to candidates and that no other stationery, including paper for rough work, is provided</w:t>
            </w:r>
          </w:p>
          <w:p>
            <w:pPr>
              <w:pStyle w:val="BodyTextIndent"/>
              <w:numPr>
                <w:ilvl w:val="0"/>
                <w:numId w:val="4"/>
              </w:numPr>
              <w:spacing w:lineRule="auto" w:line="240" w:before="0" w:after="0"/>
              <w:ind w:hanging="357" w:left="709" w:right="0"/>
              <w:rPr/>
            </w:pPr>
            <w:r>
              <w:rPr>
                <w:rFonts w:cs="Arial" w:ascii="Arial" w:hAnsi="Arial"/>
              </w:rPr>
              <w:t xml:space="preserve">Candidates take into the examination room only those articles, instruments or materials </w:t>
              <w:br/>
              <w:t>which are expressly permitted</w:t>
            </w:r>
          </w:p>
          <w:p>
            <w:pPr>
              <w:pStyle w:val="BodyTextIndent"/>
              <w:numPr>
                <w:ilvl w:val="0"/>
                <w:numId w:val="4"/>
              </w:numPr>
              <w:spacing w:lineRule="auto" w:line="240" w:before="0" w:after="160"/>
              <w:rPr/>
            </w:pPr>
            <w:r>
              <w:rPr>
                <w:rFonts w:cs="Arial" w:ascii="Arial" w:hAnsi="Arial"/>
              </w:rPr>
              <w:t>Candidates have all the necessary material to enable them to complete the examination</w:t>
            </w:r>
          </w:p>
          <w:p>
            <w:pPr>
              <w:pStyle w:val="BodyTextIndent"/>
              <w:numPr>
                <w:ilvl w:val="0"/>
                <w:numId w:val="2"/>
              </w:numPr>
              <w:spacing w:lineRule="auto" w:line="240" w:before="0" w:after="160"/>
              <w:ind w:hanging="357" w:left="351" w:right="0"/>
              <w:rPr/>
            </w:pPr>
            <w:r>
              <w:rPr>
                <w:rFonts w:cs="Arial" w:ascii="Arial" w:hAnsi="Arial"/>
              </w:rPr>
              <w:t>To open the packet of examination papers and issue the papers to candidates.</w:t>
            </w:r>
          </w:p>
          <w:p>
            <w:pPr>
              <w:pStyle w:val="BodyTextIndent"/>
              <w:numPr>
                <w:ilvl w:val="0"/>
                <w:numId w:val="2"/>
              </w:numPr>
              <w:spacing w:lineRule="auto" w:line="240" w:before="0" w:after="160"/>
              <w:ind w:hanging="357" w:left="351" w:right="0"/>
              <w:rPr/>
            </w:pPr>
            <w:r>
              <w:rPr>
                <w:rFonts w:cs="Arial" w:ascii="Arial" w:hAnsi="Arial"/>
              </w:rPr>
              <w:t>To give clear instructions to candidates about the conduct of the examination to ensure that they fully understand what they are required to do.</w:t>
            </w:r>
          </w:p>
          <w:p>
            <w:pPr>
              <w:pStyle w:val="BodyTextIndent"/>
              <w:numPr>
                <w:ilvl w:val="0"/>
                <w:numId w:val="2"/>
              </w:numPr>
              <w:spacing w:lineRule="auto" w:line="240" w:before="0" w:after="160"/>
              <w:ind w:hanging="357" w:left="351" w:right="0"/>
              <w:rPr/>
            </w:pPr>
            <w:r>
              <w:rPr>
                <w:rFonts w:cs="Arial" w:ascii="Arial" w:hAnsi="Arial"/>
              </w:rPr>
              <w:t>To supervise the candidates throughout the whole time the examination is in progress, and give complete attention at all times to this duty.</w:t>
            </w:r>
          </w:p>
          <w:p>
            <w:pPr>
              <w:pStyle w:val="BodyTextIndent"/>
              <w:numPr>
                <w:ilvl w:val="0"/>
                <w:numId w:val="2"/>
              </w:numPr>
              <w:spacing w:lineRule="auto" w:line="240" w:before="0" w:after="160"/>
              <w:ind w:hanging="357" w:left="351" w:right="0"/>
              <w:rPr/>
            </w:pPr>
            <w:r>
              <w:rPr>
                <w:rFonts w:cs="Arial" w:ascii="Arial" w:hAnsi="Arial"/>
              </w:rPr>
              <w:t xml:space="preserve">To complete the Attendance Register during the examination and inform the Exams Office of </w:t>
              <w:br/>
              <w:t>any absentees.</w:t>
            </w:r>
          </w:p>
          <w:p>
            <w:pPr>
              <w:pStyle w:val="BodyTextIndent"/>
              <w:numPr>
                <w:ilvl w:val="0"/>
                <w:numId w:val="2"/>
              </w:numPr>
              <w:spacing w:lineRule="auto" w:line="240" w:before="0" w:after="160"/>
              <w:rPr/>
            </w:pPr>
            <w:r>
              <w:rPr>
                <w:rFonts w:cs="Arial" w:ascii="Arial" w:hAnsi="Arial"/>
              </w:rPr>
              <w:t>To know the actions to be taken in the event of an emergency such as an emergency evacuation.</w:t>
            </w:r>
          </w:p>
          <w:p>
            <w:pPr>
              <w:pStyle w:val="BodyTextIndent"/>
              <w:numPr>
                <w:ilvl w:val="0"/>
                <w:numId w:val="2"/>
              </w:numPr>
              <w:spacing w:lineRule="auto" w:line="240" w:before="0" w:after="160"/>
              <w:ind w:hanging="357" w:left="351" w:right="0"/>
              <w:rPr/>
            </w:pPr>
            <w:r>
              <w:rPr>
                <w:rFonts w:cs="Arial" w:ascii="Arial" w:hAnsi="Arial"/>
              </w:rPr>
              <w:t>At the end of the examination, to collate all scripts in candidate number order and ensure that they are handed to the correct person.</w:t>
            </w:r>
          </w:p>
          <w:p>
            <w:pPr>
              <w:pStyle w:val="BodyTextIndent"/>
              <w:numPr>
                <w:ilvl w:val="0"/>
                <w:numId w:val="2"/>
              </w:numPr>
              <w:spacing w:lineRule="auto" w:line="240" w:before="0" w:after="160"/>
              <w:ind w:hanging="357" w:left="351" w:right="0"/>
              <w:rPr/>
            </w:pPr>
            <w:r>
              <w:rPr>
                <w:rFonts w:cs="Arial" w:ascii="Arial" w:hAnsi="Arial"/>
              </w:rPr>
              <w:t>To collect all unused stationery in the Examination room and return it to the Exams Office.</w:t>
            </w:r>
          </w:p>
          <w:p>
            <w:pPr>
              <w:pStyle w:val="BodyTextIndent"/>
              <w:numPr>
                <w:ilvl w:val="0"/>
                <w:numId w:val="2"/>
              </w:numPr>
              <w:spacing w:lineRule="auto" w:line="240" w:before="0" w:after="160"/>
              <w:ind w:hanging="357" w:left="351" w:right="0"/>
              <w:rPr/>
            </w:pPr>
            <w:r>
              <w:rPr>
                <w:rFonts w:cs="Arial" w:ascii="Arial" w:hAnsi="Arial"/>
              </w:rPr>
              <w:t>To ensure that the room is left in a tidy condition.</w:t>
            </w:r>
          </w:p>
          <w:p>
            <w:pPr>
              <w:pStyle w:val="BodyTextIndent"/>
              <w:numPr>
                <w:ilvl w:val="0"/>
                <w:numId w:val="2"/>
              </w:numPr>
              <w:spacing w:lineRule="auto" w:line="240" w:before="0" w:after="160"/>
              <w:ind w:hanging="357" w:left="351" w:right="0"/>
              <w:rPr/>
            </w:pPr>
            <w:r>
              <w:rPr>
                <w:rFonts w:cs="Arial" w:ascii="Arial" w:hAnsi="Arial"/>
              </w:rPr>
              <w:t>Identify and undertake any other job-related activities as requested appropriate to the grading of the post to meet the changing needs of the school.</w:t>
            </w:r>
          </w:p>
          <w:p>
            <w:pPr>
              <w:pStyle w:val="BodyTextIndent"/>
              <w:numPr>
                <w:ilvl w:val="0"/>
                <w:numId w:val="2"/>
              </w:numPr>
              <w:spacing w:lineRule="auto" w:line="240" w:before="0" w:after="160"/>
              <w:ind w:hanging="357" w:left="351" w:right="0"/>
              <w:rPr>
                <w:rFonts w:ascii="Arial" w:hAnsi="Arial" w:cs="Arial"/>
              </w:rPr>
            </w:pPr>
            <w:r>
              <w:rPr>
                <w:rFonts w:cs="Arial" w:ascii="Arial" w:hAnsi="Arial"/>
              </w:rPr>
              <w:t xml:space="preserve">Perform all of the above duties in accordance with school policies, procedures and </w:t>
              <w:br/>
              <w:t>regulations on Equal Opportunities, Health and Safety, Quality Assurance, financial matters and Data Protection Act.</w:t>
            </w:r>
          </w:p>
        </w:tc>
      </w:tr>
    </w:tbl>
    <w:p>
      <w:pPr>
        <w:pStyle w:val="Normal"/>
        <w:rPr>
          <w:i/>
          <w:i/>
          <w:iCs/>
        </w:rPr>
      </w:pPr>
      <w:r>
        <w:rPr>
          <w:i/>
          <w:iCs/>
        </w:rPr>
      </w:r>
    </w:p>
    <w:p>
      <w:pPr>
        <w:pStyle w:val="Normal"/>
        <w:rPr>
          <w:rFonts w:ascii="Arial" w:hAnsi="Arial" w:eastAsia="Times New Roman" w:cs="Arial"/>
          <w:lang w:eastAsia="en-GB"/>
        </w:rPr>
      </w:pPr>
      <w:bookmarkStart w:id="1" w:name="_Hlk127351840"/>
      <w:r>
        <w:rPr>
          <w:rFonts w:eastAsia="Times New Roman" w:cs="Arial" w:ascii="Arial" w:hAnsi="Arial"/>
          <w:lang w:eastAsia="en-GB"/>
        </w:rPr>
        <w:t>This job description sets out the duties of the post at the time it was drawn up. Such duties may vary from time to time without changing the general character of the duties or the level of responsibility entailed. Such variations are a common occurrence and cannot of themselves justify the reconsideration of the grading of the post. The school reserves the right to change or up-date this job description and to change the normal place of work after consultation with the job holder.</w:t>
      </w:r>
    </w:p>
    <w:p>
      <w:pPr>
        <w:pStyle w:val="Normal"/>
        <w:widowControl/>
        <w:bidi w:val="0"/>
        <w:spacing w:lineRule="auto" w:line="256" w:before="0" w:after="160"/>
        <w:jc w:val="left"/>
        <w:rPr>
          <w:rFonts w:ascii="Arial" w:hAnsi="Arial" w:cs="Arial"/>
          <w:spacing w:val="-3"/>
        </w:rPr>
      </w:pPr>
      <w:bookmarkStart w:id="2" w:name="_Hlk127351840"/>
      <w:r>
        <w:rPr>
          <w:rFonts w:cs="Arial" w:ascii="Arial" w:hAnsi="Arial"/>
          <w:spacing w:val="-3"/>
        </w:rPr>
        <w:t xml:space="preserve">Longdendale High School is part of the Multi Academy Trust, Stamford Park Trust who is the employer for all staff. </w:t>
      </w:r>
      <w:bookmarkEnd w:id="2"/>
    </w:p>
    <w:sectPr>
      <w:headerReference w:type="default" r:id="rId2"/>
      <w:footerReference w:type="default" r:id="rId3"/>
      <w:type w:val="nextPage"/>
      <w:pgSz w:w="11906" w:h="16838"/>
      <w:pgMar w:left="851" w:right="851" w:gutter="0" w:header="851" w:top="3686" w:footer="34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Courier New">
    <w:charset w:val="01"/>
    <w:family w:val="modern"/>
    <w:pitch w:val="default"/>
  </w:font>
  <w:font w:name="Wingdings">
    <w:charset w:val="02"/>
    <w:family w:val="auto"/>
    <w:pitch w:val="variable"/>
  </w:font>
  <w:font w:name="Courier New">
    <w:charset w:val="00"/>
    <w:family w:val="roman"/>
    <w:pitch w:val="variable"/>
  </w:font>
  <w:font w:name="Arial Narrow">
    <w:charset w:val="00"/>
    <w:family w:val="swiss"/>
    <w:pitch w:val="variable"/>
  </w:font>
  <w:font w:name="Liberation Sans">
    <w:altName w:val="Arial"/>
    <w:charset w:val="00"/>
    <w:family w:val="swiss"/>
    <w:pitch w:val="variable"/>
  </w:font>
  <w:font w:name="Century Gothic">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drawing>
        <wp:anchor behindDoc="1" distT="0" distB="0" distL="0" distR="0" simplePos="0" locked="0" layoutInCell="0" allowOverlap="1" relativeHeight="5">
          <wp:simplePos x="0" y="0"/>
          <wp:positionH relativeFrom="margin">
            <wp:posOffset>924560</wp:posOffset>
          </wp:positionH>
          <wp:positionV relativeFrom="paragraph">
            <wp:posOffset>-120650</wp:posOffset>
          </wp:positionV>
          <wp:extent cx="655320" cy="435610"/>
          <wp:effectExtent l="0" t="0" r="0" b="0"/>
          <wp:wrapNone/>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1"/>
                  <a:srcRect l="-41" t="-61" r="-41" b="-61"/>
                  <a:stretch>
                    <a:fillRect/>
                  </a:stretch>
                </pic:blipFill>
                <pic:spPr bwMode="auto">
                  <a:xfrm>
                    <a:off x="0" y="0"/>
                    <a:ext cx="655320" cy="435610"/>
                  </a:xfrm>
                  <a:prstGeom prst="rect">
                    <a:avLst/>
                  </a:prstGeom>
                </pic:spPr>
              </pic:pic>
            </a:graphicData>
          </a:graphic>
        </wp:anchor>
      </w:drawing>
      <w:drawing>
        <wp:anchor behindDoc="1" distT="0" distB="0" distL="0" distR="0" simplePos="0" locked="0" layoutInCell="0" allowOverlap="1" relativeHeight="7">
          <wp:simplePos x="0" y="0"/>
          <wp:positionH relativeFrom="margin">
            <wp:posOffset>-60325</wp:posOffset>
          </wp:positionH>
          <wp:positionV relativeFrom="paragraph">
            <wp:posOffset>-205105</wp:posOffset>
          </wp:positionV>
          <wp:extent cx="859155" cy="523240"/>
          <wp:effectExtent l="0" t="0" r="0" b="0"/>
          <wp:wrapNone/>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2"/>
                  <a:srcRect l="-3" t="-5" r="-3" b="-5"/>
                  <a:stretch>
                    <a:fillRect/>
                  </a:stretch>
                </pic:blipFill>
                <pic:spPr bwMode="auto">
                  <a:xfrm>
                    <a:off x="0" y="0"/>
                    <a:ext cx="859155" cy="523240"/>
                  </a:xfrm>
                  <a:prstGeom prst="rect">
                    <a:avLst/>
                  </a:prstGeom>
                </pic:spPr>
              </pic:pic>
            </a:graphicData>
          </a:graphic>
        </wp:anchor>
      </w:drawing>
    </w:r>
    <w:r>
      <w:rPr>
        <w:rFonts w:eastAsia="Arial" w:cs="Arial" w:ascii="Arial" w:hAnsi="Arial"/>
        <w:sz w:val="14"/>
        <w:szCs w:val="14"/>
      </w:rPr>
      <w:t xml:space="preserve">                                                        </w:t>
    </w:r>
    <w:bookmarkStart w:id="7" w:name="_Hlk160608649"/>
    <w:r>
      <w:rPr>
        <w:rFonts w:eastAsia="Arial" w:cs="Arial" w:ascii="Arial" w:hAnsi="Arial"/>
        <w:sz w:val="16"/>
        <w:szCs w:val="16"/>
      </w:rPr>
      <w:t xml:space="preserve"> </w:t>
    </w:r>
    <w:r>
      <w:rPr>
        <w:rFonts w:cs="Arial" w:ascii="Arial" w:hAnsi="Arial"/>
        <w:sz w:val="16"/>
        <w:szCs w:val="16"/>
      </w:rPr>
      <w:t>Stamford Park Trust, a company limited by guarantee registered</w:t>
      <w:br/>
      <w:t xml:space="preserve"> in England and Wales, company registration number 11736886</w:t>
    </w:r>
    <w:bookmarkEnd w:id="7"/>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spacing w:before="240" w:after="0"/>
      <w:ind w:hanging="0" w:left="0"/>
      <w:rPr>
        <w:rFonts w:ascii="Century Gothic" w:hAnsi="Century Gothic" w:cs="Century Gothic"/>
        <w:b w:val="false"/>
        <w:color w:val="14355B"/>
        <w:sz w:val="48"/>
      </w:rPr>
    </w:pPr>
    <w:r>
      <w:rPr>
        <w:rFonts w:cs="Century Gothic" w:ascii="Century Gothic" w:hAnsi="Century Gothic"/>
        <w:b w:val="false"/>
        <w:color w:val="14355B"/>
        <w:sz w:val="48"/>
      </w:rPr>
      <w:drawing>
        <wp:anchor behindDoc="1" distT="0" distB="0" distL="0" distR="0" simplePos="0" locked="0" layoutInCell="0" allowOverlap="1" relativeHeight="9">
          <wp:simplePos x="0" y="0"/>
          <wp:positionH relativeFrom="margin">
            <wp:posOffset>-180340</wp:posOffset>
          </wp:positionH>
          <wp:positionV relativeFrom="page">
            <wp:posOffset>288290</wp:posOffset>
          </wp:positionV>
          <wp:extent cx="1845945" cy="1320800"/>
          <wp:effectExtent l="0" t="0" r="0" b="0"/>
          <wp:wrapNone/>
          <wp:docPr id="1"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descr=""/>
                  <pic:cNvPicPr>
                    <a:picLocks noChangeAspect="1" noChangeArrowheads="1"/>
                  </pic:cNvPicPr>
                </pic:nvPicPr>
                <pic:blipFill>
                  <a:blip r:embed="rId1"/>
                  <a:srcRect l="-15" t="-21" r="-15" b="-21"/>
                  <a:stretch>
                    <a:fillRect/>
                  </a:stretch>
                </pic:blipFill>
                <pic:spPr bwMode="auto">
                  <a:xfrm>
                    <a:off x="0" y="0"/>
                    <a:ext cx="1845945" cy="1320800"/>
                  </a:xfrm>
                  <a:prstGeom prst="rect">
                    <a:avLst/>
                  </a:prstGeom>
                </pic:spPr>
              </pic:pic>
            </a:graphicData>
          </a:graphic>
        </wp:anchor>
      </w:drawing>
    </w:r>
  </w:p>
  <w:p>
    <w:pPr>
      <w:pStyle w:val="Style11"/>
      <w:rPr>
        <w:rFonts w:ascii="Century Gothic" w:hAnsi="Century Gothic" w:cs="Century Gothic"/>
        <w:b w:val="false"/>
        <w:color w:val="14355B"/>
        <w:sz w:val="48"/>
      </w:rPr>
    </w:pPr>
    <w:r>
      <w:rPr>
        <w:rFonts w:cs="Century Gothic" w:ascii="Century Gothic" w:hAnsi="Century Gothic"/>
        <w:b w:val="false"/>
        <w:color w:val="14355B"/>
        <w:sz w:val="48"/>
      </w:rPr>
      <mc:AlternateContent>
        <mc:Choice Requires="wps">
          <w:drawing>
            <wp:anchor behindDoc="1" distT="0" distB="0" distL="114935" distR="114935" simplePos="0" locked="0" layoutInCell="0" allowOverlap="1" relativeHeight="3">
              <wp:simplePos x="0" y="0"/>
              <wp:positionH relativeFrom="margin">
                <wp:align>center</wp:align>
              </wp:positionH>
              <wp:positionV relativeFrom="page">
                <wp:posOffset>1728470</wp:posOffset>
              </wp:positionV>
              <wp:extent cx="6551930" cy="0"/>
              <wp:effectExtent l="0" t="9525" r="0" b="9525"/>
              <wp:wrapNone/>
              <wp:docPr id="2" name="Straight Connector 1"/>
              <a:graphic xmlns:a="http://schemas.openxmlformats.org/drawingml/2006/main">
                <a:graphicData uri="http://schemas.microsoft.com/office/word/2010/wordprocessingShape">
                  <wps:wsp>
                    <wps:cNvSpPr/>
                    <wps:spPr>
                      <a:xfrm>
                        <a:off x="0" y="0"/>
                        <a:ext cx="6552000" cy="0"/>
                      </a:xfrm>
                      <a:prstGeom prst="line">
                        <a:avLst/>
                      </a:prstGeom>
                      <a:ln w="19080">
                        <a:solidFill>
                          <a:srgbClr val="e6ded5"/>
                        </a:solidFill>
                        <a:miter/>
                      </a:ln>
                    </wps:spPr>
                    <wps:style>
                      <a:lnRef idx="0"/>
                      <a:fillRef idx="0"/>
                      <a:effectRef idx="0"/>
                      <a:fontRef idx="minor"/>
                    </wps:style>
                    <wps:bodyPr/>
                  </wps:wsp>
                </a:graphicData>
              </a:graphic>
            </wp:anchor>
          </w:drawing>
        </mc:Choice>
        <mc:Fallback>
          <w:pict>
            <v:line id="shape_0" from="-2.85pt,136.1pt" to="513pt,136.1pt" ID="Straight Connector 1" stroked="t" o:allowincell="f" style="position:absolute;mso-position-horizontal:center;mso-position-horizontal-relative:margin;mso-position-vertical-relative:page">
              <v:stroke color="#e6ded5" weight="19080" joinstyle="miter" endcap="flat"/>
              <v:fill o:detectmouseclick="t" on="false"/>
              <w10:wrap type="none"/>
            </v:line>
          </w:pict>
        </mc:Fallback>
      </mc:AlternateContent>
    </w:r>
    <w:bookmarkStart w:id="3" w:name="_Hlk127440737"/>
    <w:bookmarkStart w:id="4" w:name="_Hlk127440738"/>
    <w:bookmarkStart w:id="5" w:name="_Hlk127440737"/>
    <w:bookmarkStart w:id="6" w:name="_Hlk127440738"/>
    <w:bookmarkEnd w:id="5"/>
    <w:bookmarkEnd w:id="6"/>
  </w:p>
  <w:p>
    <w:pPr>
      <w:pStyle w:val="Style11"/>
      <w:rPr/>
    </w:pPr>
    <w:r>
      <w:rPr/>
      <w:t>JOB DESCRIPTION</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rFonts w:ascii="Arial" w:hAnsi="Arial" w:cs="Arial"/>
        <w:color w:val="2E5687"/>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color w:val="2E5685"/>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11" w:hanging="360"/>
      </w:pPr>
      <w:rPr>
        <w:rFonts w:ascii="Symbol" w:hAnsi="Symbol" w:cs="Symbol" w:hint="default"/>
        <w:color w:val="2E5685"/>
      </w:rPr>
    </w:lvl>
    <w:lvl w:ilvl="1">
      <w:start w:val="1"/>
      <w:numFmt w:val="bullet"/>
      <w:lvlText w:val="o"/>
      <w:lvlJc w:val="left"/>
      <w:pPr>
        <w:tabs>
          <w:tab w:val="num" w:pos="0"/>
        </w:tabs>
        <w:ind w:left="1431" w:hanging="360"/>
      </w:pPr>
      <w:rPr>
        <w:rFonts w:ascii="Courier New" w:hAnsi="Courier New" w:cs="Courier New" w:hint="default"/>
      </w:rPr>
    </w:lvl>
    <w:lvl w:ilvl="2">
      <w:start w:val="1"/>
      <w:numFmt w:val="bullet"/>
      <w:lvlText w:val=""/>
      <w:lvlJc w:val="left"/>
      <w:pPr>
        <w:tabs>
          <w:tab w:val="num" w:pos="0"/>
        </w:tabs>
        <w:ind w:left="2151" w:hanging="360"/>
      </w:pPr>
      <w:rPr>
        <w:rFonts w:ascii="Wingdings" w:hAnsi="Wingdings" w:cs="Wingdings" w:hint="default"/>
      </w:rPr>
    </w:lvl>
    <w:lvl w:ilvl="3">
      <w:start w:val="1"/>
      <w:numFmt w:val="bullet"/>
      <w:lvlText w:val=""/>
      <w:lvlJc w:val="left"/>
      <w:pPr>
        <w:tabs>
          <w:tab w:val="num" w:pos="0"/>
        </w:tabs>
        <w:ind w:left="2871" w:hanging="360"/>
      </w:pPr>
      <w:rPr>
        <w:rFonts w:ascii="Symbol" w:hAnsi="Symbol" w:cs="Symbol" w:hint="default"/>
      </w:rPr>
    </w:lvl>
    <w:lvl w:ilvl="4">
      <w:start w:val="1"/>
      <w:numFmt w:val="bullet"/>
      <w:lvlText w:val="o"/>
      <w:lvlJc w:val="left"/>
      <w:pPr>
        <w:tabs>
          <w:tab w:val="num" w:pos="0"/>
        </w:tabs>
        <w:ind w:left="3591" w:hanging="360"/>
      </w:pPr>
      <w:rPr>
        <w:rFonts w:ascii="Courier New" w:hAnsi="Courier New" w:cs="Courier New" w:hint="default"/>
      </w:rPr>
    </w:lvl>
    <w:lvl w:ilvl="5">
      <w:start w:val="1"/>
      <w:numFmt w:val="bullet"/>
      <w:lvlText w:val=""/>
      <w:lvlJc w:val="left"/>
      <w:pPr>
        <w:tabs>
          <w:tab w:val="num" w:pos="0"/>
        </w:tabs>
        <w:ind w:left="4311" w:hanging="360"/>
      </w:pPr>
      <w:rPr>
        <w:rFonts w:ascii="Wingdings" w:hAnsi="Wingdings" w:cs="Wingdings" w:hint="default"/>
      </w:rPr>
    </w:lvl>
    <w:lvl w:ilvl="6">
      <w:start w:val="1"/>
      <w:numFmt w:val="bullet"/>
      <w:lvlText w:val=""/>
      <w:lvlJc w:val="left"/>
      <w:pPr>
        <w:tabs>
          <w:tab w:val="num" w:pos="0"/>
        </w:tabs>
        <w:ind w:left="5031" w:hanging="360"/>
      </w:pPr>
      <w:rPr>
        <w:rFonts w:ascii="Symbol" w:hAnsi="Symbol" w:cs="Symbol" w:hint="default"/>
      </w:rPr>
    </w:lvl>
    <w:lvl w:ilvl="7">
      <w:start w:val="1"/>
      <w:numFmt w:val="bullet"/>
      <w:lvlText w:val="o"/>
      <w:lvlJc w:val="left"/>
      <w:pPr>
        <w:tabs>
          <w:tab w:val="num" w:pos="0"/>
        </w:tabs>
        <w:ind w:left="5751" w:hanging="360"/>
      </w:pPr>
      <w:rPr>
        <w:rFonts w:ascii="Courier New" w:hAnsi="Courier New" w:cs="Courier New" w:hint="default"/>
      </w:rPr>
    </w:lvl>
    <w:lvl w:ilvl="8">
      <w:start w:val="1"/>
      <w:numFmt w:val="bullet"/>
      <w:lvlText w:val=""/>
      <w:lvlJc w:val="left"/>
      <w:pPr>
        <w:tabs>
          <w:tab w:val="num" w:pos="0"/>
        </w:tabs>
        <w:ind w:left="6471"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4"/>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eastAsia="" w:cs=""/>
      <w:b/>
      <w:color w:val="7A0843"/>
      <w:sz w:val="44"/>
      <w:szCs w:val="32"/>
    </w:rPr>
  </w:style>
  <w:style w:type="paragraph" w:styleId="Heading2">
    <w:name w:val="Heading 2"/>
    <w:basedOn w:val="Normal"/>
    <w:next w:val="Normal"/>
    <w:qFormat/>
    <w:pPr>
      <w:keepNext w:val="true"/>
      <w:keepLines/>
      <w:numPr>
        <w:ilvl w:val="1"/>
        <w:numId w:val="1"/>
      </w:numPr>
      <w:spacing w:before="40" w:after="0"/>
      <w:outlineLvl w:val="1"/>
    </w:pPr>
    <w:rPr>
      <w:rFonts w:eastAsia="" w:cs=""/>
      <w:b/>
      <w:color w:val="944762"/>
      <w:sz w:val="32"/>
      <w:szCs w:val="26"/>
    </w:rPr>
  </w:style>
  <w:style w:type="paragraph" w:styleId="Heading3">
    <w:name w:val="Heading 3"/>
    <w:basedOn w:val="Normal"/>
    <w:next w:val="Normal"/>
    <w:qFormat/>
    <w:pPr>
      <w:keepNext w:val="true"/>
      <w:keepLines/>
      <w:numPr>
        <w:ilvl w:val="2"/>
        <w:numId w:val="1"/>
      </w:numPr>
      <w:spacing w:before="40" w:after="0"/>
      <w:outlineLvl w:val="2"/>
    </w:pPr>
    <w:rPr>
      <w:rFonts w:ascii="Calibri Light" w:hAnsi="Calibri Light" w:eastAsia="" w:cs=""/>
      <w:color w:val="B17889"/>
      <w:sz w:val="32"/>
      <w:szCs w:val="24"/>
    </w:rPr>
  </w:style>
  <w:style w:type="paragraph" w:styleId="Heading9">
    <w:name w:val="Heading 9"/>
    <w:basedOn w:val="Normal"/>
    <w:next w:val="Normal"/>
    <w:qFormat/>
    <w:pPr>
      <w:keepNext w:val="true"/>
      <w:keepLines/>
      <w:numPr>
        <w:ilvl w:val="8"/>
        <w:numId w:val="1"/>
      </w:numPr>
      <w:spacing w:before="40" w:after="0"/>
      <w:outlineLvl w:val="8"/>
    </w:pPr>
    <w:rPr>
      <w:rFonts w:ascii="Calibri Light" w:hAnsi="Calibri Light" w:eastAsia="" w:cs=""/>
      <w:i/>
      <w:iCs/>
      <w:color w:val="272727"/>
      <w:sz w:val="21"/>
      <w:szCs w:val="21"/>
    </w:rPr>
  </w:style>
  <w:style w:type="character" w:styleId="WW8Num1z0">
    <w:name w:val="WW8Num1z0"/>
    <w:qFormat/>
    <w:rPr>
      <w:rFonts w:ascii="Arial" w:hAnsi="Arial" w:cs="Arial"/>
      <w:color w:val="2E5687"/>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ascii="Symbol" w:hAnsi="Symbol" w:cs="Symbol"/>
      <w:color w:val="2E5685"/>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Symbol" w:hAnsi="Symbol" w:cs="Symbol"/>
      <w:color w:val="2E5685"/>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eading1Char">
    <w:name w:val="Heading 1 Char"/>
    <w:basedOn w:val="DefaultParagraphFont"/>
    <w:qFormat/>
    <w:rPr>
      <w:rFonts w:eastAsia="" w:cs=""/>
      <w:b/>
      <w:color w:val="7A0843"/>
      <w:sz w:val="44"/>
      <w:szCs w:val="32"/>
    </w:rPr>
  </w:style>
  <w:style w:type="character" w:styleId="Heading2Char">
    <w:name w:val="Heading 2 Char"/>
    <w:basedOn w:val="DefaultParagraphFont"/>
    <w:qFormat/>
    <w:rPr>
      <w:rFonts w:eastAsia="" w:cs=""/>
      <w:b/>
      <w:color w:val="944762"/>
      <w:sz w:val="32"/>
      <w:szCs w:val="26"/>
    </w:rPr>
  </w:style>
  <w:style w:type="character" w:styleId="Heading3Char">
    <w:name w:val="Heading 3 Char"/>
    <w:basedOn w:val="DefaultParagraphFont"/>
    <w:qFormat/>
    <w:rPr>
      <w:rFonts w:ascii="Calibri Light" w:hAnsi="Calibri Light" w:eastAsia="" w:cs=""/>
      <w:color w:val="B17889"/>
      <w:sz w:val="32"/>
      <w:szCs w:val="24"/>
    </w:rPr>
  </w:style>
  <w:style w:type="character" w:styleId="Heading9Char">
    <w:name w:val="Heading 9 Char"/>
    <w:basedOn w:val="DefaultParagraphFont"/>
    <w:qFormat/>
    <w:rPr>
      <w:rFonts w:ascii="Calibri Light" w:hAnsi="Calibri Light" w:eastAsia="" w:cs=""/>
      <w:i/>
      <w:iCs/>
      <w:color w:val="272727"/>
      <w:sz w:val="21"/>
      <w:szCs w:val="21"/>
    </w:rPr>
  </w:style>
  <w:style w:type="character" w:styleId="Hyperlink">
    <w:name w:val="Hyperlink"/>
    <w:rPr>
      <w:color w:val="0000FF"/>
      <w:u w:val="single"/>
    </w:rPr>
  </w:style>
  <w:style w:type="character" w:styleId="TitleChar">
    <w:name w:val="Title Char"/>
    <w:basedOn w:val="DefaultParagraphFont"/>
    <w:qFormat/>
    <w:rPr>
      <w:rFonts w:ascii="Arial" w:hAnsi="Arial" w:eastAsia="Times New Roman" w:cs="Arial"/>
      <w:b/>
      <w:bCs/>
      <w:sz w:val="20"/>
      <w:szCs w:val="24"/>
    </w:rPr>
  </w:style>
  <w:style w:type="character" w:styleId="PlainTextChar">
    <w:name w:val="Plain Text Char"/>
    <w:basedOn w:val="DefaultParagraphFont"/>
    <w:qFormat/>
    <w:rPr>
      <w:rFonts w:ascii="Courier New" w:hAnsi="Courier New" w:eastAsia="Times New Roman" w:cs="Times New Roman"/>
      <w:sz w:val="20"/>
      <w:szCs w:val="20"/>
      <w:lang w:eastAsia="en-GB"/>
    </w:rPr>
  </w:style>
  <w:style w:type="character" w:styleId="BodyTextChar">
    <w:name w:val="Body Text Char"/>
    <w:basedOn w:val="DefaultParagraphFont"/>
    <w:qFormat/>
    <w:rPr>
      <w:rFonts w:ascii="Arial Narrow" w:hAnsi="Arial Narrow" w:eastAsia="Arial Narrow" w:cs="Arial Narrow"/>
      <w:sz w:val="17"/>
      <w:szCs w:val="17"/>
      <w:lang w:val="en-US"/>
    </w:rPr>
  </w:style>
  <w:style w:type="character" w:styleId="BodyTextIndentChar">
    <w:name w:val="Body Text Indent Char"/>
    <w:basedOn w:val="DefaultParagraphFont"/>
    <w:qFormat/>
    <w:rPr/>
  </w:style>
  <w:style w:type="character" w:styleId="Style1Char">
    <w:name w:val="Style1 Char"/>
    <w:basedOn w:val="Heading1Char"/>
    <w:qFormat/>
    <w:rPr>
      <w:rFonts w:ascii="Arial" w:hAnsi="Arial" w:eastAsia="" w:cs="Arial"/>
      <w:b w:val="false"/>
      <w:color w:val="2E5687"/>
      <w:sz w:val="48"/>
      <w:szCs w:val="32"/>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widowControl w:val="false"/>
      <w:spacing w:lineRule="auto" w:line="240" w:before="0" w:after="0"/>
    </w:pPr>
    <w:rPr>
      <w:rFonts w:ascii="Arial Narrow" w:hAnsi="Arial Narrow" w:eastAsia="Arial Narrow" w:cs="Arial Narrow"/>
      <w:sz w:val="17"/>
      <w:szCs w:val="17"/>
      <w:lang w:val="en-US"/>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Title">
    <w:name w:val="Title"/>
    <w:basedOn w:val="Normal"/>
    <w:next w:val="BodyText"/>
    <w:qFormat/>
    <w:pPr>
      <w:spacing w:lineRule="auto" w:line="240" w:before="0" w:after="0"/>
      <w:jc w:val="center"/>
    </w:pPr>
    <w:rPr>
      <w:rFonts w:ascii="Arial" w:hAnsi="Arial" w:eastAsia="Times New Roman" w:cs="Arial"/>
      <w:b/>
      <w:bCs/>
      <w:sz w:val="20"/>
      <w:szCs w:val="24"/>
    </w:rPr>
  </w:style>
  <w:style w:type="paragraph" w:styleId="PlainText">
    <w:name w:val="Plain Text"/>
    <w:basedOn w:val="Normal"/>
    <w:qFormat/>
    <w:pPr>
      <w:overflowPunct w:val="true"/>
      <w:spacing w:lineRule="auto" w:line="240" w:before="0" w:after="0"/>
      <w:textAlignment w:val="baseline"/>
    </w:pPr>
    <w:rPr>
      <w:rFonts w:ascii="Courier New" w:hAnsi="Courier New" w:eastAsia="Times New Roman" w:cs="Times New Roman"/>
      <w:sz w:val="20"/>
      <w:szCs w:val="20"/>
      <w:lang w:eastAsia="en-GB"/>
    </w:rPr>
  </w:style>
  <w:style w:type="paragraph" w:styleId="ListParagraph">
    <w:name w:val="List Paragraph"/>
    <w:basedOn w:val="Normal"/>
    <w:qFormat/>
    <w:pPr>
      <w:spacing w:lineRule="auto" w:line="276" w:before="0" w:after="0"/>
      <w:ind w:hanging="0" w:left="720" w:right="0"/>
      <w:contextualSpacing/>
    </w:pPr>
    <w:rPr>
      <w:rFonts w:ascii="Calibri" w:hAnsi="Calibri" w:eastAsia="Calibri" w:cs="Times New Roman"/>
    </w:rPr>
  </w:style>
  <w:style w:type="paragraph" w:styleId="BodyTextIndent">
    <w:name w:val="Body Text Indent"/>
    <w:basedOn w:val="Normal"/>
    <w:pPr>
      <w:spacing w:before="0" w:after="120"/>
      <w:ind w:hanging="0" w:left="283" w:right="0"/>
    </w:pPr>
    <w:rPr/>
  </w:style>
  <w:style w:type="paragraph" w:styleId="NoSpacing">
    <w:name w:val="No Spacing"/>
    <w:qFormat/>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en-GB" w:eastAsia="en-US" w:bidi="ar-SA"/>
    </w:rPr>
  </w:style>
  <w:style w:type="paragraph" w:styleId="Style11">
    <w:name w:val="Style1"/>
    <w:basedOn w:val="Heading1"/>
    <w:qFormat/>
    <w:pPr>
      <w:numPr>
        <w:ilvl w:val="0"/>
        <w:numId w:val="0"/>
      </w:numPr>
      <w:jc w:val="right"/>
      <w:outlineLvl w:val="9"/>
    </w:pPr>
    <w:rPr>
      <w:rFonts w:ascii="Arial" w:hAnsi="Arial" w:cs="Arial"/>
      <w:b w:val="false"/>
      <w:color w:val="2E5687"/>
      <w:sz w:val="4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