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jc w:val="center"/>
        <w:rPr/>
      </w:pPr>
      <w:r>
        <w:rPr>
          <w:rFonts w:eastAsia="" w:cs="Simplon Norm Light" w:ascii="Simplon Norm Light" w:hAnsi="Simplon Norm Light"/>
          <w:b/>
          <w:bCs/>
          <w:sz w:val="28"/>
          <w:szCs w:val="28"/>
          <w:lang w:bidi="ar-SA"/>
        </w:rPr>
        <w:t>“</w:t>
      </w:r>
      <w:r>
        <w:rPr>
          <w:rFonts w:eastAsia="" w:cs="Simplon Norm Light" w:ascii="Simplon Norm Light" w:hAnsi="Simplon Norm Light"/>
          <w:b/>
          <w:bCs/>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pPr>
        <w:pStyle w:val="Normal"/>
        <w:spacing w:lineRule="auto" w:line="276" w:before="0" w:after="200"/>
        <w:jc w:val="center"/>
        <w:rPr/>
      </w:pPr>
      <w:r>
        <w:rPr>
          <w:rFonts w:eastAsia="Simplon Norm Light" w:cs="Simplon Norm Light" w:ascii="Simplon Norm Light" w:hAnsi="Simplon Norm Light"/>
          <w:b/>
          <w:bCs/>
          <w:sz w:val="28"/>
          <w:szCs w:val="28"/>
          <w:lang w:bidi="ar-SA"/>
        </w:rPr>
        <w:t xml:space="preserve"> </w:t>
      </w:r>
      <w:r>
        <w:rPr>
          <w:rFonts w:eastAsia="" w:cs="Simplon Norm Light" w:ascii="Simplon Norm Light" w:hAnsi="Simplon Norm Light"/>
          <w:b/>
          <w:bCs/>
          <w:sz w:val="28"/>
          <w:szCs w:val="28"/>
          <w:lang w:bidi="ar-SA"/>
        </w:rPr>
        <w:t>Vicky Maloney, CEO</w:t>
      </w:r>
    </w:p>
    <w:p>
      <w:pPr>
        <w:pStyle w:val="Normal"/>
        <w:spacing w:lineRule="auto" w:line="276" w:before="0" w:after="200"/>
        <w:jc w:val="both"/>
        <w:rPr/>
      </w:pPr>
      <w:r>
        <w:rPr>
          <w:rFonts w:eastAsia="Calibri" w:cs="Simplon Norm Light" w:ascii="Simplon Norm Light" w:hAnsi="Simplon Norm Light"/>
          <w:sz w:val="24"/>
          <w:szCs w:val="24"/>
        </w:rPr>
        <w:t>As a worker you will be child focussed in your practice, you will be a reflective worker who engages in the opportunities to build on your practice that this role offers. You are someone who is organised in your administration and yet can work at depth with vulnerable young people and their families. You will have a knowledge base of the environment of children and family services and will bring to the role your willingness and experience to support others to change lives and safeguard as required.</w:t>
      </w:r>
      <w:r>
        <w:rPr>
          <w:rFonts w:eastAsia="" w:cs="Simplon Norm Light" w:ascii="Simplon Norm Light" w:hAnsi="Simplon Norm Light"/>
          <w:b/>
          <w:bCs/>
          <w:sz w:val="24"/>
          <w:szCs w:val="24"/>
          <w:lang w:bidi="ar-SA"/>
        </w:rPr>
        <w:t xml:space="preserve"> </w:t>
      </w:r>
    </w:p>
    <w:p>
      <w:pPr>
        <w:pStyle w:val="Normal"/>
        <w:jc w:val="center"/>
        <w:rPr>
          <w:rFonts w:ascii="Simplon Norm Bold" w:hAnsi="Simplon Norm Bold" w:cs="Simplon Norm Bold"/>
          <w:sz w:val="24"/>
          <w:szCs w:val="24"/>
        </w:rPr>
      </w:pPr>
      <w:r>
        <w:rPr>
          <w:rFonts w:cs="Simplon Norm Bold" w:ascii="Simplon Norm Bold" w:hAnsi="Simplon Norm Bold"/>
          <w:sz w:val="24"/>
          <w:szCs w:val="24"/>
        </w:rPr>
        <w:t>Role Outline</w:t>
      </w:r>
    </w:p>
    <w:p>
      <w:pPr>
        <w:pStyle w:val="Normal"/>
        <w:jc w:val="center"/>
        <w:rPr>
          <w:rFonts w:ascii="Simplon Norm Bold" w:hAnsi="Simplon Norm Bold" w:cs="Simplon Norm Bold"/>
          <w:sz w:val="24"/>
          <w:szCs w:val="24"/>
        </w:rPr>
      </w:pPr>
      <w:r>
        <w:rPr>
          <w:rFonts w:cs="Simplon Norm Bold" w:ascii="Simplon Norm Bold" w:hAnsi="Simplon Norm Bold"/>
          <w:sz w:val="24"/>
          <w:szCs w:val="24"/>
        </w:rPr>
      </w:r>
    </w:p>
    <w:tbl>
      <w:tblPr>
        <w:tblW w:w="9790" w:type="dxa"/>
        <w:jc w:val="left"/>
        <w:tblInd w:w="-10" w:type="dxa"/>
        <w:tblCellMar>
          <w:top w:w="85" w:type="dxa"/>
          <w:left w:w="108" w:type="dxa"/>
          <w:bottom w:w="85" w:type="dxa"/>
          <w:right w:w="108" w:type="dxa"/>
        </w:tblCellMar>
      </w:tblPr>
      <w:tblGrid>
        <w:gridCol w:w="1842"/>
        <w:gridCol w:w="7948"/>
      </w:tblGrid>
      <w:tr>
        <w:trPr>
          <w:trHeight w:val="340" w:hRule="atLeast"/>
        </w:trPr>
        <w:tc>
          <w:tcPr>
            <w:tcW w:w="1842"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Simplon Norm Light" w:hAnsi="Simplon Norm Light" w:cs="Simplon Norm Light"/>
                <w:b/>
                <w:b/>
                <w:sz w:val="24"/>
                <w:szCs w:val="24"/>
              </w:rPr>
            </w:pPr>
            <w:r>
              <w:rPr>
                <w:rFonts w:cs="Simplon Norm Light" w:ascii="Simplon Norm Light" w:hAnsi="Simplon Norm Light"/>
                <w:b/>
                <w:sz w:val="24"/>
                <w:szCs w:val="24"/>
              </w:rPr>
              <w:t>Role Name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Simplon Norm Light" w:hAnsi="Simplon Norm Light" w:cs="Simplon Norm Light"/>
                <w:b/>
                <w:b/>
                <w:sz w:val="24"/>
                <w:szCs w:val="24"/>
              </w:rPr>
            </w:pPr>
            <w:r>
              <w:rPr>
                <w:rFonts w:cs="Simplon Norm Light" w:ascii="Simplon Norm Light" w:hAnsi="Simplon Norm Light"/>
                <w:b/>
                <w:sz w:val="24"/>
                <w:szCs w:val="24"/>
              </w:rPr>
              <w:t>Young People’s Specialist Substance Use Worker</w:t>
            </w:r>
          </w:p>
        </w:tc>
      </w:tr>
      <w:tr>
        <w:trPr/>
        <w:tc>
          <w:tcPr>
            <w:tcW w:w="1842"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cs="Simplon Norm Light"/>
                <w:b/>
                <w:b/>
                <w:sz w:val="24"/>
                <w:szCs w:val="24"/>
              </w:rPr>
            </w:pPr>
            <w:r>
              <w:rPr>
                <w:rFonts w:cs="Simplon Norm Light" w:ascii="Simplon Norm Light" w:hAnsi="Simplon Norm Light"/>
                <w:b/>
                <w:sz w:val="24"/>
                <w:szCs w:val="24"/>
              </w:rPr>
              <w:t>Key Focus / Role Purpose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The advertised role is as a Young People’s Specialist Substance Use Worker this is to deliver a one-to-one case work role with young people who have a range of issues and who may be at risk of or involved in primarily substance use, criminal activity, be exploited, may have learning difficulties or other vulnerabilities.</w:t>
            </w:r>
          </w:p>
        </w:tc>
      </w:tr>
      <w:tr>
        <w:trPr/>
        <w:tc>
          <w:tcPr>
            <w:tcW w:w="1842"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cs="Simplon Norm Light"/>
                <w:b/>
                <w:b/>
                <w:sz w:val="24"/>
                <w:szCs w:val="24"/>
              </w:rPr>
            </w:pPr>
            <w:r>
              <w:rPr>
                <w:rFonts w:cs="Simplon Norm Light" w:ascii="Simplon Norm Light" w:hAnsi="Simplon Norm Light"/>
                <w:b/>
                <w:sz w:val="24"/>
                <w:szCs w:val="24"/>
              </w:rPr>
              <w:t>Role Size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Simplon Norm Light" w:hAnsi="Simplon Norm Light" w:eastAsia="Simplon Norm Bold" w:cs="Simplon Norm Light"/>
                <w:b/>
                <w:b/>
                <w:bCs/>
                <w:sz w:val="24"/>
                <w:szCs w:val="24"/>
              </w:rPr>
            </w:pPr>
            <w:r>
              <w:rPr>
                <w:rFonts w:eastAsia="Simplon Norm Bold" w:cs="Simplon Norm Light" w:ascii="Simplon Norm Light" w:hAnsi="Simplon Norm Light"/>
                <w:b/>
                <w:bCs/>
                <w:sz w:val="24"/>
                <w:szCs w:val="24"/>
              </w:rPr>
              <w:t>EB Salary Points 5-9: £28,589.60 to £31,812.56. FTE 37 hours per week</w:t>
            </w:r>
          </w:p>
        </w:tc>
      </w:tr>
      <w:tr>
        <w:trPr/>
        <w:tc>
          <w:tcPr>
            <w:tcW w:w="1842"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cs="Simplon Norm Light"/>
                <w:b/>
                <w:b/>
                <w:sz w:val="24"/>
                <w:szCs w:val="24"/>
              </w:rPr>
            </w:pPr>
            <w:r>
              <w:rPr>
                <w:rFonts w:cs="Simplon Norm Light" w:ascii="Simplon Norm Light" w:hAnsi="Simplon Norm Light"/>
                <w:b/>
                <w:sz w:val="24"/>
                <w:szCs w:val="24"/>
              </w:rPr>
              <w:t>Minimum Qualifications</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true"/>
              <w:spacing w:before="120" w:after="120"/>
              <w:rPr/>
            </w:pPr>
            <w:r>
              <w:rPr>
                <w:rFonts w:eastAsia="Calibri" w:cs="Simplon Norm Light" w:ascii="Simplon Norm Light" w:hAnsi="Simplon Norm Light"/>
                <w:sz w:val="24"/>
                <w:szCs w:val="24"/>
                <w:lang w:bidi="ar-SA"/>
              </w:rPr>
              <w:t>Hold a relevant professional qualification e.g. in Social Work, Teaching, Youth and Community Work, Counselling, Level 3 Substance Use Qualification</w:t>
            </w:r>
            <w:r>
              <w:rPr>
                <w:rFonts w:cs="Simplon Norm Light" w:ascii="Simplon Norm Light" w:hAnsi="Simplon Norm Light"/>
                <w:color w:val="FF0000"/>
                <w:sz w:val="24"/>
                <w:szCs w:val="24"/>
              </w:rPr>
              <w:t xml:space="preserve"> </w:t>
            </w:r>
          </w:p>
        </w:tc>
      </w:tr>
      <w:tr>
        <w:trPr/>
        <w:tc>
          <w:tcPr>
            <w:tcW w:w="1842"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cs="Simplon Norm Light"/>
                <w:b/>
                <w:b/>
                <w:sz w:val="24"/>
                <w:szCs w:val="24"/>
              </w:rPr>
            </w:pPr>
            <w:r>
              <w:rPr>
                <w:rFonts w:cs="Simplon Norm Light" w:ascii="Simplon Norm Light" w:hAnsi="Simplon Norm Light"/>
                <w:b/>
                <w:sz w:val="24"/>
                <w:szCs w:val="24"/>
              </w:rPr>
              <w:t>Additional Experience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tabs>
                <w:tab w:val="clear" w:pos="720"/>
                <w:tab w:val="left" w:pos="836" w:leader="none"/>
              </w:tabs>
              <w:spacing w:before="120" w:after="120"/>
              <w:ind w:left="0" w:right="193" w:hanging="0"/>
              <w:rPr/>
            </w:pPr>
            <w:r>
              <w:rPr>
                <w:rFonts w:cs="Simplon Norm Light" w:ascii="Simplon Norm Light" w:hAnsi="Simplon Norm Light"/>
                <w:sz w:val="24"/>
                <w:szCs w:val="24"/>
                <w:lang w:val="en-US" w:bidi="en-US"/>
              </w:rPr>
              <w:t>Have two years’ experience of working with vulnerable young people in a similar setting including young substance users</w:t>
            </w:r>
            <w:r>
              <w:rPr>
                <w:rFonts w:cs="Simplon Norm Light" w:ascii="Simplon Norm Light" w:hAnsi="Simplon Norm Light"/>
                <w:sz w:val="24"/>
                <w:szCs w:val="24"/>
              </w:rPr>
              <w:t xml:space="preserve"> </w:t>
            </w:r>
          </w:p>
        </w:tc>
      </w:tr>
      <w:tr>
        <w:trPr>
          <w:trHeight w:val="340" w:hRule="atLeast"/>
        </w:trPr>
        <w:tc>
          <w:tcPr>
            <w:tcW w:w="1842"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Simplon Norm Light" w:hAnsi="Simplon Norm Light" w:cs="Simplon Norm Light"/>
                <w:b/>
                <w:b/>
                <w:sz w:val="24"/>
                <w:szCs w:val="24"/>
              </w:rPr>
            </w:pPr>
            <w:r>
              <w:rPr>
                <w:rFonts w:cs="Simplon Norm Light" w:ascii="Simplon Norm Light" w:hAnsi="Simplon Norm Light"/>
                <w:b/>
                <w:sz w:val="24"/>
                <w:szCs w:val="24"/>
              </w:rPr>
              <w:t>Reports to</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Simplon Norm Light" w:hAnsi="Simplon Norm Light" w:cs="Simplon Norm Light"/>
                <w:sz w:val="24"/>
                <w:szCs w:val="24"/>
              </w:rPr>
            </w:pPr>
            <w:r>
              <w:rPr>
                <w:rFonts w:cs="Simplon Norm Light" w:ascii="Simplon Norm Light" w:hAnsi="Simplon Norm Light"/>
                <w:sz w:val="24"/>
                <w:szCs w:val="24"/>
              </w:rPr>
              <w:t>Operational Manager</w:t>
            </w:r>
          </w:p>
          <w:p>
            <w:pPr>
              <w:pStyle w:val="Normal"/>
              <w:spacing w:before="120" w:after="120"/>
              <w:rPr>
                <w:rFonts w:ascii="Tahoma" w:hAnsi="Tahoma" w:cs="Tahoma"/>
                <w:sz w:val="24"/>
                <w:szCs w:val="24"/>
              </w:rPr>
            </w:pPr>
            <w:r>
              <w:rPr>
                <w:rFonts w:cs="Tahoma" w:ascii="Tahoma" w:hAnsi="Tahoma"/>
                <w:sz w:val="24"/>
                <w:szCs w:val="24"/>
              </w:rPr>
            </w:r>
          </w:p>
        </w:tc>
      </w:tr>
    </w:tbl>
    <w:p>
      <w:pPr>
        <w:pStyle w:val="Normal"/>
        <w:jc w:val="center"/>
        <w:rPr>
          <w:rFonts w:ascii="Tahoma" w:hAnsi="Tahoma" w:cs="Tahoma"/>
          <w:b/>
          <w:b/>
          <w:sz w:val="24"/>
        </w:rPr>
      </w:pPr>
      <w:r>
        <w:rPr>
          <w:rFonts w:cs="Tahoma" w:ascii="Tahoma" w:hAnsi="Tahoma"/>
          <w:b/>
          <w:sz w:val="24"/>
        </w:rPr>
      </w:r>
    </w:p>
    <w:p>
      <w:pPr>
        <w:pStyle w:val="Normal"/>
        <w:spacing w:before="0" w:after="36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36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36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360"/>
        <w:rPr>
          <w:rFonts w:ascii="Simplon Norm Light" w:hAnsi="Simplon Norm Light" w:cs="Simplon Norm Light"/>
          <w:b/>
          <w:b/>
          <w:bCs/>
          <w:sz w:val="24"/>
          <w:szCs w:val="24"/>
        </w:rPr>
      </w:pPr>
      <w:r>
        <w:rPr>
          <w:rFonts w:cs="Simplon Norm Light" w:ascii="Simplon Norm Light" w:hAnsi="Simplon Norm Light"/>
          <w:b/>
          <w:bCs/>
          <w:sz w:val="24"/>
          <w:szCs w:val="24"/>
        </w:rPr>
        <w:t>Key Deliverables</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To deliver 1:1, face to face work with young clients and their parents/carers as appropriate and manage the appointments to best meet clients’ needs in accordance with Early Break Policies and Procedures.  This may include evening and/or weekend sessions</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Complete a full assessment of each client’s needs and develop, monitor and review SMART care plans for each individual client using agreed systems </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Offer structured treatment interventions, including substitute prescribing, if required and appropriate</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Making Alternative therapy interventions part of client care planning as appropriate, upskilling yourself to offer this within the course of your role </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Work in community-based settings in order to engage and deliver services to potential clients</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Liaise and develop partnerships, with a range of agencies in seeking out the provision which best meets the treatment needs of the young clients identified through referrals </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Offer Drop Ins, as required and/or appropriate, in relevant young people’s settings </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Contribute to a range of multi-agency meetings, acting as key worker/advocate for the young client </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Support young clients into in-patient treatment, if available/as appropriate, and maintain contact with them, preparing and arranging for appropriate after-care provision back in the community where this is required</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Adhere to Early Break policies on Safeguarding, linking to local and national policies and guidelines contributing as the role of Lead Professional as and when required </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Record and report all required client information, using the Company’s agreed database system in line with service expectations and the legal framework of Data Protection</w:t>
      </w:r>
    </w:p>
    <w:p>
      <w:pPr>
        <w:pStyle w:val="Normal"/>
        <w:numPr>
          <w:ilvl w:val="0"/>
          <w:numId w:val="2"/>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Maintain and update levels of knowledge and understanding of issues relevant to young people through training offered by Early Break and other agencies, as opportunities arise</w:t>
      </w:r>
    </w:p>
    <w:p>
      <w:pPr>
        <w:pStyle w:val="Normal"/>
        <w:numPr>
          <w:ilvl w:val="0"/>
          <w:numId w:val="2"/>
        </w:numPr>
        <w:spacing w:before="0" w:after="360"/>
        <w:ind w:left="425"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Contribute to the charitable aspect of the service including social media and charitable fundraising activity </w:t>
      </w:r>
    </w:p>
    <w:p>
      <w:pPr>
        <w:pStyle w:val="Normal"/>
        <w:spacing w:before="0" w:after="360"/>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r>
    </w:p>
    <w:p>
      <w:pPr>
        <w:pStyle w:val="Normal"/>
        <w:spacing w:before="0" w:after="360"/>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r>
    </w:p>
    <w:p>
      <w:pPr>
        <w:pStyle w:val="Normal"/>
        <w:spacing w:before="0" w:after="360"/>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r>
    </w:p>
    <w:p>
      <w:pPr>
        <w:pStyle w:val="Normal"/>
        <w:spacing w:before="0" w:after="360"/>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r>
    </w:p>
    <w:p>
      <w:pPr>
        <w:pStyle w:val="Normal"/>
        <w:spacing w:before="0" w:after="360"/>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r>
    </w:p>
    <w:p>
      <w:pPr>
        <w:pStyle w:val="Normal"/>
        <w:spacing w:before="0" w:after="360"/>
        <w:rPr>
          <w:rFonts w:ascii="Simplon Norm Light" w:hAnsi="Simplon Norm Light" w:cs="Simplon Norm Light"/>
          <w:b/>
          <w:b/>
          <w:bCs/>
          <w:sz w:val="24"/>
          <w:szCs w:val="24"/>
        </w:rPr>
      </w:pPr>
      <w:r>
        <w:rPr>
          <w:rFonts w:cs="Simplon Norm Light" w:ascii="Simplon Norm Light" w:hAnsi="Simplon Norm Light"/>
          <w:b/>
          <w:bCs/>
          <w:sz w:val="24"/>
          <w:szCs w:val="24"/>
        </w:rPr>
        <w:t>Key Knowledge, Skills and Experience</w:t>
      </w:r>
    </w:p>
    <w:tbl>
      <w:tblPr>
        <w:tblW w:w="9790" w:type="dxa"/>
        <w:jc w:val="left"/>
        <w:tblInd w:w="0" w:type="dxa"/>
        <w:tblCellMar>
          <w:top w:w="85" w:type="dxa"/>
          <w:left w:w="108" w:type="dxa"/>
          <w:bottom w:w="85" w:type="dxa"/>
          <w:right w:w="108" w:type="dxa"/>
        </w:tblCellMar>
      </w:tblPr>
      <w:tblGrid>
        <w:gridCol w:w="9790"/>
      </w:tblGrid>
      <w:tr>
        <w:trPr/>
        <w:tc>
          <w:tcPr>
            <w:tcW w:w="9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t>Key knowledge</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Hold a relevant professional qualification e.g. in Emotional Wellbeing, social work, teaching, youth &amp; community work, counselling, substance use.</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 xml:space="preserve">Knowledge of the range of different substances, their effects and the risks this may pose </w:t>
            </w:r>
          </w:p>
          <w:p>
            <w:pPr>
              <w:pStyle w:val="Normal"/>
              <w:numPr>
                <w:ilvl w:val="0"/>
                <w:numId w:val="5"/>
              </w:numPr>
              <w:overflowPunct w:val="true"/>
              <w:spacing w:lineRule="auto" w:line="240" w:before="120" w:after="120"/>
              <w:ind w:left="459" w:right="0" w:hanging="360"/>
              <w:rPr/>
            </w:pPr>
            <w:r>
              <w:rPr>
                <w:rFonts w:eastAsia="Simplon Norm Light" w:cs="Simplon Norm Light" w:ascii="Simplon Norm Light" w:hAnsi="Simplon Norm Light"/>
                <w:kern w:val="2"/>
                <w:sz w:val="24"/>
                <w:szCs w:val="24"/>
                <w:lang w:val="en-US" w:bidi="en-US"/>
              </w:rPr>
              <w:t xml:space="preserve"> </w:t>
            </w:r>
            <w:r>
              <w:rPr>
                <w:rFonts w:cs="Simplon Norm Light" w:ascii="Simplon Norm Light" w:hAnsi="Simplon Norm Light"/>
                <w:kern w:val="2"/>
                <w:sz w:val="24"/>
                <w:szCs w:val="24"/>
                <w:lang w:val="en-US" w:bidi="en-US"/>
              </w:rPr>
              <w:t xml:space="preserve">Knowledge of Children and Families thresholds, inc. safeguarding, youth justice and the Hidden Harm agenda as some examples </w:t>
            </w:r>
          </w:p>
          <w:p>
            <w:pPr>
              <w:pStyle w:val="Normal"/>
              <w:numPr>
                <w:ilvl w:val="0"/>
                <w:numId w:val="5"/>
              </w:numPr>
              <w:spacing w:lineRule="auto" w:line="240" w:before="120" w:after="120"/>
              <w:ind w:left="459" w:right="0" w:hanging="357"/>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Good understanding of, and the ability to communicate with others about, the Early Break philosophy and theoretical basis as an organisation and its underpinning values when in role.</w:t>
            </w:r>
          </w:p>
        </w:tc>
      </w:tr>
      <w:tr>
        <w:trPr/>
        <w:tc>
          <w:tcPr>
            <w:tcW w:w="9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t xml:space="preserve">Key skills </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Ability and understanding to be a “fearless presence” in your work.</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Ability to provide training/information sessions for colleagues.</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Ability to network and influence effectively with other workers from a range of services.</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 xml:space="preserve">Skills and ability to review, record and report on work undertaken. </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Well-developed interpersonal and relationship building skills, including the ability to form effective working relationships.</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Excellent communication skills, both written and verbal, and including computer literacy.</w:t>
            </w:r>
          </w:p>
          <w:p>
            <w:pPr>
              <w:pStyle w:val="Normal"/>
              <w:numPr>
                <w:ilvl w:val="0"/>
                <w:numId w:val="5"/>
              </w:numPr>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Well-developed organisational skills in managing deadlines, timetables, multi-tasking and setting priorities, taking responsibility for own time management.</w:t>
            </w:r>
          </w:p>
        </w:tc>
      </w:tr>
      <w:tr>
        <w:trPr/>
        <w:tc>
          <w:tcPr>
            <w:tcW w:w="9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t xml:space="preserve">Key experience </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Experience of work with young people and/or adults around emotional wellbeing and/or substance use and related issues.</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Experience of working with children or/and young people in a face-to-face setting</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Experience of working with vulnerable and hard to reach young people</w:t>
            </w:r>
          </w:p>
          <w:p>
            <w:pPr>
              <w:pStyle w:val="Normal"/>
              <w:numPr>
                <w:ilvl w:val="0"/>
                <w:numId w:val="5"/>
              </w:numPr>
              <w:overflowPunct w:val="true"/>
              <w:spacing w:lineRule="auto" w:line="240" w:before="12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Experience of assisting individuals to identify their requirements and priorities, identify explore and assess. Helping individuals to develop implement and review a SMART action plan</w:t>
            </w:r>
          </w:p>
          <w:p>
            <w:pPr>
              <w:pStyle w:val="Normal"/>
              <w:spacing w:lineRule="auto" w:line="240" w:before="120" w:after="12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r>
          </w:p>
        </w:tc>
      </w:tr>
    </w:tbl>
    <w:p>
      <w:pPr>
        <w:pStyle w:val="Normal"/>
        <w:spacing w:before="0" w:after="24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24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24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24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360"/>
        <w:rPr>
          <w:rFonts w:ascii="Simplon Norm Light" w:hAnsi="Simplon Norm Light" w:cs="Simplon Norm Light"/>
          <w:b/>
          <w:b/>
          <w:bCs/>
          <w:sz w:val="24"/>
          <w:szCs w:val="24"/>
        </w:rPr>
      </w:pPr>
      <w:r>
        <w:rPr>
          <w:rFonts w:cs="Simplon Norm Light" w:ascii="Simplon Norm Light" w:hAnsi="Simplon Norm Light"/>
          <w:b/>
          <w:bCs/>
          <w:sz w:val="24"/>
          <w:szCs w:val="24"/>
        </w:rPr>
        <w:t xml:space="preserve">Along with all Early Break workers you will, in the course of normal activities:  </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Contribute to the maintenance of an ethos in which all workers, clients and all in contact with Early Break are valued and shown respect.</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You will uphold our excellent service reputation through “living” our agreed service values</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 xml:space="preserve">Contribute to a culture of peer-to-peer challenge and support as well as the development of both individual and the service “professional curiosity”  </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Ensure that Early Break is represented in a professional manner at all times</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Represent the service at relevant meetings, nationally, regionally and locally as required and appropriate</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Be a creative force in Early Break by assisting in the development of new ideas and initiatives, where appropriate</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 xml:space="preserve">Engage in the Early Break Personal Development Plan framework that sets out training, line management and support network opportunities </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Ensure that all service Policies and Procedures are read, understood and adhered to and contribute to reviews of Policies and Protocols where required</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Actively contribute to maintaining excellent standards at all points as set out in the Early Break Clinical Governance Framework</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To contribute to the implementation of a robust Equal Opportunities/Anti-Discriminatory Practice framework for the Service.</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You will be a service “marketeer” delivering on our social media aspirations offering information about Early Break as opportunities arise, referencing the service offer with confidence.</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 xml:space="preserve">You will have an ability to offer training/presentation specific to your role  </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Engage in the opportunities of ongoing reflective practice within service including Supervision, Buddy offer and wider offers</w:t>
      </w:r>
    </w:p>
    <w:p>
      <w:pPr>
        <w:pStyle w:val="ListParagraph"/>
        <w:numPr>
          <w:ilvl w:val="0"/>
          <w:numId w:val="3"/>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Undertake Health and Safety responsibilities, as is the case for every Service worker and as designated by the Chief Executive and Line Managers</w:t>
      </w:r>
    </w:p>
    <w:p>
      <w:pPr>
        <w:pStyle w:val="ListParagraph"/>
        <w:numPr>
          <w:ilvl w:val="0"/>
          <w:numId w:val="3"/>
        </w:numPr>
        <w:overflowPunct w:val="true"/>
        <w:spacing w:lineRule="auto" w:line="240" w:before="0" w:after="360"/>
        <w:ind w:left="425" w:right="0" w:hanging="357"/>
        <w:contextualSpacing/>
        <w:rPr>
          <w:rFonts w:ascii="Simplon Norm Light" w:hAnsi="Simplon Norm Light" w:cs="Simplon Norm Light"/>
          <w:sz w:val="24"/>
          <w:szCs w:val="24"/>
        </w:rPr>
      </w:pPr>
      <w:r>
        <w:rPr>
          <w:rFonts w:cs="Simplon Norm Light" w:ascii="Simplon Norm Light" w:hAnsi="Simplon Norm Light"/>
          <w:sz w:val="24"/>
          <w:szCs w:val="24"/>
        </w:rPr>
        <w:t>To undertake any additional duties as directed by, and negotiated with, the Chief Executive</w:t>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t>Key Competencies and Qualities that will feature in your Personal Development Plan</w:t>
      </w:r>
    </w:p>
    <w:tbl>
      <w:tblPr>
        <w:tblW w:w="9785" w:type="dxa"/>
        <w:jc w:val="left"/>
        <w:tblInd w:w="0" w:type="dxa"/>
        <w:tblCellMar>
          <w:top w:w="85" w:type="dxa"/>
          <w:left w:w="108" w:type="dxa"/>
          <w:bottom w:w="85" w:type="dxa"/>
          <w:right w:w="108" w:type="dxa"/>
        </w:tblCellMar>
      </w:tblPr>
      <w:tblGrid>
        <w:gridCol w:w="3098"/>
        <w:gridCol w:w="6687"/>
      </w:tblGrid>
      <w:tr>
        <w:trPr>
          <w:trHeight w:val="324" w:hRule="atLeast"/>
        </w:trPr>
        <w:tc>
          <w:tcPr>
            <w:tcW w:w="3098"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eastAsia="Calibri" w:cs="Simplon Norm Light"/>
                <w:b/>
                <w:b/>
                <w:bCs/>
                <w:sz w:val="24"/>
                <w:szCs w:val="24"/>
                <w:lang w:bidi="ar-SA"/>
              </w:rPr>
            </w:pPr>
            <w:r>
              <w:rPr>
                <w:rFonts w:eastAsia="Calibri" w:cs="Simplon Norm Light" w:ascii="Simplon Norm Light" w:hAnsi="Simplon Norm Light"/>
                <w:b/>
                <w:bCs/>
                <w:sz w:val="24"/>
                <w:szCs w:val="24"/>
                <w:lang w:bidi="ar-SA"/>
              </w:rPr>
              <w:t>Competency</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Simplon Norm Light" w:hAnsi="Simplon Norm Light" w:eastAsia="Calibri" w:cs="Simplon Norm Light"/>
                <w:b/>
                <w:b/>
                <w:bCs/>
                <w:sz w:val="24"/>
                <w:szCs w:val="24"/>
                <w:lang w:bidi="ar-SA"/>
              </w:rPr>
            </w:pPr>
            <w:r>
              <w:rPr>
                <w:rFonts w:eastAsia="Calibri" w:cs="Simplon Norm Light" w:ascii="Simplon Norm Light" w:hAnsi="Simplon Norm Light"/>
                <w:b/>
                <w:bCs/>
                <w:sz w:val="24"/>
                <w:szCs w:val="24"/>
                <w:lang w:bidi="ar-SA"/>
              </w:rPr>
              <w:t>Criteria</w:t>
            </w:r>
          </w:p>
        </w:tc>
      </w:tr>
      <w:tr>
        <w:trPr/>
        <w:tc>
          <w:tcPr>
            <w:tcW w:w="3098"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120" w:after="120"/>
              <w:ind w:left="0" w:hanging="0"/>
              <w:rPr>
                <w:rFonts w:ascii="Simplon Norm Light" w:hAnsi="Simplon Norm Light" w:cs="Simplon Norm Light"/>
                <w:b/>
                <w:b/>
                <w:bCs/>
                <w:sz w:val="24"/>
                <w:szCs w:val="24"/>
                <w:lang w:eastAsia="en-GB" w:bidi="ar-SA"/>
              </w:rPr>
            </w:pPr>
            <w:r>
              <w:rPr>
                <w:rFonts w:cs="Simplon Norm Light" w:ascii="Simplon Norm Light" w:hAnsi="Simplon Norm Light"/>
                <w:b/>
                <w:bCs/>
                <w:sz w:val="24"/>
                <w:szCs w:val="24"/>
                <w:lang w:eastAsia="en-GB" w:bidi="ar-SA"/>
              </w:rPr>
              <w:t>Personal Impact</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Recognise the impact of own words, actions and personal presentation on others</w:t>
            </w:r>
          </w:p>
          <w:p>
            <w:pPr>
              <w:pStyle w:val="Normal"/>
              <w:numPr>
                <w:ilvl w:val="0"/>
                <w:numId w:val="4"/>
              </w:numPr>
              <w:spacing w:before="120" w:after="120"/>
              <w:ind w:left="56"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Respects and appreciates individual and cultural differences</w:t>
            </w:r>
          </w:p>
          <w:p>
            <w:pPr>
              <w:pStyle w:val="Normal"/>
              <w:numPr>
                <w:ilvl w:val="0"/>
                <w:numId w:val="4"/>
              </w:numPr>
              <w:spacing w:before="120" w:after="120"/>
              <w:ind w:left="56"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Acts with integrity and builds trust</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Takes time to listen and consider views of others</w:t>
            </w:r>
          </w:p>
        </w:tc>
      </w:tr>
      <w:tr>
        <w:trPr/>
        <w:tc>
          <w:tcPr>
            <w:tcW w:w="3098"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120" w:after="120"/>
              <w:ind w:left="0" w:hanging="0"/>
              <w:rPr>
                <w:rFonts w:ascii="Simplon Norm Light" w:hAnsi="Simplon Norm Light" w:cs="Simplon Norm Light"/>
                <w:b/>
                <w:b/>
                <w:bCs/>
                <w:sz w:val="24"/>
                <w:szCs w:val="24"/>
                <w:lang w:eastAsia="en-GB" w:bidi="ar-SA"/>
              </w:rPr>
            </w:pPr>
            <w:r>
              <w:rPr>
                <w:rFonts w:cs="Simplon Norm Light" w:ascii="Simplon Norm Light" w:hAnsi="Simplon Norm Light"/>
                <w:b/>
                <w:bCs/>
                <w:sz w:val="24"/>
                <w:szCs w:val="24"/>
                <w:lang w:eastAsia="en-GB" w:bidi="ar-SA"/>
              </w:rPr>
              <w:t>Commitment to Early Break Values</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Presents a consistent and positive image of the business both internally and externally</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Ensures personal behaviour upholds the image of the business</w:t>
            </w:r>
          </w:p>
        </w:tc>
      </w:tr>
      <w:tr>
        <w:trPr/>
        <w:tc>
          <w:tcPr>
            <w:tcW w:w="3098" w:type="dxa"/>
            <w:tcBorders>
              <w:top w:val="single" w:sz="4" w:space="0" w:color="000000"/>
              <w:left w:val="single" w:sz="4" w:space="0" w:color="000000"/>
              <w:bottom w:val="single" w:sz="4" w:space="0" w:color="000000"/>
            </w:tcBorders>
            <w:shd w:fill="auto" w:val="clear"/>
          </w:tcPr>
          <w:p>
            <w:pPr>
              <w:pStyle w:val="Normal"/>
              <w:numPr>
                <w:ilvl w:val="0"/>
                <w:numId w:val="0"/>
              </w:numPr>
              <w:spacing w:before="120" w:after="120"/>
              <w:ind w:left="0" w:hanging="0"/>
              <w:rPr>
                <w:rFonts w:ascii="Simplon Norm Light" w:hAnsi="Simplon Norm Light" w:cs="Simplon Norm Light"/>
                <w:b/>
                <w:b/>
                <w:sz w:val="24"/>
                <w:szCs w:val="24"/>
                <w:lang w:eastAsia="en-GB" w:bidi="ar-SA"/>
              </w:rPr>
            </w:pPr>
            <w:r>
              <w:rPr>
                <w:rFonts w:cs="Simplon Norm Light" w:ascii="Simplon Norm Light" w:hAnsi="Simplon Norm Light"/>
                <w:b/>
                <w:sz w:val="24"/>
                <w:szCs w:val="24"/>
                <w:lang w:eastAsia="en-GB" w:bidi="ar-SA"/>
              </w:rPr>
              <w:t>Flexibility</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Accepts that a role will be one of continuous change</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Keen to develop new approaches in light of changing business circumstances</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Accepts that the role is varied</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 xml:space="preserve">Acts as a change agent to implement and seek acceptance of change </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Entrepreneurial Thinking</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 xml:space="preserve">Open minded in considering new opportunities for business development </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Challenges the status quo and applies “out of the box” thinking</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Self Development</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Approaches feedback as suggestions for development rather than personal attacks</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Develop the skills and insight to become a reflective practitioner in own area of expertise</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Identifies new areas for learning and applies learning to improve business performance</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Developing Others</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Helps others to evaluate their own performance through the Early Break consultancy model</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Provides reflective and effective feedback to others</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Fearless Presence</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Brave enough to take the lead on an approach even if that means standing alone to do so</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Not afraid to voice opinion despite collective opposition</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Will take a chance based on calculating the level of risk involved</w:t>
            </w:r>
          </w:p>
          <w:p>
            <w:pPr>
              <w:pStyle w:val="Normal"/>
              <w:numPr>
                <w:ilvl w:val="0"/>
                <w:numId w:val="4"/>
              </w:numPr>
              <w:spacing w:before="120" w:after="12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Will be a challenging supportive voice for the “unheard” – be it client or colleague</w:t>
            </w:r>
          </w:p>
        </w:tc>
      </w:tr>
    </w:tbl>
    <w:p>
      <w:pPr>
        <w:pStyle w:val="Normal"/>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r>
        <w:br w:type="page"/>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t>Early Break Values</w:t>
      </w:r>
    </w:p>
    <w:p>
      <w:pPr>
        <w:pStyle w:val="Normal"/>
        <w:spacing w:lineRule="auto" w:line="276" w:before="0" w:after="200"/>
        <w:jc w:val="center"/>
        <w:rPr>
          <w:rFonts w:ascii="Simplon Norm Light" w:hAnsi="Simplon Norm Light" w:eastAsia="Calibri" w:cs="Simplon Norm Light"/>
          <w:b/>
          <w:b/>
          <w:color w:val="E36C0A"/>
          <w:sz w:val="32"/>
          <w:szCs w:val="32"/>
        </w:rPr>
      </w:pPr>
      <w:r>
        <w:rPr>
          <w:rFonts w:eastAsia="Calibri" w:cs="Simplon Norm Light" w:ascii="Simplon Norm Light" w:hAnsi="Simplon Norm Light"/>
          <w:b/>
          <w:color w:val="E36C0A"/>
          <w:sz w:val="32"/>
          <w:szCs w:val="32"/>
        </w:rPr>
        <w:t>Trustworthy</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are a reliable, consistent presence for our clients, conducting ethical business with all stakeholders</w:t>
      </w:r>
    </w:p>
    <w:p>
      <w:pPr>
        <w:pStyle w:val="Normal"/>
        <w:spacing w:lineRule="auto" w:line="276" w:before="0" w:after="200"/>
        <w:jc w:val="center"/>
        <w:rPr>
          <w:rFonts w:ascii="Simplon Norm Light" w:hAnsi="Simplon Norm Light" w:eastAsia="Calibri" w:cs="Simplon Norm Light"/>
          <w:b/>
          <w:b/>
          <w:color w:val="7030A0"/>
          <w:sz w:val="32"/>
          <w:szCs w:val="32"/>
        </w:rPr>
      </w:pPr>
      <w:r>
        <w:rPr>
          <w:rFonts w:eastAsia="Calibri" w:cs="Simplon Norm Light" w:ascii="Simplon Norm Light" w:hAnsi="Simplon Norm Light"/>
          <w:b/>
          <w:color w:val="7030A0"/>
          <w:sz w:val="32"/>
          <w:szCs w:val="32"/>
        </w:rPr>
        <w:t>Accountable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work with openness and transparency ensuring our excellent standards are upheld and open to scrutiny</w:t>
      </w:r>
    </w:p>
    <w:p>
      <w:pPr>
        <w:pStyle w:val="Normal"/>
        <w:spacing w:lineRule="auto" w:line="276" w:before="0" w:after="200"/>
        <w:jc w:val="center"/>
        <w:rPr>
          <w:rFonts w:ascii="Simplon Norm Light" w:hAnsi="Simplon Norm Light" w:eastAsia="Calibri" w:cs="Simplon Norm Light"/>
          <w:b/>
          <w:b/>
          <w:color w:val="FF0000"/>
          <w:sz w:val="32"/>
          <w:szCs w:val="32"/>
        </w:rPr>
      </w:pPr>
      <w:r>
        <w:rPr>
          <w:rFonts w:eastAsia="Calibri" w:cs="Simplon Norm Light" w:ascii="Simplon Norm Light" w:hAnsi="Simplon Norm Light"/>
          <w:b/>
          <w:color w:val="FF0000"/>
          <w:sz w:val="32"/>
          <w:szCs w:val="32"/>
        </w:rPr>
        <w:t>Fair</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act with integrity, ensuring that people we encounter are treated with respect. We embrace the diversity of our communities and strive to make our offer equal for all. </w:t>
      </w:r>
    </w:p>
    <w:p>
      <w:pPr>
        <w:pStyle w:val="Normal"/>
        <w:spacing w:lineRule="auto" w:line="276" w:before="0" w:after="200"/>
        <w:jc w:val="center"/>
        <w:rPr>
          <w:rFonts w:ascii="Simplon Norm Light" w:hAnsi="Simplon Norm Light" w:eastAsia="Calibri" w:cs="Simplon Norm Light"/>
          <w:b/>
          <w:b/>
          <w:color w:val="00CC00"/>
          <w:sz w:val="32"/>
          <w:szCs w:val="32"/>
        </w:rPr>
      </w:pPr>
      <w:r>
        <w:rPr>
          <w:rFonts w:eastAsia="Calibri" w:cs="Simplon Norm Light" w:ascii="Simplon Norm Light" w:hAnsi="Simplon Norm Light"/>
          <w:b/>
          <w:color w:val="00CC00"/>
          <w:sz w:val="32"/>
          <w:szCs w:val="32"/>
        </w:rPr>
        <w:t>Collaborative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believe that working effectively with others serves to strengthen available resources and improve outcomes</w:t>
      </w:r>
    </w:p>
    <w:p>
      <w:pPr>
        <w:pStyle w:val="Normal"/>
        <w:spacing w:lineRule="auto" w:line="276" w:before="0" w:after="200"/>
        <w:jc w:val="center"/>
        <w:rPr>
          <w:rFonts w:ascii="Simplon Norm Light" w:hAnsi="Simplon Norm Light" w:eastAsia="Calibri" w:cs="Simplon Norm Light"/>
          <w:b/>
          <w:b/>
          <w:color w:val="B61E1A"/>
          <w:sz w:val="32"/>
          <w:szCs w:val="32"/>
        </w:rPr>
      </w:pPr>
      <w:r>
        <w:rPr>
          <w:rFonts w:eastAsia="Calibri" w:cs="Simplon Norm Light" w:ascii="Simplon Norm Light" w:hAnsi="Simplon Norm Light"/>
          <w:b/>
          <w:color w:val="B61E1A"/>
          <w:sz w:val="32"/>
          <w:szCs w:val="32"/>
        </w:rPr>
        <w:t>Innovative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are both forward thinking and morally creative in our work, with a desire to continually improve our services </w:t>
      </w:r>
    </w:p>
    <w:p>
      <w:pPr>
        <w:pStyle w:val="Normal"/>
        <w:spacing w:lineRule="auto" w:line="276" w:before="0" w:after="200"/>
        <w:jc w:val="center"/>
        <w:rPr>
          <w:rFonts w:ascii="Simplon Norm Light" w:hAnsi="Simplon Norm Light" w:eastAsia="Calibri" w:cs="Simplon Norm Light"/>
          <w:b/>
          <w:b/>
          <w:color w:val="0E46C2"/>
          <w:sz w:val="32"/>
          <w:szCs w:val="32"/>
        </w:rPr>
      </w:pPr>
      <w:r>
        <w:rPr>
          <w:rFonts w:eastAsia="Calibri" w:cs="Simplon Norm Light" w:ascii="Simplon Norm Light" w:hAnsi="Simplon Norm Light"/>
          <w:b/>
          <w:color w:val="0E46C2"/>
          <w:sz w:val="32"/>
          <w:szCs w:val="32"/>
        </w:rPr>
        <w:t>Compassionate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Because we care, we take a fearless yet respectful presence in our professional commitments </w:t>
      </w:r>
    </w:p>
    <w:p>
      <w:pPr>
        <w:pStyle w:val="Normal"/>
        <w:spacing w:lineRule="auto" w:line="276" w:before="0" w:after="200"/>
        <w:rPr/>
      </w:pPr>
      <w:r>
        <w:rPr/>
      </w:r>
    </w:p>
    <w:sectPr>
      <w:headerReference w:type="default" r:id="rId2"/>
      <w:type w:val="nextPage"/>
      <w:pgSz w:w="11906" w:h="16838"/>
      <w:pgMar w:left="1080" w:right="1080" w:header="426"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Simplon Norm Light">
    <w:charset w:val="00"/>
    <w:family w:val="roman"/>
    <w:pitch w:val="variable"/>
  </w:font>
  <w:font w:name="Simplon Norm Bold">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r>
    <w:r>
      <w:rPr/>
      <w:drawing>
        <wp:inline distT="0" distB="0" distL="0" distR="0">
          <wp:extent cx="1307465" cy="61468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4" t="-10" r="-4" b="-10"/>
                  <a:stretch>
                    <a:fillRect/>
                  </a:stretch>
                </pic:blipFill>
                <pic:spPr bwMode="auto">
                  <a:xfrm>
                    <a:off x="0" y="0"/>
                    <a:ext cx="1307465" cy="614680"/>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1080" w:hanging="360"/>
      </w:pPr>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suff w:val="space"/>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bullet"/>
      <w:lvlText w:val=""/>
      <w:lvlJc w:val="left"/>
      <w:pPr>
        <w:ind w:left="1080" w:hanging="360"/>
      </w:pPr>
      <w:rPr>
        <w:rFonts w:ascii="Symbol" w:hAnsi="Symbol" w:cs="Symbol" w:hint="default"/>
        <w:sz w:val="24"/>
        <w:kern w:val="2"/>
        <w:szCs w:val="24"/>
        <w:rFonts w:cs="Symbol"/>
        <w:lang w:val="en-US" w:bidi="en-U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sz w:val="24"/>
        <w:kern w:val="2"/>
        <w:szCs w:val="24"/>
        <w:rFonts w:cs="Symbol"/>
        <w:lang w:val="en-US" w:bidi="en-US"/>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sz w:val="24"/>
        <w:kern w:val="2"/>
        <w:szCs w:val="24"/>
        <w:rFonts w:cs="Symbol"/>
        <w:lang w:val="en-US" w:bidi="en-US"/>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ur-PK"/>
    </w:rPr>
  </w:style>
  <w:style w:type="paragraph" w:styleId="Heading1">
    <w:name w:val="Heading 1"/>
    <w:basedOn w:val="Normal"/>
    <w:next w:val="Normal"/>
    <w:qFormat/>
    <w:pPr>
      <w:keepNext w:val="true"/>
      <w:keepLines/>
      <w:numPr>
        <w:ilvl w:val="0"/>
        <w:numId w:val="1"/>
      </w:numPr>
      <w:spacing w:before="240" w:after="0"/>
      <w:outlineLvl w:val="0"/>
    </w:pPr>
    <w:rPr>
      <w:rFonts w:ascii="Cambria" w:hAnsi="Cambria" w:eastAsia="" w:cs=""/>
      <w:color w:val="365F91"/>
      <w:sz w:val="32"/>
      <w:szCs w:val="32"/>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lang w:val="en-US" w:bidi="ar-SA"/>
    </w:rPr>
  </w:style>
  <w:style w:type="character" w:styleId="WW8Num1z0">
    <w:name w:val="WW8Num1z0"/>
    <w:qFormat/>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kern w:val="2"/>
      <w:sz w:val="24"/>
      <w:szCs w:val="24"/>
      <w:lang w:val="en-US" w:bidi="en-U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eastAsia="Times New Roman" w:cs="Tahoma"/>
      <w:sz w:val="16"/>
      <w:szCs w:val="16"/>
      <w:lang w:bidi="ur-PK"/>
    </w:rPr>
  </w:style>
  <w:style w:type="character" w:styleId="HeaderChar">
    <w:name w:val="Header Char"/>
    <w:basedOn w:val="DefaultParagraphFont"/>
    <w:qFormat/>
    <w:rPr/>
  </w:style>
  <w:style w:type="character" w:styleId="Heading2Char">
    <w:name w:val="Heading 2 Char"/>
    <w:basedOn w:val="DefaultParagraphFont"/>
    <w:qFormat/>
    <w:rPr>
      <w:rFonts w:ascii="Cambria" w:hAnsi="Cambria" w:eastAsia="Times New Roman" w:cs="Times New Roman"/>
      <w:b/>
      <w:bCs/>
      <w:i/>
      <w:iCs/>
      <w:sz w:val="28"/>
      <w:szCs w:val="28"/>
      <w:lang w:val="en-US"/>
    </w:rPr>
  </w:style>
  <w:style w:type="character" w:styleId="InternetLink">
    <w:name w:val="Internet Link"/>
    <w:basedOn w:val="DefaultParagraphFont"/>
    <w:rPr>
      <w:color w:val="0000FF"/>
      <w:u w:val="single"/>
    </w:rPr>
  </w:style>
  <w:style w:type="character" w:styleId="FooterChar">
    <w:name w:val="Footer Char"/>
    <w:basedOn w:val="DefaultParagraphFont"/>
    <w:qFormat/>
    <w:rPr>
      <w:rFonts w:ascii="Times New Roman" w:hAnsi="Times New Roman" w:eastAsia="Times New Roman" w:cs="Times New Roman"/>
      <w:sz w:val="20"/>
      <w:szCs w:val="20"/>
      <w:lang w:bidi="ur-PK"/>
    </w:rPr>
  </w:style>
  <w:style w:type="character" w:styleId="Heading1Char">
    <w:name w:val="Heading 1 Char"/>
    <w:basedOn w:val="DefaultParagraphFont"/>
    <w:qFormat/>
    <w:rPr>
      <w:rFonts w:ascii="Cambria" w:hAnsi="Cambria" w:eastAsia="" w:cs=""/>
      <w:color w:val="365F91"/>
      <w:sz w:val="32"/>
      <w:szCs w:val="32"/>
      <w:lang w:bidi="ur-PK"/>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lang w:bidi="ar-SA"/>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
      <w:sz w:val="22"/>
      <w:szCs w:val="22"/>
      <w:lang w:bidi="ar-SA"/>
    </w:rPr>
  </w:style>
  <w:style w:type="paragraph" w:styleId="NoSpacing">
    <w:name w:val="No Spacing"/>
    <w:basedOn w:val="Normal"/>
    <w:qFormat/>
    <w:pPr>
      <w:spacing w:lineRule="auto" w:line="276" w:before="0" w:after="200"/>
    </w:pPr>
    <w:rPr>
      <w:rFonts w:ascii="Calibri" w:hAnsi="Calibri" w:cs="Calibri"/>
      <w:sz w:val="22"/>
      <w:szCs w:val="32"/>
      <w:lang w:val="en-US" w:bidi="en-US"/>
    </w:rPr>
  </w:style>
  <w:style w:type="paragraph" w:styleId="Footer">
    <w:name w:val="Footer"/>
    <w:basedOn w:val="Normal"/>
    <w:pPr>
      <w:tabs>
        <w:tab w:val="clear" w:pos="720"/>
        <w:tab w:val="center" w:pos="4513" w:leader="none"/>
        <w:tab w:val="right" w:pos="9026" w:leader="none"/>
      </w:tabs>
    </w:pPr>
    <w:rPr/>
  </w:style>
  <w:style w:type="paragraph" w:styleId="TableParagraph">
    <w:name w:val="Table Paragraph"/>
    <w:basedOn w:val="Normal"/>
    <w:qFormat/>
    <w:pPr>
      <w:widowControl w:val="false"/>
      <w:ind w:left="835" w:right="0" w:hanging="0"/>
    </w:pPr>
    <w:rPr>
      <w:rFonts w:ascii="Arial" w:hAnsi="Arial" w:eastAsia="Arial" w:cs="Arial"/>
      <w:sz w:val="22"/>
      <w:szCs w:val="22"/>
      <w:lang w:eastAsia="en-GB" w:bidi="en-GB"/>
    </w:rPr>
  </w:style>
  <w:style w:type="paragraph" w:styleId="TOCScheduleHeading1">
    <w:name w:val="TOC Schedule Heading 1"/>
    <w:basedOn w:val="Heading1"/>
    <w:qFormat/>
    <w:pPr>
      <w:keepNext w:val="false"/>
      <w:keepLines w:val="false"/>
      <w:numPr>
        <w:ilvl w:val="0"/>
        <w:numId w:val="0"/>
      </w:numPr>
      <w:overflowPunct w:val="true"/>
      <w:spacing w:before="0" w:after="0"/>
      <w:jc w:val="center"/>
    </w:pPr>
    <w:rPr>
      <w:rFonts w:ascii="Arial" w:hAnsi="Arial" w:eastAsia="Times New Roman" w:cs="Times New Roman"/>
      <w:b/>
      <w:caps/>
      <w:color w:val="auto"/>
      <w:sz w:val="22"/>
      <w:szCs w:val="20"/>
      <w:lang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2026-06-11T13:47:00Z</dcterms:created>
  <dc:creator>Clare Healey</dc:creator>
  <dc:description/>
  <dc:language>en-US</dc:language>
  <cp:lastModifiedBy>Catherine Shaw</cp:lastModifiedBy>
  <cp:lastPrinted>1995-11-21T17:41:00Z</cp:lastPrinted>
  <dcterms:modified xsi:type="dcterms:W3CDTF">2026-06-11T13:47:00Z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0x010100DBB245659147734796D2AB1B8C2796A7</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