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center"/>
        <w:rPr>
          <w:rFonts w:ascii="Arial" w:hAnsi="Arial" w:cs="Arial"/>
          <w:b/>
          <w:bCs/>
          <w:color w:val="auto"/>
          <w:sz w:val="28"/>
          <w:szCs w:val="28"/>
        </w:rPr>
      </w:pPr>
      <w:r>
        <w:rPr/>
        <mc:AlternateContent>
          <mc:Choice Requires="wps">
            <w:drawing>
              <wp:inline distT="0" distB="0" distL="0" distR="0">
                <wp:extent cx="2667000" cy="975360"/>
                <wp:effectExtent l="0" t="0" r="0" b="0"/>
                <wp:docPr id="1" name=""/>
                <a:graphic xmlns:a="http://schemas.openxmlformats.org/drawingml/2006/main">
                  <a:graphicData uri="http://schemas.microsoft.com/office/word/2010/wordprocessingShape">
                    <wps:wsp>
                      <wps:cNvSpPr/>
                      <wps:nvSpPr>
                        <wps:cNvPr id="2" name=""/>
                        <wps:cNvSpPr/>
                      </wps:nvSpPr>
                      <wps:spPr>
                        <a:xfrm>
                          <a:off x="0" y="0"/>
                          <a:ext cx="2666880" cy="975240"/>
                        </a:xfrm>
                        <a:prstGeom prst="rect">
                          <a:avLst/>
                        </a:prstGeom>
                        <a:noFill/>
                        <a:ln w="0">
                          <a:noFill/>
                        </a:ln>
                      </wps:spPr>
                      <wps:bodyPr/>
                    </wps:wsp>
                  </a:graphicData>
                </a:graphic>
              </wp:inline>
            </w:drawing>
          </mc:Choice>
          <mc:Fallback>
            <w:pict>
              <v:rect id="shape_0" stroked="f" o:allowincell="f" style="position:absolute;margin-left:0pt;margin-top:0pt;width:209.95pt;height:76.75pt;mso-wrap-style:none;v-text-anchor:middle;mso-position-horizontal:center">
                <v:fill o:detectmouseclick="t" on="false"/>
                <v:stroke color="#3465a4" joinstyle="round" endcap="flat"/>
                <w10:wrap type="square"/>
              </v:rect>
            </w:pict>
          </mc:Fallback>
        </mc:AlternateContent>
      </w:r>
    </w:p>
    <w:p>
      <w:pPr>
        <w:pStyle w:val="Heading1"/>
        <w:spacing w:before="92" w:after="80"/>
        <w:ind w:hanging="0" w:left="100" w:right="461"/>
        <w:jc w:val="center"/>
        <w:rPr>
          <w:rFonts w:ascii="Arial" w:hAnsi="Arial" w:cs="Arial"/>
          <w:b/>
          <w:bCs/>
          <w:color w:val="auto"/>
          <w:sz w:val="28"/>
          <w:szCs w:val="28"/>
        </w:rPr>
      </w:pPr>
      <w:r>
        <w:rPr>
          <w:rFonts w:cs="Arial" w:ascii="Arial" w:hAnsi="Arial"/>
          <w:b/>
          <w:bCs/>
          <w:color w:val="auto"/>
          <w:sz w:val="28"/>
          <w:szCs w:val="28"/>
        </w:rPr>
        <w:t>Teaching Assistant Level 3</w:t>
      </w:r>
    </w:p>
    <w:p>
      <w:pPr>
        <w:pStyle w:val="BodyText"/>
        <w:spacing w:before="0" w:after="0"/>
        <w:ind w:left="0" w:right="0"/>
        <w:rPr>
          <w:b/>
          <w:bCs/>
          <w:sz w:val="22"/>
          <w:szCs w:val="22"/>
        </w:rPr>
      </w:pPr>
      <w:r>
        <w:rPr>
          <w:b/>
          <w:bCs/>
          <w:sz w:val="22"/>
          <w:szCs w:val="22"/>
        </w:rPr>
      </w:r>
    </w:p>
    <w:p>
      <w:pPr>
        <w:pStyle w:val="TableParagraph"/>
        <w:spacing w:before="2" w:after="0"/>
        <w:rPr/>
      </w:pPr>
      <w:r>
        <w:rPr>
          <w:rFonts w:eastAsia="Times New Roman"/>
          <w:b/>
          <w:lang w:eastAsia="en-GB"/>
        </w:rPr>
        <w:t>Salary Grade</w:t>
      </w:r>
      <w:r>
        <w:rPr>
          <w:rFonts w:eastAsia="Times New Roman"/>
          <w:lang w:eastAsia="en-GB"/>
        </w:rPr>
        <w:t xml:space="preserve">: </w:t>
        <w:tab/>
      </w:r>
      <w:r>
        <w:rPr/>
        <w:t>Point 13 - 17</w:t>
      </w:r>
      <w:r>
        <w:rPr>
          <w:spacing w:val="7"/>
        </w:rPr>
        <w:t xml:space="preserve"> </w:t>
      </w:r>
      <w:r>
        <w:rPr/>
        <w:t>+</w:t>
      </w:r>
      <w:r>
        <w:rPr>
          <w:spacing w:val="5"/>
        </w:rPr>
        <w:t xml:space="preserve"> </w:t>
      </w:r>
      <w:r>
        <w:rPr/>
        <w:t>SNA</w:t>
      </w:r>
      <w:r>
        <w:rPr>
          <w:spacing w:val="4"/>
        </w:rPr>
        <w:t xml:space="preserve"> </w:t>
      </w:r>
      <w:r>
        <w:rPr/>
        <w:t>FTE</w:t>
      </w:r>
      <w:r>
        <w:rPr>
          <w:spacing w:val="4"/>
        </w:rPr>
        <w:t xml:space="preserve"> </w:t>
      </w:r>
      <w:r>
        <w:rPr/>
        <w:t>£29,078</w:t>
      </w:r>
      <w:r>
        <w:rPr>
          <w:spacing w:val="7"/>
        </w:rPr>
        <w:t xml:space="preserve"> </w:t>
      </w:r>
      <w:r>
        <w:rPr/>
        <w:t>-</w:t>
      </w:r>
      <w:r>
        <w:rPr>
          <w:spacing w:val="4"/>
        </w:rPr>
        <w:t xml:space="preserve"> </w:t>
      </w:r>
      <w:r>
        <w:rPr/>
        <w:t>£31,037</w:t>
      </w:r>
      <w:r>
        <w:rPr>
          <w:spacing w:val="5"/>
        </w:rPr>
        <w:t xml:space="preserve"> </w:t>
      </w:r>
      <w:r>
        <w:rPr/>
        <w:t>(£25,436</w:t>
      </w:r>
      <w:r>
        <w:rPr>
          <w:spacing w:val="9"/>
        </w:rPr>
        <w:t xml:space="preserve"> </w:t>
      </w:r>
      <w:r>
        <w:rPr/>
        <w:t>-</w:t>
      </w:r>
      <w:r>
        <w:rPr>
          <w:spacing w:val="4"/>
        </w:rPr>
        <w:t xml:space="preserve"> </w:t>
      </w:r>
      <w:r>
        <w:rPr>
          <w:spacing w:val="-2"/>
        </w:rPr>
        <w:t>£27,156 pro-rata)</w:t>
      </w:r>
    </w:p>
    <w:p>
      <w:pPr>
        <w:pStyle w:val="Normal"/>
        <w:spacing w:lineRule="auto" w:line="240" w:before="0" w:after="0"/>
        <w:rPr/>
      </w:pPr>
      <w:r>
        <w:rPr>
          <w:rFonts w:eastAsia="Times New Roman" w:cs="Arial" w:ascii="Arial" w:hAnsi="Arial"/>
          <w:b/>
          <w:sz w:val="22"/>
          <w:lang w:eastAsia="en-GB"/>
        </w:rPr>
        <w:t>Working Pattern</w:t>
      </w:r>
      <w:r>
        <w:rPr>
          <w:rFonts w:eastAsia="Times New Roman" w:cs="Arial" w:ascii="Arial" w:hAnsi="Arial"/>
          <w:sz w:val="22"/>
          <w:lang w:eastAsia="en-GB"/>
        </w:rPr>
        <w:t xml:space="preserve">: </w:t>
        <w:tab/>
        <w:t>Full time</w:t>
      </w:r>
    </w:p>
    <w:p>
      <w:pPr>
        <w:pStyle w:val="Normal"/>
        <w:spacing w:lineRule="auto" w:line="240" w:before="0" w:after="0"/>
        <w:rPr/>
      </w:pPr>
      <w:r>
        <w:rPr>
          <w:rFonts w:eastAsia="Times New Roman" w:cs="Arial" w:ascii="Arial" w:hAnsi="Arial"/>
          <w:b/>
          <w:sz w:val="22"/>
          <w:lang w:eastAsia="en-GB"/>
        </w:rPr>
        <w:t>Working Hours</w:t>
      </w:r>
      <w:r>
        <w:rPr>
          <w:rFonts w:eastAsia="Times New Roman" w:cs="Arial" w:ascii="Arial" w:hAnsi="Arial"/>
          <w:sz w:val="22"/>
          <w:lang w:eastAsia="en-GB"/>
        </w:rPr>
        <w:t xml:space="preserve">: </w:t>
        <w:tab/>
        <w:t xml:space="preserve">36 hours per week term time only, plus 5 PPD days. </w:t>
      </w:r>
    </w:p>
    <w:p>
      <w:pPr>
        <w:pStyle w:val="Normal"/>
        <w:spacing w:lineRule="auto" w:line="240" w:before="0" w:after="0"/>
        <w:rPr/>
      </w:pPr>
      <w:r>
        <w:rPr>
          <w:rFonts w:eastAsia="Times New Roman" w:cs="Arial" w:ascii="Arial" w:hAnsi="Arial"/>
          <w:b/>
          <w:sz w:val="22"/>
          <w:lang w:eastAsia="en-GB"/>
        </w:rPr>
        <w:t>Contract Type</w:t>
      </w:r>
      <w:r>
        <w:rPr>
          <w:rFonts w:eastAsia="Times New Roman" w:cs="Arial" w:ascii="Arial" w:hAnsi="Arial"/>
          <w:sz w:val="22"/>
          <w:lang w:eastAsia="en-GB"/>
        </w:rPr>
        <w:t xml:space="preserve">: </w:t>
        <w:tab/>
        <w:t xml:space="preserve">Permanent </w:t>
      </w:r>
    </w:p>
    <w:p>
      <w:pPr>
        <w:pStyle w:val="Normal"/>
        <w:spacing w:lineRule="auto" w:line="240" w:before="0" w:after="0"/>
        <w:rPr/>
      </w:pPr>
      <w:r>
        <w:rPr>
          <w:rFonts w:eastAsia="Times New Roman" w:cs="Arial" w:ascii="Arial" w:hAnsi="Arial"/>
          <w:b/>
          <w:sz w:val="22"/>
          <w:lang w:eastAsia="en-GB"/>
        </w:rPr>
        <w:t>Job Type</w:t>
      </w:r>
      <w:r>
        <w:rPr>
          <w:rFonts w:eastAsia="Times New Roman" w:cs="Arial" w:ascii="Arial" w:hAnsi="Arial"/>
          <w:sz w:val="22"/>
          <w:lang w:eastAsia="en-GB"/>
        </w:rPr>
        <w:t xml:space="preserve">: </w:t>
        <w:tab/>
        <w:t xml:space="preserve">            Education – Support </w:t>
      </w:r>
    </w:p>
    <w:p>
      <w:pPr>
        <w:pStyle w:val="Normal"/>
        <w:spacing w:lineRule="auto" w:line="240" w:before="0" w:after="0"/>
        <w:rPr/>
      </w:pPr>
      <w:r>
        <w:rPr>
          <w:rFonts w:eastAsia="Times New Roman" w:cs="Arial" w:ascii="Arial" w:hAnsi="Arial"/>
          <w:b/>
          <w:sz w:val="22"/>
          <w:lang w:eastAsia="en-GB"/>
        </w:rPr>
        <w:t>Closing date:             23</w:t>
      </w:r>
      <w:r>
        <w:rPr>
          <w:rFonts w:eastAsia="Times New Roman" w:cs="Arial" w:ascii="Arial" w:hAnsi="Arial"/>
          <w:b/>
          <w:sz w:val="22"/>
          <w:vertAlign w:val="superscript"/>
          <w:lang w:eastAsia="en-GB"/>
        </w:rPr>
        <w:t>rd</w:t>
      </w:r>
      <w:r>
        <w:rPr>
          <w:rFonts w:eastAsia="Times New Roman" w:cs="Arial" w:ascii="Arial" w:hAnsi="Arial"/>
          <w:b/>
          <w:sz w:val="22"/>
          <w:lang w:eastAsia="en-GB"/>
        </w:rPr>
        <w:t xml:space="preserve"> September 2026</w:t>
      </w:r>
    </w:p>
    <w:p>
      <w:pPr>
        <w:pStyle w:val="Normal"/>
        <w:spacing w:lineRule="auto" w:line="240" w:before="0" w:after="0"/>
        <w:rPr/>
      </w:pPr>
      <w:r>
        <w:rPr>
          <w:rFonts w:eastAsia="Times New Roman" w:cs="Arial" w:ascii="Arial" w:hAnsi="Arial"/>
          <w:b/>
          <w:sz w:val="22"/>
          <w:lang w:eastAsia="en-GB"/>
        </w:rPr>
        <w:t>Interview Date:</w:t>
      </w:r>
      <w:r>
        <w:rPr>
          <w:rFonts w:eastAsia="Times New Roman" w:cs="Arial" w:ascii="Arial" w:hAnsi="Arial"/>
          <w:sz w:val="22"/>
          <w:lang w:eastAsia="en-GB"/>
        </w:rPr>
        <w:t xml:space="preserve">          To be confirmed</w:t>
      </w:r>
    </w:p>
    <w:p>
      <w:pPr>
        <w:pStyle w:val="Normal"/>
        <w:spacing w:lineRule="auto" w:line="240" w:before="0" w:after="0"/>
        <w:rPr>
          <w:rFonts w:ascii="Arial" w:hAnsi="Arial" w:eastAsia="Times New Roman" w:cs="Arial"/>
          <w:sz w:val="22"/>
          <w:lang w:eastAsia="en-GB"/>
        </w:rPr>
      </w:pPr>
      <w:r>
        <w:rPr>
          <w:rFonts w:eastAsia="Times New Roman" w:cs="Arial" w:ascii="Arial" w:hAnsi="Arial"/>
          <w:sz w:val="22"/>
          <w:lang w:eastAsia="en-GB"/>
        </w:rPr>
        <w:t>Start Date:</w:t>
        <w:tab/>
        <w:tab/>
        <w:t>To be confirmed</w:t>
      </w:r>
    </w:p>
    <w:p>
      <w:pPr>
        <w:pStyle w:val="Normal"/>
        <w:spacing w:lineRule="auto" w:line="240" w:before="0" w:after="0"/>
        <w:rPr>
          <w:rFonts w:ascii="Arial" w:hAnsi="Arial" w:eastAsia="Times New Roman" w:cs="Arial"/>
          <w:sz w:val="22"/>
          <w:lang w:eastAsia="en-GB"/>
        </w:rPr>
      </w:pPr>
      <w:r>
        <w:rPr>
          <w:rFonts w:eastAsia="Times New Roman" w:cs="Arial" w:ascii="Arial" w:hAnsi="Arial"/>
          <w:sz w:val="22"/>
          <w:lang w:eastAsia="en-GB"/>
        </w:rPr>
      </w:r>
    </w:p>
    <w:p>
      <w:pPr>
        <w:pStyle w:val="Normal"/>
        <w:spacing w:lineRule="auto" w:line="240" w:before="0" w:after="0"/>
        <w:rPr>
          <w:rFonts w:ascii="Arial" w:hAnsi="Arial" w:eastAsia="Times New Roman" w:cs="Arial"/>
          <w:sz w:val="22"/>
          <w:lang w:eastAsia="en-GB"/>
        </w:rPr>
      </w:pPr>
      <w:r>
        <w:rPr>
          <w:rFonts w:eastAsia="Times New Roman" w:cs="Arial" w:ascii="Arial" w:hAnsi="Arial"/>
          <w:sz w:val="22"/>
          <w:lang w:eastAsia="en-GB"/>
        </w:rPr>
      </w:r>
    </w:p>
    <w:p>
      <w:pPr>
        <w:pStyle w:val="Normal"/>
        <w:spacing w:lineRule="auto" w:line="240" w:before="0" w:after="0"/>
        <w:rPr>
          <w:rFonts w:ascii="Arial" w:hAnsi="Arial" w:cs="Arial"/>
          <w:b/>
          <w:bCs/>
          <w:sz w:val="22"/>
          <w:szCs w:val="22"/>
          <w:u w:val="single"/>
        </w:rPr>
      </w:pPr>
      <w:r>
        <w:rPr>
          <w:rFonts w:eastAsia="Times New Roman" w:cs="Arial" w:ascii="Arial" w:hAnsi="Arial"/>
          <w:b/>
          <w:sz w:val="22"/>
          <w:lang w:eastAsia="en-GB"/>
        </w:rPr>
        <w:t>Email completed applications to</w:t>
      </w:r>
      <w:r>
        <w:rPr>
          <w:rFonts w:eastAsia="Times New Roman" w:cs="Arial" w:ascii="Arial" w:hAnsi="Arial"/>
          <w:sz w:val="22"/>
          <w:lang w:eastAsia="en-GB"/>
        </w:rPr>
        <w:t xml:space="preserve">: </w:t>
      </w:r>
      <w:hyperlink r:id="rId2">
        <w:r>
          <w:rPr>
            <w:rStyle w:val="Hyperlink"/>
            <w:rFonts w:eastAsia="Times New Roman" w:cs="Arial" w:ascii="Arial" w:hAnsi="Arial"/>
            <w:sz w:val="22"/>
            <w:lang w:eastAsia="en-GB"/>
          </w:rPr>
          <w:t>enquiries@aceracademy.uk</w:t>
        </w:r>
      </w:hyperlink>
    </w:p>
    <w:p>
      <w:pPr>
        <w:pStyle w:val="Normal"/>
        <w:spacing w:before="6" w:after="160"/>
        <w:rPr>
          <w:rFonts w:ascii="Arial" w:hAnsi="Arial" w:cs="Arial"/>
          <w:b/>
          <w:bCs/>
          <w:sz w:val="22"/>
          <w:szCs w:val="22"/>
          <w:u w:val="single"/>
        </w:rPr>
      </w:pPr>
      <w:r>
        <w:rPr>
          <w:rFonts w:cs="Arial" w:ascii="Arial" w:hAnsi="Arial"/>
          <w:b/>
          <w:bCs/>
          <w:sz w:val="22"/>
          <w:szCs w:val="22"/>
          <w:u w:val="single"/>
        </w:rPr>
      </w:r>
    </w:p>
    <w:p>
      <w:pPr>
        <w:pStyle w:val="Normal"/>
        <w:spacing w:before="6" w:after="160"/>
        <w:rPr/>
      </w:pPr>
      <w:r>
        <w:rPr>
          <w:rFonts w:cs="Arial" w:ascii="Arial" w:hAnsi="Arial"/>
          <w:b/>
          <w:bCs/>
          <w:sz w:val="22"/>
          <w:szCs w:val="22"/>
          <w:u w:val="single"/>
        </w:rPr>
        <w:t>Purpose of</w:t>
      </w:r>
      <w:r>
        <w:rPr>
          <w:rFonts w:cs="Arial" w:ascii="Arial" w:hAnsi="Arial"/>
          <w:spacing w:val="5"/>
          <w:sz w:val="22"/>
          <w:szCs w:val="22"/>
          <w:u w:val="single"/>
        </w:rPr>
        <w:t xml:space="preserve"> </w:t>
      </w:r>
      <w:r>
        <w:rPr>
          <w:rFonts w:cs="Arial" w:ascii="Arial" w:hAnsi="Arial"/>
          <w:b/>
          <w:bCs/>
          <w:sz w:val="22"/>
          <w:szCs w:val="22"/>
          <w:u w:val="single"/>
        </w:rPr>
        <w:t>the</w:t>
      </w:r>
      <w:r>
        <w:rPr>
          <w:rFonts w:cs="Arial" w:ascii="Arial" w:hAnsi="Arial"/>
          <w:spacing w:val="7"/>
          <w:sz w:val="22"/>
          <w:szCs w:val="22"/>
          <w:u w:val="single"/>
        </w:rPr>
        <w:t xml:space="preserve"> </w:t>
      </w:r>
      <w:r>
        <w:rPr>
          <w:rFonts w:cs="Arial" w:ascii="Arial" w:hAnsi="Arial"/>
          <w:b/>
          <w:bCs/>
          <w:spacing w:val="-4"/>
          <w:sz w:val="22"/>
          <w:szCs w:val="22"/>
          <w:u w:val="single"/>
        </w:rPr>
        <w:t>Role</w:t>
      </w:r>
    </w:p>
    <w:p>
      <w:pPr>
        <w:pStyle w:val="BodyText"/>
        <w:spacing w:before="2" w:after="0"/>
        <w:ind w:left="0" w:right="0"/>
        <w:rPr>
          <w:b/>
          <w:sz w:val="22"/>
          <w:szCs w:val="22"/>
        </w:rPr>
      </w:pPr>
      <w:r>
        <w:rPr>
          <w:b/>
          <w:sz w:val="22"/>
          <w:szCs w:val="22"/>
        </w:rPr>
      </w:r>
    </w:p>
    <w:p>
      <w:pPr>
        <w:pStyle w:val="Normal"/>
        <w:spacing w:lineRule="auto" w:line="300"/>
        <w:jc w:val="both"/>
        <w:rPr>
          <w:rFonts w:ascii="Arial" w:hAnsi="Arial" w:cs="Arial"/>
          <w:sz w:val="22"/>
          <w:szCs w:val="22"/>
        </w:rPr>
      </w:pPr>
      <w:r>
        <w:rPr>
          <w:rFonts w:cs="Arial" w:ascii="Arial" w:hAnsi="Arial"/>
          <w:sz w:val="22"/>
          <w:szCs w:val="22"/>
        </w:rPr>
        <w:t>Acer Academy is a special school for pupils aged 11–16 with a diagnosis of Autism and/or Social, Emotional and Mental Health (SEMH) needs. The academy is part of Kings Academy Trust and is committed to providing a high-quality, inclusive and personalised education for all learners.</w:t>
      </w:r>
    </w:p>
    <w:p>
      <w:pPr>
        <w:pStyle w:val="Normal"/>
        <w:spacing w:lineRule="auto" w:line="300"/>
        <w:jc w:val="both"/>
        <w:rPr>
          <w:rFonts w:ascii="Arial" w:hAnsi="Arial" w:cs="Arial"/>
          <w:sz w:val="22"/>
          <w:szCs w:val="22"/>
        </w:rPr>
      </w:pPr>
      <w:r>
        <w:rPr>
          <w:rFonts w:cs="Arial" w:ascii="Arial" w:hAnsi="Arial"/>
          <w:sz w:val="22"/>
          <w:szCs w:val="22"/>
        </w:rPr>
        <w:t>We have high aspirations for our children and young people and aim to provide a broad, balanced and relevant curriculum that supports individual, personal and academic achievement. Our goal is to ensure that every pupil has the opportunity to learn, develop and succeed, preparing them for adulthood and enabling them to become active, valued members of their local community.</w:t>
      </w:r>
    </w:p>
    <w:p>
      <w:pPr>
        <w:pStyle w:val="Normal"/>
        <w:spacing w:lineRule="auto" w:line="300"/>
        <w:jc w:val="both"/>
        <w:rPr>
          <w:rFonts w:ascii="Arial" w:hAnsi="Arial" w:cs="Arial"/>
          <w:sz w:val="22"/>
          <w:szCs w:val="22"/>
        </w:rPr>
      </w:pPr>
      <w:r>
        <w:rPr>
          <w:rFonts w:cs="Arial" w:ascii="Arial" w:hAnsi="Arial"/>
          <w:sz w:val="22"/>
          <w:szCs w:val="22"/>
        </w:rPr>
        <w:t>At Acer Academy, we believe that strong, positive relationships and a safe, nurturing environment are fundamental to pupil success. We are committed to supporting pupils’ physical and emotional wellbeing as the foundation for learning, fostering confidence, independence, and a sense of belonging. Through a personalised approach, we aim to meet each pupil’s individual needs while promoting enjoyment, engagement and achievement for all.</w:t>
      </w:r>
    </w:p>
    <w:p>
      <w:pPr>
        <w:pStyle w:val="Normal"/>
        <w:spacing w:lineRule="auto" w:line="300"/>
        <w:jc w:val="both"/>
        <w:rPr>
          <w:rFonts w:ascii="Arial" w:hAnsi="Arial" w:cs="Arial"/>
          <w:sz w:val="22"/>
          <w:szCs w:val="22"/>
        </w:rPr>
      </w:pPr>
      <w:r>
        <w:rPr>
          <w:rFonts w:cs="Arial" w:ascii="Arial" w:hAnsi="Arial"/>
          <w:sz w:val="22"/>
          <w:szCs w:val="22"/>
        </w:rPr>
        <w:t>As a Teaching Assistant Level 3, you will play a key role in supporting pupils’ academic, social and emotional development. Working under the direction of teaching and senior staff, you will:</w:t>
      </w:r>
    </w:p>
    <w:p>
      <w:pPr>
        <w:pStyle w:val="ListParagraph"/>
        <w:widowControl w:val="false"/>
        <w:numPr>
          <w:ilvl w:val="0"/>
          <w:numId w:val="2"/>
        </w:numPr>
        <w:spacing w:lineRule="auto" w:line="300" w:before="0" w:after="0"/>
        <w:contextualSpacing/>
        <w:jc w:val="both"/>
        <w:rPr/>
      </w:pPr>
      <w:r>
        <w:rPr>
          <w:rFonts w:cs="Arial" w:ascii="Arial" w:hAnsi="Arial"/>
          <w:sz w:val="22"/>
          <w:szCs w:val="22"/>
        </w:rPr>
        <w:t>Support access to learning across a broad and adapted curriculum</w:t>
      </w:r>
    </w:p>
    <w:p>
      <w:pPr>
        <w:pStyle w:val="ListParagraph"/>
        <w:widowControl w:val="false"/>
        <w:numPr>
          <w:ilvl w:val="0"/>
          <w:numId w:val="2"/>
        </w:numPr>
        <w:spacing w:lineRule="auto" w:line="300" w:before="0" w:after="0"/>
        <w:contextualSpacing/>
        <w:jc w:val="both"/>
        <w:rPr/>
      </w:pPr>
      <w:r>
        <w:rPr>
          <w:rFonts w:cs="Arial" w:ascii="Arial" w:hAnsi="Arial"/>
          <w:sz w:val="22"/>
          <w:szCs w:val="22"/>
        </w:rPr>
        <w:t>Deliver planned learning activities to individuals, small groups and occasionally whole classes</w:t>
      </w:r>
    </w:p>
    <w:p>
      <w:pPr>
        <w:pStyle w:val="ListParagraph"/>
        <w:widowControl w:val="false"/>
        <w:numPr>
          <w:ilvl w:val="0"/>
          <w:numId w:val="2"/>
        </w:numPr>
        <w:spacing w:lineRule="auto" w:line="300" w:before="0" w:after="0"/>
        <w:contextualSpacing/>
        <w:jc w:val="both"/>
        <w:rPr/>
      </w:pPr>
      <w:r>
        <w:rPr>
          <w:rFonts w:cs="Arial" w:ascii="Arial" w:hAnsi="Arial"/>
          <w:sz w:val="22"/>
          <w:szCs w:val="22"/>
        </w:rPr>
        <w:t>Support pupils to overcome barriers to learning and develop independence</w:t>
      </w:r>
    </w:p>
    <w:p>
      <w:pPr>
        <w:pStyle w:val="ListParagraph"/>
        <w:widowControl w:val="false"/>
        <w:numPr>
          <w:ilvl w:val="0"/>
          <w:numId w:val="2"/>
        </w:numPr>
        <w:spacing w:lineRule="auto" w:line="300" w:before="0" w:after="0"/>
        <w:contextualSpacing/>
        <w:jc w:val="both"/>
        <w:rPr/>
      </w:pPr>
      <w:r>
        <w:rPr>
          <w:rFonts w:cs="Arial" w:ascii="Arial" w:hAnsi="Arial"/>
          <w:sz w:val="22"/>
          <w:szCs w:val="22"/>
        </w:rPr>
        <w:t>Contribute to a consistent, trauma-informed and relational approach to behaviour and engagement</w:t>
      </w:r>
    </w:p>
    <w:p>
      <w:pPr>
        <w:pStyle w:val="ListParagraph"/>
        <w:widowControl w:val="false"/>
        <w:numPr>
          <w:ilvl w:val="0"/>
          <w:numId w:val="2"/>
        </w:numPr>
        <w:spacing w:lineRule="auto" w:line="300" w:before="0" w:after="0"/>
        <w:contextualSpacing/>
        <w:jc w:val="both"/>
        <w:rPr/>
      </w:pPr>
      <w:r>
        <w:rPr>
          <w:rFonts w:cs="Arial" w:ascii="Arial" w:hAnsi="Arial"/>
          <w:sz w:val="22"/>
          <w:szCs w:val="22"/>
        </w:rPr>
        <w:t>Help prepare pupils for successful transition into adulthood and greater independence</w:t>
      </w:r>
    </w:p>
    <w:p>
      <w:pPr>
        <w:pStyle w:val="Normal"/>
        <w:spacing w:lineRule="auto" w:line="300"/>
        <w:jc w:val="both"/>
        <w:rPr>
          <w:rFonts w:ascii="Arial" w:hAnsi="Arial" w:cs="Arial"/>
          <w:sz w:val="22"/>
          <w:szCs w:val="22"/>
        </w:rPr>
      </w:pPr>
      <w:r>
        <w:rPr>
          <w:rFonts w:cs="Arial" w:ascii="Arial" w:hAnsi="Arial"/>
          <w:sz w:val="22"/>
          <w:szCs w:val="22"/>
        </w:rPr>
      </w:r>
    </w:p>
    <w:p>
      <w:pPr>
        <w:pStyle w:val="Normal"/>
        <w:spacing w:lineRule="auto" w:line="300"/>
        <w:jc w:val="both"/>
        <w:rPr>
          <w:rFonts w:ascii="Arial" w:hAnsi="Arial" w:cs="Arial"/>
          <w:sz w:val="22"/>
          <w:szCs w:val="22"/>
        </w:rPr>
      </w:pPr>
      <w:r>
        <w:rPr>
          <w:rFonts w:cs="Arial" w:ascii="Arial" w:hAnsi="Arial"/>
          <w:sz w:val="22"/>
          <w:szCs w:val="22"/>
        </w:rPr>
        <w:t>This role requires flexibility, resilience and a strong commitment to inclusion, and offers the opportunity to make a meaningful difference in the lives of young people.</w:t>
      </w:r>
    </w:p>
    <w:p>
      <w:pPr>
        <w:pStyle w:val="Normal"/>
        <w:jc w:val="both"/>
        <w:rPr>
          <w:rFonts w:ascii="Arial" w:hAnsi="Arial" w:cs="Arial"/>
          <w:b/>
          <w:bCs/>
          <w:sz w:val="22"/>
          <w:szCs w:val="22"/>
        </w:rPr>
      </w:pPr>
      <w:r>
        <w:rPr>
          <w:rFonts w:cs="Arial" w:ascii="Arial" w:hAnsi="Arial"/>
          <w:b/>
          <w:bCs/>
          <w:sz w:val="22"/>
          <w:szCs w:val="22"/>
        </w:rPr>
      </w:r>
    </w:p>
    <w:p>
      <w:pPr>
        <w:pStyle w:val="Normal"/>
        <w:rPr/>
      </w:pPr>
      <w:r>
        <w:rPr>
          <w:rFonts w:cs="Arial" w:ascii="Arial" w:hAnsi="Arial"/>
          <w:b/>
          <w:bCs/>
          <w:sz w:val="22"/>
          <w:szCs w:val="22"/>
        </w:rPr>
        <w:t>How to apply</w:t>
      </w:r>
      <w:r>
        <w:rPr>
          <w:rFonts w:cs="Arial" w:ascii="Arial" w:hAnsi="Arial"/>
          <w:sz w:val="22"/>
          <w:szCs w:val="22"/>
        </w:rPr>
        <w:br/>
        <w:t>Please complete and return the attached application form along with a covering letter (maximum two sides of A4) to </w:t>
      </w:r>
      <w:bookmarkStart w:id="0" w:name="_Hlk239678571"/>
      <w:r>
        <w:rPr>
          <w:rFonts w:cs="Arial" w:ascii="Arial" w:hAnsi="Arial"/>
          <w:b/>
          <w:bCs/>
          <w:sz w:val="22"/>
          <w:szCs w:val="22"/>
        </w:rPr>
        <w:t>enquiries@aceracademy.uk</w:t>
      </w:r>
      <w:bookmarkEnd w:id="0"/>
    </w:p>
    <w:p>
      <w:pPr>
        <w:pStyle w:val="Normal"/>
        <w:jc w:val="both"/>
        <w:rPr/>
      </w:pPr>
      <w:r>
        <w:rPr>
          <w:rFonts w:cs="Arial" w:ascii="Arial" w:hAnsi="Arial"/>
          <w:b/>
          <w:bCs/>
          <w:sz w:val="22"/>
          <w:szCs w:val="22"/>
        </w:rPr>
        <w:t>Safeguarding</w:t>
      </w:r>
      <w:r>
        <w:rPr>
          <w:rFonts w:cs="Arial" w:ascii="Arial" w:hAnsi="Arial"/>
          <w:sz w:val="22"/>
          <w:szCs w:val="22"/>
        </w:rPr>
        <w:br/>
        <w:t>Acer Academy is committed to safeguarding and promoting the welfare of children and young people. All posts are subject to an enhanced DBS check and satisfactory references. We welcome applications from all sections of the community.</w:t>
      </w:r>
    </w:p>
    <w:p>
      <w:pPr>
        <w:pStyle w:val="Normal"/>
        <w:spacing w:before="0" w:after="160"/>
        <w:jc w:val="both"/>
        <w:rPr/>
      </w:pPr>
      <w:r>
        <w:rPr/>
      </w:r>
    </w:p>
    <w:sectPr>
      <w:type w:val="nextPage"/>
      <w:pgSz w:w="12240" w:h="15840"/>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pStyle w:val="Heading9"/>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160"/>
      <w:jc w:val="left"/>
    </w:pPr>
    <w:rPr>
      <w:rFonts w:ascii="Calibri" w:hAnsi="Calibri" w:eastAsia="Calibri" w:cs=""/>
      <w:color w:val="auto"/>
      <w:kern w:val="2"/>
      <w:sz w:val="24"/>
      <w:szCs w:val="24"/>
      <w:lang w:val="en-US" w:eastAsia="en-US" w:bidi="ar-SA"/>
    </w:rPr>
  </w:style>
  <w:style w:type="paragraph" w:styleId="Heading1">
    <w:name w:val="Heading 1"/>
    <w:basedOn w:val="Normal"/>
    <w:next w:val="Normal"/>
    <w:qFormat/>
    <w:pPr>
      <w:keepNext w:val="true"/>
      <w:keepLines/>
      <w:numPr>
        <w:ilvl w:val="0"/>
        <w:numId w:val="1"/>
      </w:numPr>
      <w:spacing w:before="360" w:after="80"/>
      <w:outlineLvl w:val="0"/>
    </w:pPr>
    <w:rPr>
      <w:rFonts w:ascii="Calibri Light" w:hAnsi="Calibri Light" w:eastAsia="" w:cs=""/>
      <w:color w:val="2F5496"/>
      <w:sz w:val="40"/>
      <w:szCs w:val="40"/>
    </w:rPr>
  </w:style>
  <w:style w:type="paragraph" w:styleId="Heading2">
    <w:name w:val="Heading 2"/>
    <w:basedOn w:val="Normal"/>
    <w:next w:val="Normal"/>
    <w:qFormat/>
    <w:pPr>
      <w:keepNext w:val="true"/>
      <w:keepLines/>
      <w:numPr>
        <w:ilvl w:val="1"/>
        <w:numId w:val="1"/>
      </w:numPr>
      <w:spacing w:before="160" w:after="80"/>
      <w:outlineLvl w:val="1"/>
    </w:pPr>
    <w:rPr>
      <w:rFonts w:ascii="Calibri Light" w:hAnsi="Calibri Light" w:eastAsia="" w:cs=""/>
      <w:color w:val="2F5496"/>
      <w:sz w:val="32"/>
      <w:szCs w:val="32"/>
    </w:rPr>
  </w:style>
  <w:style w:type="paragraph" w:styleId="Heading3">
    <w:name w:val="Heading 3"/>
    <w:basedOn w:val="Normal"/>
    <w:next w:val="Normal"/>
    <w:qFormat/>
    <w:pPr>
      <w:keepNext w:val="true"/>
      <w:keepLines/>
      <w:numPr>
        <w:ilvl w:val="2"/>
        <w:numId w:val="1"/>
      </w:numPr>
      <w:spacing w:before="160" w:after="80"/>
      <w:outlineLvl w:val="2"/>
    </w:pPr>
    <w:rPr>
      <w:rFonts w:eastAsia="" w:cs=""/>
      <w:color w:val="2F5496"/>
      <w:sz w:val="28"/>
      <w:szCs w:val="28"/>
    </w:rPr>
  </w:style>
  <w:style w:type="paragraph" w:styleId="Heading4">
    <w:name w:val="Heading 4"/>
    <w:basedOn w:val="Normal"/>
    <w:next w:val="Normal"/>
    <w:qFormat/>
    <w:pPr>
      <w:keepNext w:val="true"/>
      <w:keepLines/>
      <w:numPr>
        <w:ilvl w:val="3"/>
        <w:numId w:val="1"/>
      </w:numPr>
      <w:spacing w:before="80" w:after="40"/>
      <w:outlineLvl w:val="3"/>
    </w:pPr>
    <w:rPr>
      <w:rFonts w:eastAsia="" w:cs=""/>
      <w:i/>
      <w:iCs/>
      <w:color w:val="2F5496"/>
    </w:rPr>
  </w:style>
  <w:style w:type="paragraph" w:styleId="Heading5">
    <w:name w:val="Heading 5"/>
    <w:basedOn w:val="Normal"/>
    <w:next w:val="Normal"/>
    <w:qFormat/>
    <w:pPr>
      <w:keepNext w:val="true"/>
      <w:keepLines/>
      <w:numPr>
        <w:ilvl w:val="4"/>
        <w:numId w:val="1"/>
      </w:numPr>
      <w:spacing w:before="80" w:after="40"/>
      <w:outlineLvl w:val="4"/>
    </w:pPr>
    <w:rPr>
      <w:rFonts w:eastAsia="" w:cs=""/>
      <w:color w:val="2F5496"/>
    </w:rPr>
  </w:style>
  <w:style w:type="paragraph" w:styleId="Heading6">
    <w:name w:val="Heading 6"/>
    <w:basedOn w:val="Normal"/>
    <w:next w:val="Normal"/>
    <w:qFormat/>
    <w:pPr>
      <w:keepNext w:val="true"/>
      <w:keepLines/>
      <w:numPr>
        <w:ilvl w:val="5"/>
        <w:numId w:val="1"/>
      </w:numPr>
      <w:spacing w:before="40" w:after="0"/>
      <w:outlineLvl w:val="5"/>
    </w:pPr>
    <w:rPr>
      <w:rFonts w:eastAsia="" w:cs=""/>
      <w:i/>
      <w:iCs/>
      <w:color w:val="595959"/>
    </w:rPr>
  </w:style>
  <w:style w:type="paragraph" w:styleId="Heading7">
    <w:name w:val="Heading 7"/>
    <w:basedOn w:val="Normal"/>
    <w:next w:val="Normal"/>
    <w:qFormat/>
    <w:pPr>
      <w:keepNext w:val="true"/>
      <w:keepLines/>
      <w:numPr>
        <w:ilvl w:val="6"/>
        <w:numId w:val="1"/>
      </w:numPr>
      <w:spacing w:before="40" w:after="0"/>
      <w:outlineLvl w:val="6"/>
    </w:pPr>
    <w:rPr>
      <w:rFonts w:eastAsia="" w:cs=""/>
      <w:color w:val="595959"/>
    </w:rPr>
  </w:style>
  <w:style w:type="paragraph" w:styleId="Heading8">
    <w:name w:val="Heading 8"/>
    <w:basedOn w:val="Normal"/>
    <w:next w:val="Normal"/>
    <w:qFormat/>
    <w:pPr>
      <w:keepNext w:val="true"/>
      <w:keepLines/>
      <w:numPr>
        <w:ilvl w:val="7"/>
        <w:numId w:val="1"/>
      </w:numPr>
      <w:spacing w:before="0" w:after="0"/>
      <w:outlineLvl w:val="7"/>
    </w:pPr>
    <w:rPr>
      <w:rFonts w:eastAsia="" w:cs=""/>
      <w:i/>
      <w:iCs/>
      <w:color w:val="272727"/>
    </w:rPr>
  </w:style>
  <w:style w:type="paragraph" w:styleId="Heading9">
    <w:name w:val="Heading 9"/>
    <w:basedOn w:val="Normal"/>
    <w:next w:val="Normal"/>
    <w:qFormat/>
    <w:pPr>
      <w:keepNext w:val="true"/>
      <w:keepLines/>
      <w:numPr>
        <w:ilvl w:val="8"/>
        <w:numId w:val="1"/>
      </w:numPr>
      <w:spacing w:before="0" w:after="0"/>
      <w:outlineLvl w:val="8"/>
    </w:pPr>
    <w:rPr>
      <w:rFonts w:eastAsia="" w:cs=""/>
      <w:color w:val="272727"/>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DefaultParagraphFont">
    <w:name w:val="Default Paragraph Font"/>
    <w:qFormat/>
    <w:rPr/>
  </w:style>
  <w:style w:type="character" w:styleId="Heading1Char">
    <w:name w:val="Heading 1 Char"/>
    <w:basedOn w:val="DefaultParagraphFont"/>
    <w:qFormat/>
    <w:rPr>
      <w:rFonts w:ascii="Calibri Light" w:hAnsi="Calibri Light" w:eastAsia="" w:cs=""/>
      <w:color w:val="2F5496"/>
      <w:sz w:val="40"/>
      <w:szCs w:val="40"/>
    </w:rPr>
  </w:style>
  <w:style w:type="character" w:styleId="Heading2Char">
    <w:name w:val="Heading 2 Char"/>
    <w:basedOn w:val="DefaultParagraphFont"/>
    <w:qFormat/>
    <w:rPr>
      <w:rFonts w:ascii="Calibri Light" w:hAnsi="Calibri Light" w:eastAsia="" w:cs=""/>
      <w:color w:val="2F5496"/>
      <w:sz w:val="32"/>
      <w:szCs w:val="32"/>
    </w:rPr>
  </w:style>
  <w:style w:type="character" w:styleId="Heading3Char">
    <w:name w:val="Heading 3 Char"/>
    <w:basedOn w:val="DefaultParagraphFont"/>
    <w:qFormat/>
    <w:rPr>
      <w:rFonts w:eastAsia="" w:cs=""/>
      <w:color w:val="2F5496"/>
      <w:sz w:val="28"/>
      <w:szCs w:val="28"/>
    </w:rPr>
  </w:style>
  <w:style w:type="character" w:styleId="Heading4Char">
    <w:name w:val="Heading 4 Char"/>
    <w:basedOn w:val="DefaultParagraphFont"/>
    <w:qFormat/>
    <w:rPr>
      <w:rFonts w:eastAsia="" w:cs=""/>
      <w:i/>
      <w:iCs/>
      <w:color w:val="2F5496"/>
    </w:rPr>
  </w:style>
  <w:style w:type="character" w:styleId="Heading5Char">
    <w:name w:val="Heading 5 Char"/>
    <w:basedOn w:val="DefaultParagraphFont"/>
    <w:qFormat/>
    <w:rPr>
      <w:rFonts w:eastAsia="" w:cs=""/>
      <w:color w:val="2F5496"/>
    </w:rPr>
  </w:style>
  <w:style w:type="character" w:styleId="Heading6Char">
    <w:name w:val="Heading 6 Char"/>
    <w:basedOn w:val="DefaultParagraphFont"/>
    <w:qFormat/>
    <w:rPr>
      <w:rFonts w:eastAsia="" w:cs=""/>
      <w:i/>
      <w:iCs/>
      <w:color w:val="595959"/>
    </w:rPr>
  </w:style>
  <w:style w:type="character" w:styleId="Heading7Char">
    <w:name w:val="Heading 7 Char"/>
    <w:basedOn w:val="DefaultParagraphFont"/>
    <w:qFormat/>
    <w:rPr>
      <w:rFonts w:eastAsia="" w:cs=""/>
      <w:color w:val="595959"/>
    </w:rPr>
  </w:style>
  <w:style w:type="character" w:styleId="Heading8Char">
    <w:name w:val="Heading 8 Char"/>
    <w:basedOn w:val="DefaultParagraphFont"/>
    <w:qFormat/>
    <w:rPr>
      <w:rFonts w:eastAsia="" w:cs=""/>
      <w:i/>
      <w:iCs/>
      <w:color w:val="272727"/>
    </w:rPr>
  </w:style>
  <w:style w:type="character" w:styleId="Heading9Char">
    <w:name w:val="Heading 9 Char"/>
    <w:basedOn w:val="DefaultParagraphFont"/>
    <w:qFormat/>
    <w:rPr>
      <w:rFonts w:eastAsia="" w:cs=""/>
      <w:color w:val="272727"/>
    </w:rPr>
  </w:style>
  <w:style w:type="character" w:styleId="TitleChar">
    <w:name w:val="Title Char"/>
    <w:basedOn w:val="DefaultParagraphFont"/>
    <w:qFormat/>
    <w:rPr>
      <w:rFonts w:ascii="Calibri Light" w:hAnsi="Calibri Light" w:eastAsia="" w:cs=""/>
      <w:spacing w:val="-10"/>
      <w:kern w:val="2"/>
      <w:sz w:val="56"/>
      <w:szCs w:val="56"/>
    </w:rPr>
  </w:style>
  <w:style w:type="character" w:styleId="SubtitleChar">
    <w:name w:val="Subtitle Char"/>
    <w:basedOn w:val="DefaultParagraphFont"/>
    <w:qFormat/>
    <w:rPr>
      <w:rFonts w:eastAsia="" w:cs=""/>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2F5496"/>
    </w:rPr>
  </w:style>
  <w:style w:type="character" w:styleId="IntenseQuoteChar">
    <w:name w:val="Intense Quote Char"/>
    <w:basedOn w:val="DefaultParagraphFont"/>
    <w:qFormat/>
    <w:rPr>
      <w:i/>
      <w:iCs/>
      <w:color w:val="2F5496"/>
    </w:rPr>
  </w:style>
  <w:style w:type="character" w:styleId="IntenseReference">
    <w:name w:val="Intense Reference"/>
    <w:basedOn w:val="DefaultParagraphFont"/>
    <w:qFormat/>
    <w:rPr>
      <w:b/>
      <w:bCs/>
      <w:smallCaps/>
      <w:color w:val="2F5496"/>
      <w:spacing w:val="5"/>
    </w:rPr>
  </w:style>
  <w:style w:type="character" w:styleId="BodyTextChar">
    <w:name w:val="Body Text Char"/>
    <w:basedOn w:val="DefaultParagraphFont"/>
    <w:qFormat/>
    <w:rPr>
      <w:rFonts w:ascii="Arial" w:hAnsi="Arial" w:eastAsia="Arial" w:cs="Arial"/>
      <w:kern w:val="0"/>
    </w:rPr>
  </w:style>
  <w:style w:type="character" w:styleId="Hyperlink">
    <w:name w:val="Hyperlink"/>
    <w:rPr>
      <w:color w:val="0000FF"/>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widowControl w:val="false"/>
      <w:spacing w:lineRule="auto" w:line="240" w:before="5" w:after="0"/>
      <w:ind w:hanging="0" w:left="962" w:right="0"/>
    </w:pPr>
    <w:rPr>
      <w:rFonts w:ascii="Arial" w:hAnsi="Arial" w:eastAsia="Arial" w:cs="Arial"/>
      <w:kern w:val="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spacing w:lineRule="auto" w:line="240" w:before="0" w:after="80"/>
      <w:contextualSpacing/>
    </w:pPr>
    <w:rPr>
      <w:rFonts w:ascii="Calibri Light" w:hAnsi="Calibri Light" w:eastAsia="" w:cs=""/>
      <w:spacing w:val="-10"/>
      <w:kern w:val="2"/>
      <w:sz w:val="56"/>
      <w:szCs w:val="56"/>
    </w:rPr>
  </w:style>
  <w:style w:type="paragraph" w:styleId="Subtitle">
    <w:name w:val="Subtitle"/>
    <w:basedOn w:val="Normal"/>
    <w:next w:val="Normal"/>
    <w:qFormat/>
    <w:pPr/>
    <w:rPr>
      <w:rFonts w:eastAsia="" w:cs=""/>
      <w:color w:val="595959"/>
      <w:spacing w:val="15"/>
      <w:sz w:val="28"/>
      <w:szCs w:val="28"/>
    </w:rPr>
  </w:style>
  <w:style w:type="paragraph" w:styleId="Quote">
    <w:name w:val="Quote"/>
    <w:basedOn w:val="Normal"/>
    <w:next w:val="Normal"/>
    <w:qFormat/>
    <w:pPr>
      <w:spacing w:before="160" w:after="160"/>
      <w:jc w:val="center"/>
    </w:pPr>
    <w:rPr>
      <w:i/>
      <w:iCs/>
      <w:color w:val="404040"/>
    </w:rPr>
  </w:style>
  <w:style w:type="paragraph" w:styleId="ListParagraph">
    <w:name w:val="List Paragraph"/>
    <w:basedOn w:val="Normal"/>
    <w:qFormat/>
    <w:pPr>
      <w:spacing w:before="0" w:after="160"/>
      <w:ind w:hanging="0" w:left="720" w:right="0"/>
      <w:contextualSpacing/>
    </w:pPr>
    <w:rPr/>
  </w:style>
  <w:style w:type="paragraph" w:styleId="IntenseQuote">
    <w:name w:val="Intense Quote"/>
    <w:basedOn w:val="Normal"/>
    <w:next w:val="Normal"/>
    <w:qFormat/>
    <w:pPr>
      <w:pBdr>
        <w:top w:val="single" w:sz="4" w:space="10" w:color="2F5496"/>
        <w:bottom w:val="single" w:sz="4" w:space="10" w:color="2F5496"/>
      </w:pBdr>
      <w:spacing w:before="360" w:after="360"/>
      <w:ind w:hanging="0" w:left="864" w:right="864"/>
      <w:jc w:val="center"/>
    </w:pPr>
    <w:rPr>
      <w:i/>
      <w:iCs/>
      <w:color w:val="2F5496"/>
    </w:rPr>
  </w:style>
  <w:style w:type="paragraph" w:styleId="NormalWeb">
    <w:name w:val="Normal (Web)"/>
    <w:basedOn w:val="Normal"/>
    <w:qFormat/>
    <w:pPr>
      <w:spacing w:lineRule="auto" w:line="240" w:before="280" w:after="280"/>
    </w:pPr>
    <w:rPr>
      <w:rFonts w:ascii="Times New Roman" w:hAnsi="Times New Roman" w:eastAsia="Times New Roman" w:cs="Times New Roman"/>
      <w:kern w:val="0"/>
      <w:lang w:val="en-GB" w:eastAsia="en-GB"/>
    </w:rPr>
  </w:style>
  <w:style w:type="paragraph" w:styleId="TableParagraph">
    <w:name w:val="Table Paragraph"/>
    <w:basedOn w:val="Normal"/>
    <w:qFormat/>
    <w:pPr>
      <w:widowControl w:val="false"/>
      <w:spacing w:lineRule="auto" w:line="240" w:before="0" w:after="0"/>
    </w:pPr>
    <w:rPr>
      <w:rFonts w:ascii="Arial" w:hAnsi="Arial" w:eastAsia="Arial" w:cs="Arial"/>
      <w:kern w:val="0"/>
      <w:sz w:val="22"/>
      <w:szCs w:val="22"/>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enquiries@aceracademy.uk"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