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Post: Teaching Assistant Level 3</w:t>
      </w:r>
    </w:p>
    <w:p>
      <w:pPr>
        <w:pStyle w:val="NoSpacing"/>
        <w:jc w:val="center"/>
        <w:rPr>
          <w:rFonts w:ascii="Arial" w:hAnsi="Arial" w:cs="Arial"/>
          <w:b/>
          <w:b/>
        </w:rPr>
      </w:pPr>
      <w:r>
        <w:rPr>
          <w:rFonts w:cs="Arial" w:ascii="Arial" w:hAnsi="Arial"/>
          <w:b/>
        </w:rPr>
        <w:t>PERSON SPECIFICATION</w:t>
      </w:r>
    </w:p>
    <w:tbl>
      <w:tblPr>
        <w:tblW w:w="9001" w:type="dxa"/>
        <w:jc w:val="left"/>
        <w:tblInd w:w="0" w:type="dxa"/>
        <w:tblCellMar>
          <w:top w:w="85" w:type="dxa"/>
          <w:left w:w="85" w:type="dxa"/>
          <w:bottom w:w="85" w:type="dxa"/>
          <w:right w:w="85" w:type="dxa"/>
        </w:tblCellMar>
      </w:tblPr>
      <w:tblGrid>
        <w:gridCol w:w="791"/>
        <w:gridCol w:w="4029"/>
        <w:gridCol w:w="1417"/>
        <w:gridCol w:w="1417"/>
        <w:gridCol w:w="1347"/>
      </w:tblGrid>
      <w:tr>
        <w:trPr>
          <w:tblHeader w:val="true"/>
          <w:trHeight w:val="236" w:hRule="atLeast"/>
        </w:trPr>
        <w:tc>
          <w:tcPr>
            <w:tcW w:w="79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029"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417"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764"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489" w:hRule="atLeast"/>
        </w:trPr>
        <w:tc>
          <w:tcPr>
            <w:tcW w:w="791"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029"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41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41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347"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2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 GCSE’s or equivalent, including English and Maths</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NVQ Level 3 or equivalent qualification in relevant discipline OR appropriate experience, preferably as a Teaching Assistant</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742"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Willingness to obtain and / or enhance qualifications and training for development in the post</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30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Training on safeguarding</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First Aid training or willingness to undertake appointed person certificate in First Aid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Evidence of relevant continuous professional development and training</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with children and young people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in the education system and in multi-agency settings</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well to children and adults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1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work effectively within a team environment, understanding classroom roles and responsibilities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effective working relationships with all pupils and colleagues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0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promote a positive ethos and role model positive attributes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work with children at all levels regardless of specific individual need and identify learning styles as appropriate</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8"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adapt own approach in accordance with pupils needs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4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bCs/>
              </w:rPr>
              <w:t>Unders</w:t>
            </w:r>
            <w:r>
              <w:rPr>
                <w:rFonts w:cs="Arial" w:ascii="Arial" w:hAnsi="Arial"/>
              </w:rPr>
              <w:t>tanding of national curriculum and other basic learning programmes / techniques (within specified age range/subject area) e.g. knowledge of core subjects</w:t>
            </w:r>
          </w:p>
        </w:tc>
        <w:tc>
          <w:tcPr>
            <w:tcW w:w="141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Understanding of principles of child development, learning styles and independent learning</w:t>
            </w:r>
          </w:p>
        </w:tc>
        <w:tc>
          <w:tcPr>
            <w:tcW w:w="141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58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resources preparation to support learning programmes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38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Effective use of IT to support learning</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resources preparation to support learning programmes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Excellent communication skills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Be able to maintain confidentiality</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Excellent listening skills</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The ability to manage behaviour of children in a positive and supportive manner</w:t>
            </w:r>
          </w:p>
        </w:tc>
        <w:tc>
          <w:tcPr>
            <w:tcW w:w="141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General awareness of inclusion, especially within a academy setting</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320"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Relevant knowledge of First Aid</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Knowledge of Child Protection</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Equal Opportunities and recognising the nature of the diverse school community</w:t>
            </w:r>
          </w:p>
        </w:tc>
        <w:tc>
          <w:tcPr>
            <w:tcW w:w="141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Working knowledge of relevant policies/codes of practice/legislation</w:t>
            </w:r>
          </w:p>
        </w:tc>
        <w:tc>
          <w:tcPr>
            <w:tcW w:w="141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 xml:space="preserve">Friendly, approachable and professional manner </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 commitment to working as part of a team and supporting the vision and aims of the school</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High expectations of all pupils; respect for their social, cultural, linguistic, religious and ethnic backgrounds; and commitment to raising their educational achievements</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and maintain successful relationships with pupils; treat them consistently, with respect and consideration, and demonstrate concern for their development as learners</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Demonstrate and promote the positive value, attitudes and behaviour they expect from the pupils with whom they work</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8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liaise sensitively and effectively with parents and carers, recognising role in pupils’ learning</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81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029"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Able to improve their own practice through observations, evaluation and discussion with colleagues</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spacing w:before="0" w:after="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jc w:val="center"/>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2019-01-14T13:16:00Z</dcterms:created>
  <dc:creator>Armstrong, Luke</dc:creator>
  <dc:description/>
  <dc:language>en-US</dc:language>
  <cp:lastModifiedBy>Joanne Hoggarth</cp:lastModifiedBy>
  <cp:lastPrinted>1995-11-21T17:41:00Z</cp:lastPrinted>
  <dcterms:modified xsi:type="dcterms:W3CDTF">2020-06-18T14:11:00Z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