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Arial" w:hAnsi="Arial" w:cs="Arial"/>
          <w:b/>
        </w:rPr>
      </w:pPr>
      <w:r>
        <w:rPr>
          <w:rFonts w:cs="Arial" w:ascii="Arial" w:hAnsi="Arial"/>
          <w:b/>
        </w:rPr>
        <w:t>Northern Education Trust</w:t>
      </w:r>
    </w:p>
    <w:p>
      <w:pPr>
        <w:pStyle w:val="NoSpacing"/>
        <w:jc w:val="center"/>
        <w:rPr>
          <w:rFonts w:ascii="Arial" w:hAnsi="Arial" w:cs="Arial"/>
        </w:rPr>
      </w:pPr>
      <w:r>
        <w:rPr>
          <w:rFonts w:cs="Arial" w:ascii="Arial" w:hAnsi="Arial"/>
        </w:rPr>
        <w:t>Post: Teaching Assistant</w:t>
      </w:r>
    </w:p>
    <w:p>
      <w:pPr>
        <w:pStyle w:val="NoSpacing"/>
        <w:jc w:val="center"/>
        <w:rPr>
          <w:rFonts w:ascii="Arial" w:hAnsi="Arial" w:cs="Arial"/>
          <w:b/>
        </w:rPr>
      </w:pPr>
      <w:r>
        <w:rPr>
          <w:rFonts w:cs="Arial" w:ascii="Arial" w:hAnsi="Arial"/>
          <w:b/>
        </w:rPr>
        <w:t>PERSON SPECIFICATION</w:t>
      </w:r>
    </w:p>
    <w:tbl>
      <w:tblPr>
        <w:tblW w:w="9016" w:type="dxa"/>
        <w:jc w:val="left"/>
        <w:tblInd w:w="85" w:type="dxa"/>
        <w:tblLayout w:type="fixed"/>
        <w:tblCellMar>
          <w:top w:w="85" w:type="dxa"/>
          <w:left w:w="85" w:type="dxa"/>
          <w:bottom w:w="85" w:type="dxa"/>
          <w:right w:w="85" w:type="dxa"/>
        </w:tblCellMar>
      </w:tblPr>
      <w:tblGrid>
        <w:gridCol w:w="567"/>
        <w:gridCol w:w="4530"/>
        <w:gridCol w:w="1307"/>
        <w:gridCol w:w="1305"/>
        <w:gridCol w:w="1307"/>
      </w:tblGrid>
      <w:tr>
        <w:trPr>
          <w:tblHeader w:val="true"/>
        </w:trPr>
        <w:tc>
          <w:tcPr>
            <w:tcW w:w="567" w:type="dxa"/>
            <w:tcBorders>
              <w:bottom w:val="single" w:sz="4" w:space="0" w:color="000000"/>
            </w:tcBorders>
          </w:tcPr>
          <w:p>
            <w:pPr>
              <w:pStyle w:val="NoSpacing"/>
              <w:snapToGrid w:val="false"/>
              <w:spacing w:lineRule="auto" w:line="240" w:before="0" w:after="0"/>
              <w:jc w:val="center"/>
              <w:rPr>
                <w:rFonts w:ascii="Arial" w:hAnsi="Arial" w:cs="Arial"/>
              </w:rPr>
            </w:pPr>
            <w:r>
              <w:rPr>
                <w:rFonts w:cs="Arial" w:ascii="Arial" w:hAnsi="Arial"/>
              </w:rPr>
            </w:r>
          </w:p>
        </w:tc>
        <w:tc>
          <w:tcPr>
            <w:tcW w:w="4530" w:type="dxa"/>
            <w:tcBorders>
              <w:bottom w:val="single" w:sz="4" w:space="0" w:color="000000"/>
            </w:tcBorders>
          </w:tcPr>
          <w:p>
            <w:pPr>
              <w:pStyle w:val="NoSpacing"/>
              <w:snapToGrid w:val="false"/>
              <w:spacing w:lineRule="auto" w:line="240" w:before="0" w:after="0"/>
              <w:jc w:val="center"/>
              <w:rPr>
                <w:rFonts w:ascii="Arial" w:hAnsi="Arial" w:cs="Arial"/>
              </w:rPr>
            </w:pPr>
            <w:r>
              <w:rPr>
                <w:rFonts w:cs="Arial" w:ascii="Arial" w:hAnsi="Arial"/>
              </w:rPr>
            </w:r>
          </w:p>
        </w:tc>
        <w:tc>
          <w:tcPr>
            <w:tcW w:w="1307" w:type="dxa"/>
            <w:tcBorders>
              <w:bottom w:val="single" w:sz="4" w:space="0" w:color="000000"/>
              <w:right w:val="single" w:sz="4" w:space="0" w:color="000000"/>
            </w:tcBorders>
          </w:tcPr>
          <w:p>
            <w:pPr>
              <w:pStyle w:val="NoSpacing"/>
              <w:snapToGrid w:val="false"/>
              <w:spacing w:lineRule="auto" w:line="240" w:before="0" w:after="0"/>
              <w:jc w:val="center"/>
              <w:rPr>
                <w:rFonts w:ascii="Arial" w:hAnsi="Arial" w:cs="Arial"/>
              </w:rPr>
            </w:pPr>
            <w:r>
              <w:rPr>
                <w:rFonts w:cs="Arial" w:ascii="Arial" w:hAnsi="Arial"/>
              </w:rPr>
            </w:r>
          </w:p>
        </w:tc>
        <w:tc>
          <w:tcPr>
            <w:tcW w:w="2612" w:type="dxa"/>
            <w:gridSpan w:val="2"/>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rPr>
            </w:pPr>
            <w:r>
              <w:rPr>
                <w:rFonts w:cs="Arial" w:ascii="Arial" w:hAnsi="Arial"/>
                <w:b/>
              </w:rPr>
              <w:t>Assessed by:</w:t>
            </w:r>
          </w:p>
        </w:tc>
      </w:tr>
      <w:tr>
        <w:trPr>
          <w:tblHeader w:val="true"/>
        </w:trPr>
        <w:tc>
          <w:tcPr>
            <w:tcW w:w="567" w:type="dxa"/>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rPr>
                <w:rFonts w:ascii="Arial" w:hAnsi="Arial" w:cs="Arial"/>
                <w:b/>
              </w:rPr>
            </w:pPr>
            <w:r>
              <w:rPr>
                <w:rFonts w:cs="Arial" w:ascii="Arial" w:hAnsi="Arial"/>
                <w:b/>
              </w:rPr>
              <w:t>No</w:t>
            </w:r>
          </w:p>
        </w:tc>
        <w:tc>
          <w:tcPr>
            <w:tcW w:w="4530" w:type="dxa"/>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rPr>
            </w:pPr>
            <w:r>
              <w:rPr>
                <w:rFonts w:cs="Arial" w:ascii="Arial" w:hAnsi="Arial"/>
                <w:b/>
              </w:rPr>
              <w:t>Categories</w:t>
            </w:r>
          </w:p>
        </w:tc>
        <w:tc>
          <w:tcPr>
            <w:tcW w:w="1307" w:type="dxa"/>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rPr>
            </w:pPr>
            <w:r>
              <w:rPr>
                <w:rFonts w:cs="Arial" w:ascii="Arial" w:hAnsi="Arial"/>
                <w:b/>
              </w:rPr>
              <w:t>Essential / Desirable</w:t>
            </w:r>
          </w:p>
        </w:tc>
        <w:tc>
          <w:tcPr>
            <w:tcW w:w="1305" w:type="dxa"/>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rPr>
            </w:pPr>
            <w:r>
              <w:rPr>
                <w:rFonts w:cs="Arial" w:ascii="Arial" w:hAnsi="Arial"/>
                <w:b/>
              </w:rPr>
              <w:t>App Form</w:t>
            </w:r>
          </w:p>
        </w:tc>
        <w:tc>
          <w:tcPr>
            <w:tcW w:w="1307" w:type="dxa"/>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rPr>
            </w:pPr>
            <w:r>
              <w:rPr>
                <w:rFonts w:cs="Arial" w:ascii="Arial" w:hAnsi="Arial"/>
                <w:b/>
              </w:rPr>
              <w:t>Interview / Task</w:t>
            </w:r>
          </w:p>
        </w:tc>
      </w:tr>
      <w:tr>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b/>
              </w:rPr>
            </w:pPr>
            <w:r>
              <w:rPr>
                <w:rFonts w:cs="Arial" w:ascii="Arial" w:hAnsi="Arial"/>
                <w:b/>
              </w:rPr>
              <w:t>QUALIFICATIONS</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5 GCSE’s or equivalent, including English and Maths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2.</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Willingness and ability to obtain and/or enhance qualifications and training for development in the post</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3.</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Evidence of continuous professional development and training</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spacing w:lineRule="auto" w:line="240" w:before="0" w:after="0"/>
              <w:jc w:val="center"/>
              <w:rPr>
                <w:rFonts w:ascii="Arial" w:hAnsi="Arial" w:cs="Arial"/>
              </w:rPr>
            </w:pPr>
            <w:r>
              <w:rPr>
                <w:rFonts w:cs="Arial" w:ascii="Arial" w:hAnsi="Arial"/>
              </w:rPr>
            </w:r>
          </w:p>
        </w:tc>
      </w:tr>
      <w:tr>
        <w:trPr>
          <w:trHeight w:val="373" w:hRule="atLeast"/>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b/>
                <w:color w:val="000000"/>
              </w:rPr>
            </w:pPr>
            <w:r>
              <w:rPr>
                <w:rFonts w:cs="Arial" w:ascii="Arial" w:hAnsi="Arial"/>
                <w:b/>
                <w:color w:val="000000"/>
              </w:rPr>
              <w:t>EXPERIENCE</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4.</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Experience of working in a school environment</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pPr>
            <w:r>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5.</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Experience of using Microsoft Office packages, SIMS, databases and web technologies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b/>
                <w:color w:val="000000"/>
              </w:rPr>
            </w:pPr>
            <w:r>
              <w:rPr>
                <w:rFonts w:cs="Arial" w:ascii="Arial" w:hAnsi="Arial"/>
                <w:b/>
                <w:color w:val="000000"/>
              </w:rPr>
              <w:t>ABILITIES, SKILLS AND KNOWLEDGE</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6.</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Excellent communication and listening skills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7.</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Ability to respect and maintain confidentiality</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8.</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ICT literate with a working ability to use key IT software to present work to a high standard</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p>
            <w:pPr>
              <w:pStyle w:val="Normal"/>
              <w:spacing w:lineRule="auto" w:line="240" w:before="0" w:after="0"/>
              <w:jc w:val="center"/>
              <w:rPr>
                <w:rFonts w:ascii="Arial" w:hAnsi="Arial" w:cs="Arial"/>
              </w:rPr>
            </w:pPr>
            <w:r>
              <w:rPr>
                <w:rFonts w:cs="Arial" w:ascii="Arial" w:hAnsi="Arial"/>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9.</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Ability to relate to students in a pleasant the sympathetic manner and to recognise potential child safeguarding issues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10.</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Efficient and effective organisational skills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11.</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Excellent customer service skills and ability to respond quickly as circumstances dictate</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12.</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Ability to work effectively as part of a team, understanding Academy roles and responsibilities and your own position within these</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13.</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Ability to adapt own approach in accordance with pupils needs</w:t>
            </w:r>
            <w:bookmarkStart w:id="0" w:name="_GoBack"/>
            <w:bookmarkEnd w:id="0"/>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14.</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Advanced understanding of national curriculum and other basic learning programmes/techniques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15.</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color w:val="000000"/>
              </w:rPr>
            </w:pPr>
            <w:r>
              <w:rPr>
                <w:rFonts w:cs="Arial" w:ascii="Arial" w:hAnsi="Arial"/>
                <w:color w:val="000000"/>
              </w:rPr>
              <w:t>Experience of resources preparation to support learning programmes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b/>
              </w:rPr>
            </w:pPr>
            <w:r>
              <w:rPr>
                <w:rFonts w:cs="Arial" w:ascii="Arial" w:hAnsi="Arial"/>
                <w:b/>
              </w:rPr>
              <w:t>PERSONAL QUALITIES</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rPr>
            </w:pPr>
            <w:r>
              <w:rPr>
                <w:rFonts w:cs="Arial" w:ascii="Arial" w:hAnsi="Arial"/>
              </w:rPr>
              <w:t>16.</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rPr>
            </w:pPr>
            <w:r>
              <w:rPr>
                <w:rFonts w:cs="Arial" w:ascii="Arial" w:hAnsi="Arial"/>
              </w:rPr>
              <w:t>A strong commitment to the Trust values and ethos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rPr>
            </w:pPr>
            <w:r>
              <w:rPr>
                <w:rFonts w:cs="Arial" w:ascii="Arial" w:hAnsi="Arial"/>
              </w:rPr>
              <w:t>17.</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rPr>
            </w:pPr>
            <w:r>
              <w:rPr>
                <w:rFonts w:cs="Arial" w:ascii="Arial" w:hAnsi="Arial"/>
              </w:rPr>
              <w:t>Commitment to support the Trust’s agenda for safeguarding and equality and diversity</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rPr>
            </w:pPr>
            <w:r>
              <w:rPr>
                <w:rFonts w:cs="Arial" w:ascii="Arial" w:hAnsi="Arial"/>
              </w:rPr>
              <w:t>18.</w:t>
            </w:r>
          </w:p>
        </w:tc>
        <w:tc>
          <w:tcPr>
            <w:tcW w:w="4530" w:type="dxa"/>
            <w:tcBorders>
              <w:top w:val="single" w:sz="4" w:space="0" w:color="000000"/>
              <w:left w:val="single" w:sz="4" w:space="0" w:color="000000"/>
              <w:bottom w:val="single" w:sz="4" w:space="0" w:color="000000"/>
              <w:right w:val="single" w:sz="4" w:space="0" w:color="000000"/>
            </w:tcBorders>
          </w:tcPr>
          <w:p>
            <w:pPr>
              <w:pStyle w:val="NoSpacing"/>
              <w:spacing w:lineRule="auto" w:line="240" w:before="0" w:after="0"/>
              <w:rPr>
                <w:rFonts w:ascii="Arial" w:hAnsi="Arial" w:cs="Arial"/>
              </w:rPr>
            </w:pPr>
            <w:r>
              <w:rPr>
                <w:rFonts w:cs="Arial" w:ascii="Arial" w:hAnsi="Arial"/>
              </w:rPr>
              <w:t>A flexible approach and strong work ethic</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sym w:font="Wingdings" w:char="f0fc"/>
            </w:r>
          </w:p>
        </w:tc>
      </w:tr>
    </w:tbl>
    <w:p>
      <w:pPr>
        <w:pStyle w:val="NoSpacing"/>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NET is committed to safeguarding and promoting the welfare of children and young people. We expect all staff to share this commitment and to undergo appropriate checks, including an enhanced DBS check.</w:t>
      </w:r>
    </w:p>
    <w:p>
      <w:pPr>
        <w:pStyle w:val="NoSpacing"/>
        <w:jc w:val="center"/>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Wingdings">
    <w:charset w:val="0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2018-01-26T12:44:00Z</dcterms:created>
  <dc:creator>Armstrong, Luke</dc:creator>
  <dc:description/>
  <dc:language>en-US</dc:language>
  <cp:lastModifiedBy>Joanne Hoggarth</cp:lastModifiedBy>
  <cp:lastPrinted>1995-11-21T17:41:00Z</cp:lastPrinted>
  <dcterms:modified xsi:type="dcterms:W3CDTF">2020-07-09T13:33:00Z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