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jpeg" ContentType="image/jpe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rPr/>
      </w:pPr>
      <w:r>
        <w:rPr/>
      </w:r>
    </w:p>
    <w:tbl>
      <w:tblPr>
        <w:tblW w:w="9287" w:type="dxa"/>
        <w:jc w:val="left"/>
        <w:tblInd w:w="0" w:type="dxa"/>
        <w:tblCellMar>
          <w:top w:w="0" w:type="dxa"/>
          <w:left w:w="108" w:type="dxa"/>
          <w:bottom w:w="0" w:type="dxa"/>
          <w:right w:w="108" w:type="dxa"/>
        </w:tblCellMar>
      </w:tblPr>
      <w:tblGrid>
        <w:gridCol w:w="3414"/>
        <w:gridCol w:w="5873"/>
      </w:tblGrid>
      <w:tr>
        <w:trPr>
          <w:trHeight w:val="582" w:hRule="atLeast"/>
        </w:trPr>
        <w:tc>
          <w:tcPr>
            <w:tcW w:w="3414" w:type="dxa"/>
            <w:tcBorders/>
            <w:shd w:fill="auto" w:val="clear"/>
            <w:vAlign w:val="bottom"/>
          </w:tcPr>
          <w:p>
            <w:pPr>
              <w:pStyle w:val="Normal"/>
              <w:spacing w:lineRule="auto" w:line="240" w:before="0" w:after="0"/>
              <w:rPr>
                <w:rFonts w:eastAsia="Times New Roman" w:cs="Arial"/>
                <w:b/>
                <w:b/>
                <w:color w:val="000080"/>
                <w:sz w:val="24"/>
                <w:szCs w:val="24"/>
                <w:lang w:eastAsia="en-GB"/>
              </w:rPr>
            </w:pPr>
            <w:r>
              <w:rPr>
                <w:rFonts w:eastAsia="Times New Roman" w:cs="Arial"/>
                <w:b/>
                <w:color w:val="000080"/>
                <w:sz w:val="24"/>
                <w:szCs w:val="24"/>
                <w:lang w:eastAsia="en-GB"/>
              </w:rPr>
              <w:t>Post title</w:t>
            </w:r>
          </w:p>
        </w:tc>
        <w:tc>
          <w:tcPr>
            <w:tcW w:w="5873" w:type="dxa"/>
            <w:tcBorders/>
            <w:shd w:fill="auto" w:val="clear"/>
            <w:vAlign w:val="bottom"/>
          </w:tcPr>
          <w:p>
            <w:pPr>
              <w:pStyle w:val="Normal"/>
              <w:spacing w:lineRule="auto" w:line="240" w:before="0" w:after="0"/>
              <w:rPr>
                <w:rFonts w:eastAsia="Times New Roman" w:cs="Arial"/>
                <w:lang w:eastAsia="en-GB"/>
              </w:rPr>
            </w:pPr>
            <w:r>
              <w:rPr>
                <w:rFonts w:eastAsia="Times New Roman" w:cs="Arial"/>
                <w:lang w:eastAsia="en-GB"/>
              </w:rPr>
              <w:t xml:space="preserve">0.8 EYFS Class Teacher (Maternity Cover) </w:t>
            </w:r>
          </w:p>
        </w:tc>
      </w:tr>
      <w:tr>
        <w:trPr/>
        <w:tc>
          <w:tcPr>
            <w:tcW w:w="3414" w:type="dxa"/>
            <w:tcBorders/>
            <w:shd w:fill="auto" w:val="clear"/>
          </w:tcPr>
          <w:p>
            <w:pPr>
              <w:pStyle w:val="Normal"/>
              <w:spacing w:lineRule="auto" w:line="240" w:before="0" w:after="0"/>
              <w:rPr>
                <w:rFonts w:eastAsia="Times New Roman" w:cs="Arial"/>
                <w:b/>
                <w:b/>
                <w:color w:val="000080"/>
                <w:sz w:val="24"/>
                <w:szCs w:val="24"/>
                <w:lang w:eastAsia="en-GB"/>
              </w:rPr>
            </w:pPr>
            <w:r>
              <w:rPr>
                <w:rFonts w:eastAsia="Times New Roman" w:cs="Arial"/>
                <w:b/>
                <w:color w:val="000080"/>
                <w:sz w:val="24"/>
                <w:szCs w:val="24"/>
                <w:lang w:eastAsia="en-GB"/>
              </w:rPr>
              <w:t>School:</w:t>
            </w:r>
          </w:p>
          <w:p>
            <w:pPr>
              <w:pStyle w:val="Normal"/>
              <w:spacing w:lineRule="auto" w:line="240" w:before="0" w:after="0"/>
              <w:rPr>
                <w:rFonts w:eastAsia="Times New Roman" w:cs="Arial"/>
                <w:b/>
                <w:b/>
                <w:color w:val="000080"/>
                <w:sz w:val="24"/>
                <w:szCs w:val="24"/>
                <w:lang w:eastAsia="en-GB"/>
              </w:rPr>
            </w:pPr>
            <w:r>
              <w:rPr>
                <w:rFonts w:eastAsia="Times New Roman" w:cs="Arial"/>
                <w:b/>
                <w:color w:val="000080"/>
                <w:sz w:val="24"/>
                <w:szCs w:val="24"/>
                <w:lang w:eastAsia="en-GB"/>
              </w:rPr>
              <w:t>Salary and grade:</w:t>
            </w:r>
          </w:p>
        </w:tc>
        <w:tc>
          <w:tcPr>
            <w:tcW w:w="5873" w:type="dxa"/>
            <w:tcBorders/>
            <w:shd w:fill="auto" w:val="clear"/>
          </w:tcPr>
          <w:p>
            <w:pPr>
              <w:pStyle w:val="Normal"/>
              <w:spacing w:lineRule="auto" w:line="240" w:before="0" w:after="0"/>
              <w:rPr>
                <w:rFonts w:eastAsia="Times New Roman" w:cs="Arial"/>
                <w:lang w:eastAsia="en-GB"/>
              </w:rPr>
            </w:pPr>
            <w:r>
              <w:rPr>
                <w:rFonts w:eastAsia="Times New Roman" w:cs="Arial"/>
                <w:lang w:eastAsia="en-GB"/>
              </w:rPr>
              <w:t>Sedgley Park Primary School</w:t>
            </w:r>
          </w:p>
          <w:p>
            <w:pPr>
              <w:pStyle w:val="Normal"/>
              <w:spacing w:lineRule="auto" w:line="240" w:before="0" w:after="0"/>
              <w:rPr/>
            </w:pPr>
            <w:r>
              <w:rPr>
                <w:rFonts w:eastAsia="Times New Roman" w:cs="Arial"/>
                <w:lang w:eastAsia="en-GB"/>
              </w:rPr>
              <w:t xml:space="preserve">Main pay scale range 1-6. In line with the current </w:t>
            </w:r>
            <w:r>
              <w:rPr>
                <w:rFonts w:eastAsia="Times New Roman" w:cs="Arial"/>
                <w:i/>
                <w:iCs/>
                <w:lang w:eastAsia="en-GB"/>
              </w:rPr>
              <w:t>School Teachers’ Pay and Conditions Document</w:t>
            </w:r>
          </w:p>
        </w:tc>
      </w:tr>
      <w:tr>
        <w:trPr/>
        <w:tc>
          <w:tcPr>
            <w:tcW w:w="3414" w:type="dxa"/>
            <w:tcBorders/>
            <w:shd w:fill="auto" w:val="clear"/>
          </w:tcPr>
          <w:p>
            <w:pPr>
              <w:pStyle w:val="Normal"/>
              <w:spacing w:lineRule="auto" w:line="240" w:before="0" w:after="0"/>
              <w:rPr>
                <w:rFonts w:eastAsia="Times New Roman" w:cs="Arial"/>
                <w:b/>
                <w:b/>
                <w:color w:val="000080"/>
                <w:sz w:val="24"/>
                <w:lang w:eastAsia="en-GB"/>
              </w:rPr>
            </w:pPr>
            <w:r>
              <w:rPr>
                <w:rFonts w:eastAsia="Times New Roman" w:cs="Arial"/>
                <w:b/>
                <w:color w:val="000080"/>
                <w:sz w:val="24"/>
                <w:lang w:eastAsia="en-GB"/>
              </w:rPr>
              <w:t>Responsible to:</w:t>
            </w:r>
          </w:p>
        </w:tc>
        <w:tc>
          <w:tcPr>
            <w:tcW w:w="5873" w:type="dxa"/>
            <w:tcBorders/>
            <w:shd w:fill="auto" w:val="clear"/>
          </w:tcPr>
          <w:p>
            <w:pPr>
              <w:pStyle w:val="Normal"/>
              <w:spacing w:lineRule="auto" w:line="240" w:before="0" w:after="0"/>
              <w:rPr>
                <w:rFonts w:eastAsia="Times New Roman" w:cs="Arial"/>
                <w:bCs/>
                <w:lang w:eastAsia="en-GB"/>
              </w:rPr>
            </w:pPr>
            <w:r>
              <w:rPr>
                <w:rFonts w:eastAsia="Times New Roman" w:cs="Arial"/>
                <w:bCs/>
                <w:lang w:eastAsia="en-GB"/>
              </w:rPr>
              <w:t>CEO, Headteacher and Governors</w:t>
            </w:r>
          </w:p>
        </w:tc>
      </w:tr>
    </w:tbl>
    <w:p>
      <w:pPr>
        <w:pStyle w:val="Normal"/>
        <w:pBdr>
          <w:bottom w:val="single" w:sz="12" w:space="1" w:color="000000"/>
        </w:pBdr>
        <w:spacing w:lineRule="auto" w:line="240" w:before="0" w:after="0"/>
        <w:rPr>
          <w:rFonts w:eastAsia="Times New Roman" w:cs="Arial"/>
          <w:lang w:eastAsia="en-GB"/>
        </w:rPr>
      </w:pPr>
      <w:r>
        <w:rPr>
          <w:rFonts w:eastAsia="Times New Roman" w:cs="Arial"/>
          <w:lang w:eastAsia="en-GB"/>
        </w:rPr>
      </w:r>
    </w:p>
    <w:p>
      <w:pPr>
        <w:pStyle w:val="Normal"/>
        <w:keepNext w:val="true"/>
        <w:numPr>
          <w:ilvl w:val="0"/>
          <w:numId w:val="0"/>
        </w:numPr>
        <w:spacing w:lineRule="auto" w:line="240" w:before="240" w:after="120"/>
        <w:ind w:left="0" w:hanging="0"/>
        <w:rPr>
          <w:rFonts w:eastAsia="Times New Roman" w:cs="Arial"/>
          <w:b/>
          <w:b/>
          <w:bCs/>
          <w:color w:val="000080"/>
          <w:sz w:val="24"/>
          <w:lang w:eastAsia="en-GB"/>
        </w:rPr>
      </w:pPr>
      <w:r>
        <w:rPr>
          <w:rFonts w:eastAsia="Times New Roman" w:cs="Arial"/>
          <w:b/>
          <w:bCs/>
          <w:color w:val="000080"/>
          <w:sz w:val="24"/>
          <w:lang w:eastAsia="en-GB"/>
        </w:rPr>
        <w:t xml:space="preserve">Main purpose of the job: </w:t>
      </w:r>
    </w:p>
    <w:p>
      <w:pPr>
        <w:pStyle w:val="Normal"/>
        <w:numPr>
          <w:ilvl w:val="0"/>
          <w:numId w:val="9"/>
        </w:numPr>
        <w:overflowPunct w:val="true"/>
        <w:spacing w:lineRule="auto" w:line="240" w:before="0" w:after="0"/>
        <w:jc w:val="both"/>
        <w:rPr/>
      </w:pPr>
      <w:r>
        <w:rPr>
          <w:rFonts w:eastAsia="Times New Roman" w:cs="Arial"/>
          <w:sz w:val="20"/>
          <w:szCs w:val="20"/>
          <w:lang w:eastAsia="en-GB"/>
        </w:rPr>
        <w:t>To work with the Trust, Head Teacher and colleagues in creating, inspiring and embodying the diverse ethos and culture of this school, securing its Mission Statement with all members of the School community and ensuring an environment that empowers both staff and students to achieve.</w:t>
      </w:r>
      <w:r>
        <w:rPr>
          <w:rFonts w:eastAsia="Times New Roman" w:cs="Arial"/>
          <w:b/>
          <w:sz w:val="20"/>
          <w:szCs w:val="20"/>
          <w:lang w:eastAsia="en-GB"/>
        </w:rPr>
        <w:t xml:space="preserve"> </w:t>
      </w:r>
    </w:p>
    <w:p>
      <w:pPr>
        <w:pStyle w:val="Normal"/>
        <w:overflowPunct w:val="true"/>
        <w:spacing w:lineRule="auto" w:line="240" w:before="0" w:after="0"/>
        <w:ind w:left="720" w:right="0" w:hanging="0"/>
        <w:jc w:val="both"/>
        <w:rPr>
          <w:rFonts w:eastAsia="Times New Roman" w:cs="Arial"/>
          <w:sz w:val="20"/>
          <w:szCs w:val="20"/>
          <w:lang w:eastAsia="en-GB"/>
        </w:rPr>
      </w:pPr>
      <w:r>
        <w:rPr>
          <w:rFonts w:eastAsia="Times New Roman" w:cs="Arial"/>
          <w:sz w:val="20"/>
          <w:szCs w:val="20"/>
          <w:lang w:eastAsia="en-GB"/>
        </w:rPr>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Be responsible for the learning and achievement of all pupils in the class ensuring equality of opportunity for all.</w:t>
      </w:r>
    </w:p>
    <w:p>
      <w:pPr>
        <w:pStyle w:val="Normal"/>
        <w:spacing w:lineRule="auto" w:line="240" w:before="0" w:after="0"/>
        <w:ind w:left="720" w:right="0" w:hanging="0"/>
        <w:jc w:val="both"/>
        <w:rPr>
          <w:rFonts w:eastAsia="Times New Roman" w:cs="Arial"/>
          <w:sz w:val="20"/>
          <w:szCs w:val="20"/>
          <w:lang w:eastAsia="en-GB"/>
        </w:rPr>
      </w:pPr>
      <w:r>
        <w:rPr>
          <w:rFonts w:eastAsia="Times New Roman" w:cs="Arial"/>
          <w:sz w:val="20"/>
          <w:szCs w:val="20"/>
          <w:lang w:eastAsia="en-GB"/>
        </w:rPr>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Be responsible and accountable for achieving the highest possible standards in work and conduct.</w:t>
      </w:r>
    </w:p>
    <w:p>
      <w:pPr>
        <w:pStyle w:val="Normal"/>
        <w:spacing w:lineRule="auto" w:line="240" w:before="0" w:after="0"/>
        <w:jc w:val="both"/>
        <w:rPr>
          <w:rFonts w:eastAsia="Times New Roman" w:cs="Arial"/>
          <w:sz w:val="20"/>
          <w:szCs w:val="20"/>
          <w:lang w:eastAsia="en-GB"/>
        </w:rPr>
      </w:pPr>
      <w:r>
        <w:rPr>
          <w:rFonts w:eastAsia="Times New Roman" w:cs="Arial"/>
          <w:sz w:val="20"/>
          <w:szCs w:val="20"/>
          <w:lang w:eastAsia="en-GB"/>
        </w:rPr>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Treat pupils with dignity, building relationships rooted in mutual respect, and at all times observing proper boundaries appropriate to a teacher’s professional position.</w:t>
      </w:r>
    </w:p>
    <w:p>
      <w:pPr>
        <w:pStyle w:val="Normal"/>
        <w:spacing w:lineRule="auto" w:line="240" w:before="0" w:after="0"/>
        <w:jc w:val="both"/>
        <w:rPr>
          <w:rFonts w:eastAsia="Times New Roman" w:cs="Arial"/>
          <w:sz w:val="20"/>
          <w:szCs w:val="20"/>
          <w:lang w:eastAsia="en-GB"/>
        </w:rPr>
      </w:pPr>
      <w:r>
        <w:rPr>
          <w:rFonts w:eastAsia="Times New Roman" w:cs="Arial"/>
          <w:sz w:val="20"/>
          <w:szCs w:val="20"/>
          <w:lang w:eastAsia="en-GB"/>
        </w:rPr>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Work proactively and effectively in collaboration and partnership with learners, parents/carers, other staff, governors, and external agencies in the best interests of pupils.</w:t>
      </w:r>
    </w:p>
    <w:p>
      <w:pPr>
        <w:pStyle w:val="Normal"/>
        <w:numPr>
          <w:ilvl w:val="0"/>
          <w:numId w:val="1"/>
        </w:numPr>
        <w:overflowPunct w:val="true"/>
        <w:spacing w:lineRule="auto" w:line="240" w:before="120" w:after="120"/>
        <w:jc w:val="both"/>
        <w:rPr/>
      </w:pPr>
      <w:r>
        <w:rPr>
          <w:rFonts w:eastAsia="Times New Roman" w:cs="Arial"/>
          <w:sz w:val="20"/>
          <w:szCs w:val="20"/>
          <w:lang w:eastAsia="en-GB"/>
        </w:rPr>
        <w:t xml:space="preserve">Act within the statutory frameworks which set out their professional duties and responsibilities and in line with the duties outlined in the current </w:t>
      </w:r>
      <w:r>
        <w:rPr>
          <w:rFonts w:eastAsia="Times New Roman" w:cs="Arial"/>
          <w:i/>
          <w:iCs/>
          <w:sz w:val="20"/>
          <w:szCs w:val="20"/>
          <w:lang w:eastAsia="en-GB"/>
        </w:rPr>
        <w:t xml:space="preserve">School Teachers Pay and Conditions Document and National Teacher Standards </w:t>
      </w:r>
      <w:r>
        <w:rPr>
          <w:rFonts w:eastAsia="Times New Roman" w:cs="Arial"/>
          <w:iCs/>
          <w:sz w:val="20"/>
          <w:szCs w:val="20"/>
          <w:lang w:eastAsia="en-GB"/>
        </w:rPr>
        <w:t xml:space="preserve">including </w:t>
      </w:r>
      <w:r>
        <w:rPr>
          <w:rFonts w:eastAsia="Times New Roman" w:cs="Arial"/>
          <w:sz w:val="20"/>
          <w:szCs w:val="20"/>
          <w:lang w:eastAsia="en-GB"/>
        </w:rPr>
        <w:t>taking responsibility for an area of the curriculum/cross-curricular learning.</w:t>
      </w:r>
    </w:p>
    <w:p>
      <w:pPr>
        <w:pStyle w:val="Normal"/>
        <w:numPr>
          <w:ilvl w:val="0"/>
          <w:numId w:val="1"/>
        </w:numPr>
        <w:overflowPunct w:val="true"/>
        <w:spacing w:lineRule="auto" w:line="240" w:before="120" w:after="120"/>
        <w:jc w:val="both"/>
        <w:rPr>
          <w:rFonts w:eastAsia="Times New Roman" w:cs="Arial"/>
          <w:sz w:val="20"/>
          <w:szCs w:val="20"/>
          <w:lang w:val="en-US" w:eastAsia="en-GB"/>
        </w:rPr>
      </w:pPr>
      <w:r>
        <w:rPr>
          <w:rFonts w:eastAsia="Times New Roman" w:cs="Arial"/>
          <w:sz w:val="20"/>
          <w:szCs w:val="20"/>
          <w:lang w:val="en-US" w:eastAsia="en-GB"/>
        </w:rPr>
        <w:t>Take responsibility for promoting and safeguarding the welfare of children and young people within the school</w:t>
      </w:r>
    </w:p>
    <w:p>
      <w:pPr>
        <w:pStyle w:val="Normal"/>
        <w:pBdr>
          <w:bottom w:val="single" w:sz="12" w:space="1" w:color="000000"/>
        </w:pBdr>
        <w:spacing w:lineRule="auto" w:line="240" w:before="0" w:after="0"/>
        <w:jc w:val="both"/>
        <w:rPr>
          <w:rFonts w:eastAsia="Times New Roman" w:cs="Arial"/>
          <w:lang w:eastAsia="en-GB"/>
        </w:rPr>
      </w:pPr>
      <w:r>
        <w:rPr>
          <w:rFonts w:eastAsia="Times New Roman" w:cs="Arial"/>
          <w:lang w:eastAsia="en-GB"/>
        </w:rPr>
      </w:r>
    </w:p>
    <w:p>
      <w:pPr>
        <w:pStyle w:val="Normal"/>
        <w:keepNext w:val="true"/>
        <w:numPr>
          <w:ilvl w:val="0"/>
          <w:numId w:val="0"/>
        </w:numPr>
        <w:spacing w:lineRule="auto" w:line="240" w:before="240" w:after="120"/>
        <w:ind w:left="0" w:hanging="0"/>
        <w:jc w:val="both"/>
        <w:rPr>
          <w:rFonts w:eastAsia="Times New Roman" w:cs="Arial"/>
          <w:b/>
          <w:b/>
          <w:bCs/>
          <w:color w:val="000080"/>
          <w:sz w:val="24"/>
          <w:lang w:eastAsia="en-GB"/>
        </w:rPr>
      </w:pPr>
      <w:r>
        <w:rPr>
          <w:rFonts w:eastAsia="Times New Roman" w:cs="Arial"/>
          <w:b/>
          <w:bCs/>
          <w:color w:val="000080"/>
          <w:sz w:val="24"/>
          <w:lang w:eastAsia="en-GB"/>
        </w:rPr>
        <w:t xml:space="preserve">Duties and responsibilities </w:t>
      </w:r>
    </w:p>
    <w:p>
      <w:pPr>
        <w:pStyle w:val="Normal"/>
        <w:spacing w:lineRule="auto" w:line="240" w:before="0" w:after="0"/>
        <w:jc w:val="both"/>
        <w:rPr/>
      </w:pPr>
      <w:r>
        <w:rPr>
          <w:rFonts w:eastAsia="Times New Roman" w:cs="Arial"/>
          <w:sz w:val="20"/>
          <w:szCs w:val="20"/>
          <w:lang w:val="en-US" w:eastAsia="en-GB"/>
        </w:rPr>
        <w:t xml:space="preserve">All teachers are required to carry out the duties of a schoolteacher as set out in the current </w:t>
      </w:r>
      <w:r>
        <w:rPr>
          <w:rFonts w:eastAsia="Times New Roman" w:cs="Arial"/>
          <w:i/>
          <w:iCs/>
          <w:color w:val="0000CC"/>
          <w:sz w:val="20"/>
          <w:szCs w:val="20"/>
          <w:lang w:val="en-US" w:eastAsia="en-GB"/>
        </w:rPr>
        <w:t>School Teachers Pay and Conditions</w:t>
      </w:r>
      <w:r>
        <w:rPr>
          <w:rFonts w:eastAsia="Times New Roman" w:cs="Arial"/>
          <w:color w:val="0000CC"/>
          <w:sz w:val="20"/>
          <w:szCs w:val="20"/>
          <w:lang w:val="en-US" w:eastAsia="en-GB"/>
        </w:rPr>
        <w:t xml:space="preserve"> </w:t>
      </w:r>
      <w:r>
        <w:rPr>
          <w:rFonts w:eastAsia="Times New Roman" w:cs="Arial"/>
          <w:i/>
          <w:iCs/>
          <w:color w:val="0000CC"/>
          <w:sz w:val="20"/>
          <w:szCs w:val="20"/>
          <w:lang w:val="en-US" w:eastAsia="en-GB"/>
        </w:rPr>
        <w:t>Document</w:t>
      </w:r>
      <w:r>
        <w:rPr>
          <w:rFonts w:eastAsia="Times New Roman" w:cs="Arial"/>
          <w:i/>
          <w:iCs/>
          <w:sz w:val="20"/>
          <w:szCs w:val="20"/>
          <w:lang w:val="en-US" w:eastAsia="en-GB"/>
        </w:rPr>
        <w:t>.</w:t>
      </w:r>
      <w:r>
        <w:rPr>
          <w:rFonts w:eastAsia="Times New Roman" w:cs="Arial"/>
          <w:sz w:val="20"/>
          <w:szCs w:val="20"/>
          <w:lang w:val="en-US" w:eastAsia="en-GB"/>
        </w:rPr>
        <w:t xml:space="preserve"> Teachers should also have due regard to the Teacher Standards (</w:t>
      </w:r>
      <w:r>
        <w:rPr>
          <w:rFonts w:eastAsia="Times New Roman" w:cs="Arial"/>
          <w:color w:val="000000"/>
          <w:sz w:val="20"/>
          <w:szCs w:val="20"/>
          <w:lang w:val="en" w:eastAsia="en-GB"/>
        </w:rPr>
        <w:t xml:space="preserve">2012). Teachers’ performance will be assessed against the teacher </w:t>
      </w:r>
      <w:r>
        <w:rPr>
          <w:rFonts w:eastAsia="Times New Roman" w:cs="Arial"/>
          <w:sz w:val="20"/>
          <w:szCs w:val="20"/>
          <w:lang w:val="en" w:eastAsia="en-GB"/>
        </w:rPr>
        <w:t>standards</w:t>
      </w:r>
      <w:r>
        <w:rPr>
          <w:rFonts w:eastAsia="Times New Roman" w:cs="Arial"/>
          <w:color w:val="000000"/>
          <w:sz w:val="20"/>
          <w:szCs w:val="20"/>
          <w:lang w:val="en" w:eastAsia="en-GB"/>
        </w:rPr>
        <w:t xml:space="preserve"> as part of the appraisal process as relevant to their role in the school. </w:t>
      </w:r>
    </w:p>
    <w:p>
      <w:pPr>
        <w:pStyle w:val="Normal"/>
        <w:spacing w:lineRule="auto" w:line="240" w:before="0" w:after="0"/>
        <w:jc w:val="both"/>
        <w:rPr>
          <w:rFonts w:eastAsia="Times New Roman" w:cs="Arial"/>
          <w:color w:val="000000"/>
          <w:sz w:val="24"/>
          <w:szCs w:val="24"/>
          <w:lang w:val="en" w:eastAsia="en-GB"/>
        </w:rPr>
      </w:pPr>
      <w:r>
        <w:rPr>
          <w:rFonts w:eastAsia="Times New Roman" w:cs="Arial"/>
          <w:color w:val="000000"/>
          <w:sz w:val="24"/>
          <w:szCs w:val="24"/>
          <w:lang w:val="en" w:eastAsia="en-GB"/>
        </w:rPr>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t>Teaching</w:t>
      </w:r>
    </w:p>
    <w:p>
      <w:pPr>
        <w:pStyle w:val="Normal"/>
        <w:tabs>
          <w:tab w:val="left" w:pos="720" w:leader="none"/>
        </w:tabs>
        <w:spacing w:lineRule="auto" w:line="240" w:before="120" w:after="120"/>
        <w:ind w:left="720" w:right="0" w:hanging="360"/>
        <w:jc w:val="both"/>
        <w:rPr>
          <w:rFonts w:eastAsia="Times New Roman" w:cs="Arial"/>
          <w:sz w:val="20"/>
          <w:szCs w:val="20"/>
          <w:lang w:eastAsia="en-GB"/>
        </w:rPr>
      </w:pPr>
      <w:r>
        <w:rPr>
          <w:rFonts w:eastAsia="Times New Roman" w:cs="Arial"/>
          <w:sz w:val="20"/>
          <w:szCs w:val="20"/>
          <w:lang w:eastAsia="en-GB"/>
        </w:rPr>
        <w:t>Have high expectations of all pupils and maintain the highest quality possible of teaching and learning.</w:t>
      </w:r>
    </w:p>
    <w:p>
      <w:pPr>
        <w:pStyle w:val="Normal"/>
        <w:tabs>
          <w:tab w:val="left" w:pos="720" w:leader="none"/>
        </w:tabs>
        <w:spacing w:lineRule="auto" w:line="240" w:before="120" w:after="120"/>
        <w:ind w:left="720" w:right="0" w:hanging="360"/>
        <w:jc w:val="both"/>
        <w:rPr>
          <w:rFonts w:eastAsia="Times New Roman" w:cs="Arial"/>
          <w:sz w:val="20"/>
          <w:szCs w:val="20"/>
          <w:lang w:eastAsia="en-GB"/>
        </w:rPr>
      </w:pPr>
      <w:r>
        <w:rPr>
          <w:rFonts w:eastAsia="Times New Roman" w:cs="Arial"/>
          <w:sz w:val="20"/>
          <w:szCs w:val="20"/>
          <w:lang w:eastAsia="en-GB"/>
        </w:rPr>
        <w:t>Develop good relationships and care for the well-being of all children.</w:t>
      </w:r>
    </w:p>
    <w:p>
      <w:pPr>
        <w:pStyle w:val="Normal"/>
        <w:tabs>
          <w:tab w:val="left" w:pos="720" w:leader="none"/>
        </w:tabs>
        <w:spacing w:lineRule="auto" w:line="240" w:before="120" w:after="120"/>
        <w:ind w:left="720" w:right="0" w:hanging="360"/>
        <w:jc w:val="both"/>
        <w:rPr>
          <w:rFonts w:eastAsia="Times New Roman" w:cs="Arial"/>
          <w:sz w:val="20"/>
          <w:szCs w:val="20"/>
          <w:lang w:eastAsia="en-GB"/>
        </w:rPr>
      </w:pPr>
      <w:r>
        <w:rPr>
          <w:rFonts w:eastAsia="Times New Roman" w:cs="Arial"/>
          <w:sz w:val="20"/>
          <w:szCs w:val="20"/>
          <w:lang w:eastAsia="en-GB"/>
        </w:rPr>
        <w:t xml:space="preserve">Be responsible for the preparation and development of teaching materials, teaching programmes and pastoral arrangements as appropriate. </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Be accountable for the attainment, progress and outcomes of pupils you teach.</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Be aware of pupils’ capabilities, their prior knowledge and plan teaching appropriately to build on these, demonstrating knowledge and understanding of how pupils learn.</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Have a clear understanding of the needs of all pupils, including those with special educational needs; gifted and talented; EAL; disabilities; and be able to use and evaluate adaptive teaching approaches to engage and support them.</w:t>
      </w:r>
    </w:p>
    <w:p>
      <w:pPr>
        <w:pStyle w:val="Normal"/>
        <w:numPr>
          <w:ilvl w:val="0"/>
          <w:numId w:val="2"/>
        </w:numPr>
        <w:spacing w:lineRule="auto" w:line="240" w:before="0" w:after="0"/>
        <w:jc w:val="both"/>
        <w:rPr>
          <w:rFonts w:eastAsia="Times New Roman" w:cs="Arial"/>
          <w:sz w:val="20"/>
          <w:szCs w:val="20"/>
          <w:lang w:eastAsia="en-GB"/>
        </w:rPr>
      </w:pPr>
      <w:r>
        <w:rPr>
          <w:rFonts w:eastAsia="Times New Roman" w:cs="Arial"/>
          <w:sz w:val="20"/>
          <w:szCs w:val="20"/>
          <w:lang w:eastAsia="en-GB"/>
        </w:rPr>
        <w:t>Demonstrate an understanding of and take responsibility for promoting high standards of literacy including the correct use of spoken and written English in all subject areas.</w:t>
      </w:r>
    </w:p>
    <w:p>
      <w:pPr>
        <w:pStyle w:val="Normal"/>
        <w:numPr>
          <w:ilvl w:val="0"/>
          <w:numId w:val="2"/>
        </w:numPr>
        <w:spacing w:lineRule="auto" w:line="240" w:before="0" w:after="0"/>
        <w:jc w:val="both"/>
        <w:rPr>
          <w:rFonts w:eastAsia="Times New Roman" w:cs="Arial"/>
          <w:sz w:val="20"/>
          <w:szCs w:val="20"/>
          <w:lang w:eastAsia="en-GB"/>
        </w:rPr>
      </w:pPr>
      <w:r>
        <w:rPr>
          <w:rFonts w:eastAsia="Times New Roman" w:cs="Arial"/>
          <w:sz w:val="20"/>
          <w:szCs w:val="20"/>
          <w:lang w:eastAsia="en-GB"/>
        </w:rPr>
        <w:t>If teaching early reading, demonstrate a clear understanding of appropriate teaching strategies e.g. systematic synthetic phonics.</w:t>
      </w:r>
    </w:p>
    <w:p>
      <w:pPr>
        <w:pStyle w:val="Normal"/>
        <w:numPr>
          <w:ilvl w:val="0"/>
          <w:numId w:val="1"/>
        </w:numPr>
        <w:spacing w:lineRule="auto" w:line="240" w:before="0" w:after="0"/>
        <w:jc w:val="both"/>
        <w:rPr/>
      </w:pPr>
      <w:r>
        <w:rPr>
          <w:rFonts w:eastAsia="Times New Roman" w:cs="Arial"/>
          <w:bCs/>
          <w:sz w:val="20"/>
          <w:szCs w:val="20"/>
          <w:lang w:eastAsia="en-GB"/>
        </w:rPr>
        <w:t xml:space="preserve">Use an appropriate range of observation, assessment, monitoring and recording strategies as a basis for setting challenging learning objectives for </w:t>
      </w:r>
      <w:r>
        <w:rPr>
          <w:rFonts w:eastAsia="Times New Roman" w:cs="Arial"/>
          <w:sz w:val="20"/>
          <w:szCs w:val="20"/>
          <w:lang w:eastAsia="en-GB"/>
        </w:rPr>
        <w:t xml:space="preserve">pupils of all backgrounds, abilities and dispositions, </w:t>
      </w:r>
      <w:r>
        <w:rPr>
          <w:rFonts w:eastAsia="Times New Roman" w:cs="Arial"/>
          <w:bCs/>
          <w:sz w:val="20"/>
          <w:szCs w:val="20"/>
          <w:lang w:eastAsia="en-GB"/>
        </w:rPr>
        <w:t>monitoring learners’ progress and levels of attainment.</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Make accurate and productive use of assessment to secure pupils’ progress.</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Give pupils regular feedback, both orally and through accurate marking, and encourage pupils to respond to the feedback, reflect on progress, their emerging needs and to take a responsible and conscientious attitude to their own work and study.</w:t>
      </w:r>
    </w:p>
    <w:p>
      <w:pPr>
        <w:pStyle w:val="Normal"/>
        <w:numPr>
          <w:ilvl w:val="0"/>
          <w:numId w:val="1"/>
        </w:numPr>
        <w:spacing w:lineRule="auto" w:line="240" w:before="0" w:after="0"/>
        <w:jc w:val="both"/>
        <w:rPr/>
      </w:pPr>
      <w:r>
        <w:rPr>
          <w:rFonts w:eastAsia="Times New Roman" w:cs="Arial"/>
          <w:sz w:val="20"/>
          <w:szCs w:val="20"/>
          <w:lang w:eastAsia="en-GB"/>
        </w:rPr>
        <w:t>Use relevant data and assessments to monitor progress, set targets, and plan subsequent lessons</w:t>
      </w:r>
      <w:r>
        <w:rPr>
          <w:rFonts w:eastAsia="Times New Roman" w:cs="Times New Roman"/>
          <w:sz w:val="24"/>
          <w:szCs w:val="24"/>
          <w:lang w:eastAsia="en-GB"/>
        </w:rPr>
        <w:t>.</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 xml:space="preserve">Provide a stimulating classroom environment, where resources can be accessed appropriately by all pupils. </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Set homework and plan other out-of-class activities to consolidate and extend the knowledge and understanding pupils have acquired as appropriate.</w:t>
      </w:r>
    </w:p>
    <w:p>
      <w:pPr>
        <w:pStyle w:val="Normal"/>
        <w:numPr>
          <w:ilvl w:val="0"/>
          <w:numId w:val="3"/>
        </w:numPr>
        <w:spacing w:lineRule="auto" w:line="240" w:before="0" w:after="0"/>
        <w:jc w:val="both"/>
        <w:rPr/>
      </w:pPr>
      <w:r>
        <w:rPr>
          <w:rFonts w:eastAsia="Times New Roman" w:cs="Arial"/>
          <w:bCs/>
          <w:sz w:val="20"/>
          <w:szCs w:val="20"/>
          <w:lang w:eastAsia="en-GB"/>
        </w:rPr>
        <w:t xml:space="preserve">Participate in arrangements for examinations and assessments within the remit of the </w:t>
      </w:r>
      <w:r>
        <w:rPr>
          <w:rFonts w:eastAsia="Times New Roman" w:cs="Arial"/>
          <w:bCs/>
          <w:i/>
          <w:iCs/>
          <w:sz w:val="20"/>
          <w:szCs w:val="20"/>
          <w:lang w:eastAsia="en-GB"/>
        </w:rPr>
        <w:t>School Teachers’ Pay and Conditions</w:t>
      </w:r>
      <w:r>
        <w:rPr>
          <w:rFonts w:eastAsia="Times New Roman" w:cs="Arial"/>
          <w:bCs/>
          <w:sz w:val="20"/>
          <w:szCs w:val="20"/>
          <w:lang w:eastAsia="en-GB"/>
        </w:rPr>
        <w:t xml:space="preserve"> </w:t>
      </w:r>
      <w:r>
        <w:rPr>
          <w:rFonts w:eastAsia="Times New Roman" w:cs="Arial"/>
          <w:bCs/>
          <w:i/>
          <w:iCs/>
          <w:sz w:val="20"/>
          <w:szCs w:val="20"/>
          <w:lang w:eastAsia="en-GB"/>
        </w:rPr>
        <w:t>Document</w:t>
      </w:r>
    </w:p>
    <w:p>
      <w:pPr>
        <w:pStyle w:val="Normal"/>
        <w:spacing w:lineRule="auto" w:line="240" w:before="0" w:after="0"/>
        <w:ind w:left="360" w:right="0" w:hanging="0"/>
        <w:jc w:val="both"/>
        <w:rPr>
          <w:rFonts w:eastAsia="Times New Roman" w:cs="Arial"/>
          <w:szCs w:val="24"/>
          <w:lang w:eastAsia="en-GB"/>
        </w:rPr>
      </w:pPr>
      <w:r>
        <w:rPr>
          <w:rFonts w:eastAsia="Times New Roman" w:cs="Arial"/>
          <w:szCs w:val="24"/>
          <w:lang w:eastAsia="en-GB"/>
        </w:rPr>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t>Behaviour and Safety</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Establish a safe, purposeful and stimulating environment for pupils, rooted in mutual respect and establish a framework for discipline with a range of strategies in line with the school behaviour policy, using praise, sanctions and rewards consistently and fairly.</w:t>
      </w:r>
    </w:p>
    <w:p>
      <w:pPr>
        <w:pStyle w:val="Normal"/>
        <w:numPr>
          <w:ilvl w:val="0"/>
          <w:numId w:val="1"/>
        </w:numPr>
        <w:spacing w:lineRule="auto" w:line="240" w:before="0" w:after="0"/>
        <w:jc w:val="both"/>
        <w:rPr/>
      </w:pPr>
      <w:r>
        <w:rPr>
          <w:rFonts w:eastAsia="Times New Roman" w:cs="Arial"/>
          <w:sz w:val="20"/>
          <w:szCs w:val="20"/>
          <w:lang w:eastAsia="en-GB"/>
        </w:rPr>
        <w:t xml:space="preserve">Manage classes effectively, using approaches which are appropriate to pupils’ needs in order </w:t>
      </w:r>
      <w:r>
        <w:rPr>
          <w:rFonts w:eastAsia="Times New Roman" w:cs="Arial"/>
          <w:color w:val="000000"/>
          <w:sz w:val="20"/>
          <w:szCs w:val="20"/>
          <w:lang w:eastAsia="en-GB"/>
        </w:rPr>
        <w:t xml:space="preserve">to inspire, motivate and challenge pupils to avoid passive behaviour in lessons. </w:t>
      </w:r>
    </w:p>
    <w:p>
      <w:pPr>
        <w:pStyle w:val="Normal"/>
        <w:numPr>
          <w:ilvl w:val="0"/>
          <w:numId w:val="1"/>
        </w:numPr>
        <w:spacing w:lineRule="auto" w:line="240" w:before="0" w:after="0"/>
        <w:jc w:val="both"/>
        <w:rPr>
          <w:rFonts w:eastAsia="Times New Roman" w:cs="Arial"/>
          <w:sz w:val="20"/>
          <w:szCs w:val="20"/>
          <w:lang w:eastAsia="en-GB"/>
        </w:rPr>
      </w:pPr>
      <w:r>
        <w:rPr>
          <w:rFonts w:eastAsia="Times New Roman" w:cs="Arial"/>
          <w:sz w:val="20"/>
          <w:szCs w:val="20"/>
          <w:lang w:eastAsia="en-GB"/>
        </w:rPr>
        <w:t>Support pupils’ development of spiritual, moral, social and cultural education.</w:t>
      </w:r>
    </w:p>
    <w:p>
      <w:pPr>
        <w:pStyle w:val="Normal"/>
        <w:numPr>
          <w:ilvl w:val="0"/>
          <w:numId w:val="4"/>
        </w:numPr>
        <w:spacing w:lineRule="auto" w:line="240" w:before="0" w:after="0"/>
        <w:jc w:val="both"/>
        <w:rPr>
          <w:rFonts w:eastAsia="Times New Roman" w:cs="Arial"/>
          <w:sz w:val="20"/>
          <w:szCs w:val="20"/>
          <w:lang w:eastAsia="en-GB"/>
        </w:rPr>
      </w:pPr>
      <w:r>
        <w:rPr>
          <w:rFonts w:eastAsia="Times New Roman" w:cs="Arial"/>
          <w:sz w:val="20"/>
          <w:szCs w:val="20"/>
          <w:lang w:eastAsia="en-GB"/>
        </w:rPr>
        <w:t>Maintain good relationships with pupils, exercise appropriate authority, and act decisively when necessary.</w:t>
      </w:r>
    </w:p>
    <w:p>
      <w:pPr>
        <w:pStyle w:val="Normal"/>
        <w:numPr>
          <w:ilvl w:val="0"/>
          <w:numId w:val="4"/>
        </w:numPr>
        <w:spacing w:lineRule="auto" w:line="240" w:before="0" w:after="0"/>
        <w:jc w:val="both"/>
        <w:rPr>
          <w:rFonts w:eastAsia="Times New Roman" w:cs="Arial"/>
          <w:sz w:val="20"/>
          <w:szCs w:val="20"/>
          <w:lang w:eastAsia="en-GB"/>
        </w:rPr>
      </w:pPr>
      <w:r>
        <w:rPr>
          <w:rFonts w:eastAsia="Times New Roman" w:cs="Arial"/>
          <w:sz w:val="20"/>
          <w:szCs w:val="20"/>
          <w:lang w:eastAsia="en-GB"/>
        </w:rPr>
        <w:t>Be a positive role model and demonstrate consistently the positive attitudes, values and good behaviour, which are expected of pupils.</w:t>
      </w:r>
    </w:p>
    <w:p>
      <w:pPr>
        <w:pStyle w:val="Normal"/>
        <w:numPr>
          <w:ilvl w:val="0"/>
          <w:numId w:val="4"/>
        </w:numPr>
        <w:spacing w:lineRule="auto" w:line="240" w:before="0" w:after="0"/>
        <w:jc w:val="both"/>
        <w:rPr/>
      </w:pPr>
      <w:r>
        <w:rPr>
          <w:rFonts w:eastAsia="Times New Roman" w:cs="Arial"/>
          <w:sz w:val="20"/>
          <w:szCs w:val="20"/>
          <w:lang w:eastAsia="en-GB"/>
        </w:rPr>
        <w:t>Have high expectations of behaviour, p</w:t>
      </w:r>
      <w:r>
        <w:rPr>
          <w:rFonts w:eastAsia="Times New Roman" w:cs="Arial"/>
          <w:bCs/>
          <w:sz w:val="20"/>
          <w:szCs w:val="20"/>
          <w:lang w:eastAsia="en-GB"/>
        </w:rPr>
        <w:t>romoting self-control and independence of all learners.</w:t>
      </w:r>
    </w:p>
    <w:p>
      <w:pPr>
        <w:pStyle w:val="Normal"/>
        <w:numPr>
          <w:ilvl w:val="0"/>
          <w:numId w:val="4"/>
        </w:numPr>
        <w:spacing w:lineRule="auto" w:line="240" w:before="0" w:after="0"/>
        <w:jc w:val="both"/>
        <w:rPr/>
      </w:pPr>
      <w:r>
        <w:rPr>
          <w:rFonts w:eastAsia="Times New Roman" w:cs="Arial"/>
          <w:bCs/>
          <w:sz w:val="20"/>
          <w:szCs w:val="20"/>
          <w:lang w:eastAsia="en-GB"/>
        </w:rPr>
        <w:t xml:space="preserve">Carry out playground and other duties as directed and within the remit of the current </w:t>
      </w:r>
      <w:r>
        <w:rPr>
          <w:rFonts w:eastAsia="Times New Roman" w:cs="Arial"/>
          <w:bCs/>
          <w:i/>
          <w:iCs/>
          <w:sz w:val="20"/>
          <w:szCs w:val="20"/>
          <w:lang w:eastAsia="en-GB"/>
        </w:rPr>
        <w:t>School Teachers’ Pay and Conditions</w:t>
      </w:r>
      <w:r>
        <w:rPr>
          <w:rFonts w:eastAsia="Times New Roman" w:cs="Arial"/>
          <w:bCs/>
          <w:sz w:val="20"/>
          <w:szCs w:val="20"/>
          <w:lang w:eastAsia="en-GB"/>
        </w:rPr>
        <w:t xml:space="preserve"> </w:t>
      </w:r>
      <w:r>
        <w:rPr>
          <w:rFonts w:eastAsia="Times New Roman" w:cs="Arial"/>
          <w:bCs/>
          <w:i/>
          <w:iCs/>
          <w:sz w:val="20"/>
          <w:szCs w:val="20"/>
          <w:lang w:eastAsia="en-GB"/>
        </w:rPr>
        <w:t>Document.</w:t>
      </w:r>
    </w:p>
    <w:p>
      <w:pPr>
        <w:pStyle w:val="Normal"/>
        <w:numPr>
          <w:ilvl w:val="0"/>
          <w:numId w:val="4"/>
        </w:numPr>
        <w:spacing w:lineRule="auto" w:line="240" w:before="0" w:after="0"/>
        <w:jc w:val="both"/>
        <w:rPr>
          <w:rFonts w:eastAsia="Times New Roman" w:cs="Arial"/>
          <w:bCs/>
          <w:sz w:val="20"/>
          <w:szCs w:val="20"/>
          <w:lang w:eastAsia="en-GB"/>
        </w:rPr>
      </w:pPr>
      <w:r>
        <w:rPr>
          <w:rFonts w:eastAsia="Times New Roman" w:cs="Arial"/>
          <w:bCs/>
          <w:sz w:val="20"/>
          <w:szCs w:val="20"/>
          <w:lang w:eastAsia="en-GB"/>
        </w:rPr>
        <w:t>Be responsible for promoting and safeguarding the welfare of children and young people within the school, raising any concerns following school protocol/procedures.</w:t>
      </w:r>
    </w:p>
    <w:p>
      <w:pPr>
        <w:pStyle w:val="Normal"/>
        <w:spacing w:lineRule="auto" w:line="240" w:before="0" w:after="0"/>
        <w:jc w:val="both"/>
        <w:rPr>
          <w:rFonts w:eastAsia="Times New Roman" w:cs="Arial"/>
          <w:sz w:val="24"/>
          <w:szCs w:val="24"/>
          <w:lang w:eastAsia="en-GB"/>
        </w:rPr>
      </w:pPr>
      <w:r>
        <w:rPr>
          <w:rFonts w:eastAsia="Times New Roman" w:cs="Arial"/>
          <w:sz w:val="24"/>
          <w:szCs w:val="24"/>
          <w:lang w:eastAsia="en-GB"/>
        </w:rPr>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t>Team working and collaboration</w:t>
      </w:r>
    </w:p>
    <w:p>
      <w:pPr>
        <w:pStyle w:val="Normal"/>
        <w:numPr>
          <w:ilvl w:val="0"/>
          <w:numId w:val="6"/>
        </w:numPr>
        <w:spacing w:lineRule="auto" w:line="240" w:before="0" w:after="0"/>
        <w:jc w:val="both"/>
        <w:rPr>
          <w:rFonts w:eastAsia="Times New Roman" w:cs="Arial"/>
          <w:bCs/>
          <w:sz w:val="20"/>
          <w:szCs w:val="20"/>
          <w:lang w:eastAsia="en-GB"/>
        </w:rPr>
      </w:pPr>
      <w:r>
        <w:rPr>
          <w:rFonts w:eastAsia="Times New Roman" w:cs="Arial"/>
          <w:bCs/>
          <w:sz w:val="20"/>
          <w:szCs w:val="20"/>
          <w:lang w:eastAsia="en-GB"/>
        </w:rPr>
        <w:t>Participate in any relevant meetings/professional development opportunities at the school, which relate to the learners, curriculum, organisation and management of the school including pastoral arrangements and Collective Worship.</w:t>
      </w:r>
    </w:p>
    <w:p>
      <w:pPr>
        <w:pStyle w:val="Normal"/>
        <w:numPr>
          <w:ilvl w:val="0"/>
          <w:numId w:val="6"/>
        </w:numPr>
        <w:spacing w:lineRule="auto" w:line="240" w:before="0" w:after="0"/>
        <w:jc w:val="both"/>
        <w:rPr>
          <w:rFonts w:eastAsia="Times New Roman" w:cs="Arial"/>
          <w:bCs/>
          <w:sz w:val="20"/>
          <w:szCs w:val="20"/>
          <w:lang w:eastAsia="en-GB"/>
        </w:rPr>
      </w:pPr>
      <w:r>
        <w:rPr>
          <w:rFonts w:eastAsia="Times New Roman" w:cs="Arial"/>
          <w:bCs/>
          <w:sz w:val="20"/>
          <w:szCs w:val="20"/>
          <w:lang w:eastAsia="en-GB"/>
        </w:rPr>
        <w:t>Work as a team member and identify opportunities for working with colleagues and sharing the development of effective practice with them.</w:t>
      </w:r>
    </w:p>
    <w:p>
      <w:pPr>
        <w:pStyle w:val="ListParagraph"/>
        <w:numPr>
          <w:ilvl w:val="0"/>
          <w:numId w:val="6"/>
        </w:numPr>
        <w:spacing w:lineRule="auto" w:line="240" w:before="120" w:after="120"/>
        <w:contextualSpacing/>
        <w:jc w:val="both"/>
        <w:rPr>
          <w:rFonts w:eastAsia="Times New Roman" w:cs="Arial"/>
          <w:sz w:val="20"/>
          <w:szCs w:val="20"/>
          <w:lang w:eastAsia="en-GB"/>
        </w:rPr>
      </w:pPr>
      <w:r>
        <w:rPr>
          <w:rFonts w:eastAsia="Times New Roman" w:cs="Arial"/>
          <w:sz w:val="20"/>
          <w:szCs w:val="20"/>
          <w:lang w:eastAsia="en-GB"/>
        </w:rPr>
        <w:t>Contribute to constructive team-building amongst teaching and non-teaching staff, and develop strong links with parents and governors;</w:t>
      </w:r>
    </w:p>
    <w:p>
      <w:pPr>
        <w:pStyle w:val="ListParagraph"/>
        <w:numPr>
          <w:ilvl w:val="0"/>
          <w:numId w:val="6"/>
        </w:numPr>
        <w:spacing w:lineRule="auto" w:line="240" w:before="120" w:after="120"/>
        <w:contextualSpacing/>
        <w:jc w:val="both"/>
        <w:rPr>
          <w:rFonts w:eastAsia="Times New Roman" w:cs="Arial"/>
          <w:sz w:val="20"/>
          <w:szCs w:val="20"/>
          <w:lang w:eastAsia="en-GB"/>
        </w:rPr>
      </w:pPr>
      <w:r>
        <w:rPr>
          <w:rFonts w:eastAsia="Times New Roman" w:cs="Arial"/>
          <w:sz w:val="20"/>
          <w:szCs w:val="20"/>
          <w:lang w:eastAsia="en-GB"/>
        </w:rPr>
        <w:t xml:space="preserve">Ensure that colleagues working with you are appropriately involved in supporting learning and understand the roles they are expected to fulfil. </w:t>
      </w:r>
    </w:p>
    <w:p>
      <w:pPr>
        <w:pStyle w:val="ListParagraph"/>
        <w:numPr>
          <w:ilvl w:val="0"/>
          <w:numId w:val="6"/>
        </w:numPr>
        <w:spacing w:lineRule="auto" w:line="240" w:before="120" w:after="120"/>
        <w:contextualSpacing/>
        <w:jc w:val="both"/>
        <w:rPr>
          <w:rFonts w:eastAsia="Times New Roman" w:cs="Arial"/>
          <w:sz w:val="20"/>
          <w:szCs w:val="20"/>
          <w:lang w:eastAsia="en-GB"/>
        </w:rPr>
      </w:pPr>
      <w:r>
        <w:rPr>
          <w:rFonts w:eastAsia="Times New Roman" w:cs="Arial"/>
          <w:sz w:val="20"/>
          <w:szCs w:val="20"/>
          <w:lang w:eastAsia="en-GB"/>
        </w:rPr>
        <w:t>Support initiatives proposed by the school leadership and staff majority.</w:t>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t xml:space="preserve">Fulfil wider professional responsibilities </w:t>
      </w:r>
    </w:p>
    <w:p>
      <w:pPr>
        <w:pStyle w:val="Normal"/>
        <w:numPr>
          <w:ilvl w:val="0"/>
          <w:numId w:val="5"/>
        </w:numPr>
        <w:spacing w:lineRule="auto" w:line="240" w:before="0" w:after="0"/>
        <w:jc w:val="both"/>
        <w:rPr>
          <w:rFonts w:eastAsia="Times New Roman" w:cs="Arial"/>
          <w:sz w:val="20"/>
          <w:szCs w:val="20"/>
          <w:lang w:eastAsia="en-GB"/>
        </w:rPr>
      </w:pPr>
      <w:r>
        <w:rPr>
          <w:rFonts w:eastAsia="Times New Roman" w:cs="Arial"/>
          <w:sz w:val="20"/>
          <w:szCs w:val="20"/>
          <w:lang w:eastAsia="en-GB"/>
        </w:rPr>
        <w:t xml:space="preserve">Work collaboratively with others to develop effective professional relationships. </w:t>
      </w:r>
    </w:p>
    <w:p>
      <w:pPr>
        <w:pStyle w:val="Normal"/>
        <w:numPr>
          <w:ilvl w:val="0"/>
          <w:numId w:val="5"/>
        </w:numPr>
        <w:spacing w:lineRule="auto" w:line="240" w:before="0" w:after="0"/>
        <w:jc w:val="both"/>
        <w:rPr>
          <w:rFonts w:eastAsia="Times New Roman" w:cs="Arial"/>
          <w:sz w:val="20"/>
          <w:szCs w:val="20"/>
          <w:lang w:eastAsia="en-GB"/>
        </w:rPr>
      </w:pPr>
      <w:r>
        <w:rPr>
          <w:rFonts w:eastAsia="Times New Roman" w:cs="Arial"/>
          <w:sz w:val="20"/>
          <w:szCs w:val="20"/>
          <w:lang w:eastAsia="en-GB"/>
        </w:rPr>
        <w:t>Deploy support staff effectively as appropriate.</w:t>
      </w:r>
    </w:p>
    <w:p>
      <w:pPr>
        <w:pStyle w:val="Normal"/>
        <w:numPr>
          <w:ilvl w:val="0"/>
          <w:numId w:val="5"/>
        </w:numPr>
        <w:spacing w:lineRule="auto" w:line="240" w:before="0" w:after="0"/>
        <w:jc w:val="both"/>
        <w:rPr>
          <w:rFonts w:eastAsia="Times New Roman" w:cs="Arial"/>
          <w:sz w:val="20"/>
          <w:szCs w:val="20"/>
          <w:lang w:eastAsia="en-GB"/>
        </w:rPr>
      </w:pPr>
      <w:r>
        <w:rPr>
          <w:rFonts w:eastAsia="Times New Roman" w:cs="Arial"/>
          <w:sz w:val="20"/>
          <w:szCs w:val="20"/>
          <w:lang w:eastAsia="en-GB"/>
        </w:rPr>
        <w:t>Communicate effectively with parents/carers with regard to pupils’ achievements and well-being using school systems as appropriate.</w:t>
      </w:r>
    </w:p>
    <w:p>
      <w:pPr>
        <w:pStyle w:val="Normal"/>
        <w:numPr>
          <w:ilvl w:val="0"/>
          <w:numId w:val="5"/>
        </w:numPr>
        <w:spacing w:lineRule="auto" w:line="240" w:before="0" w:after="0"/>
        <w:jc w:val="both"/>
        <w:rPr>
          <w:rFonts w:eastAsia="Times New Roman" w:cs="Arial"/>
          <w:bCs/>
          <w:sz w:val="20"/>
          <w:szCs w:val="20"/>
          <w:lang w:eastAsia="en-GB"/>
        </w:rPr>
      </w:pPr>
      <w:r>
        <w:rPr>
          <w:rFonts w:eastAsia="Times New Roman" w:cs="Arial"/>
          <w:bCs/>
          <w:sz w:val="20"/>
          <w:szCs w:val="20"/>
          <w:lang w:eastAsia="en-GB"/>
        </w:rPr>
        <w:t>Communicate and co-operate with relevant external bodies.</w:t>
      </w:r>
    </w:p>
    <w:p>
      <w:pPr>
        <w:pStyle w:val="ListBullet"/>
        <w:numPr>
          <w:ilvl w:val="0"/>
          <w:numId w:val="5"/>
        </w:numPr>
        <w:rPr/>
      </w:pPr>
      <w:r>
        <w:rPr/>
        <w:t>Support extra-curricular provision</w:t>
      </w:r>
    </w:p>
    <w:p>
      <w:pPr>
        <w:pStyle w:val="Normal"/>
        <w:numPr>
          <w:ilvl w:val="0"/>
          <w:numId w:val="5"/>
        </w:numPr>
        <w:spacing w:lineRule="auto" w:line="240" w:before="0" w:after="0"/>
        <w:jc w:val="both"/>
        <w:rPr>
          <w:rFonts w:eastAsia="Times New Roman" w:cs="Arial"/>
          <w:sz w:val="20"/>
          <w:szCs w:val="20"/>
          <w:lang w:eastAsia="en-GB"/>
        </w:rPr>
      </w:pPr>
      <w:r>
        <w:rPr>
          <w:rFonts w:eastAsia="Times New Roman" w:cs="Arial"/>
          <w:sz w:val="20"/>
          <w:szCs w:val="20"/>
          <w:lang w:eastAsia="en-GB"/>
        </w:rPr>
        <w:t>Make a positive contribution to the wider life and ethos of the school</w:t>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t>Administration</w:t>
      </w:r>
    </w:p>
    <w:p>
      <w:pPr>
        <w:pStyle w:val="Normal"/>
        <w:numPr>
          <w:ilvl w:val="0"/>
          <w:numId w:val="7"/>
        </w:numPr>
        <w:spacing w:lineRule="auto" w:line="240" w:before="0" w:after="0"/>
        <w:jc w:val="both"/>
        <w:rPr>
          <w:rFonts w:eastAsia="Times New Roman" w:cs="Arial"/>
          <w:bCs/>
          <w:sz w:val="20"/>
          <w:szCs w:val="20"/>
          <w:lang w:eastAsia="en-GB"/>
        </w:rPr>
      </w:pPr>
      <w:r>
        <w:rPr>
          <w:rFonts w:eastAsia="Times New Roman" w:cs="Arial"/>
          <w:bCs/>
          <w:sz w:val="20"/>
          <w:szCs w:val="20"/>
          <w:lang w:eastAsia="en-GB"/>
        </w:rPr>
        <w:t>Register the attendance of and supervise learners, before, during or after school sessions as appropriate.</w:t>
      </w:r>
    </w:p>
    <w:p>
      <w:pPr>
        <w:pStyle w:val="Normal"/>
        <w:numPr>
          <w:ilvl w:val="0"/>
          <w:numId w:val="7"/>
        </w:numPr>
        <w:spacing w:lineRule="auto" w:line="240" w:before="0" w:after="0"/>
        <w:jc w:val="both"/>
        <w:rPr/>
      </w:pPr>
      <w:r>
        <w:rPr>
          <w:rFonts w:eastAsia="Times New Roman" w:cs="Arial"/>
          <w:bCs/>
          <w:sz w:val="20"/>
          <w:szCs w:val="20"/>
          <w:lang w:eastAsia="en-GB"/>
        </w:rPr>
        <w:t xml:space="preserve">Participate in and carry out any administrative and organisational tasks within the remit of the current </w:t>
      </w:r>
      <w:r>
        <w:rPr>
          <w:rFonts w:eastAsia="Times New Roman" w:cs="Arial"/>
          <w:bCs/>
          <w:i/>
          <w:iCs/>
          <w:sz w:val="20"/>
          <w:szCs w:val="20"/>
          <w:lang w:eastAsia="en-GB"/>
        </w:rPr>
        <w:t>School Teachers’ Pay and Conditions</w:t>
      </w:r>
      <w:r>
        <w:rPr>
          <w:rFonts w:eastAsia="Times New Roman" w:cs="Arial"/>
          <w:bCs/>
          <w:sz w:val="20"/>
          <w:szCs w:val="20"/>
          <w:lang w:eastAsia="en-GB"/>
        </w:rPr>
        <w:t xml:space="preserve"> </w:t>
      </w:r>
      <w:r>
        <w:rPr>
          <w:rFonts w:eastAsia="Times New Roman" w:cs="Arial"/>
          <w:bCs/>
          <w:i/>
          <w:iCs/>
          <w:sz w:val="20"/>
          <w:szCs w:val="20"/>
          <w:lang w:eastAsia="en-GB"/>
        </w:rPr>
        <w:t>Document.</w:t>
      </w:r>
    </w:p>
    <w:p>
      <w:pPr>
        <w:pStyle w:val="Normal"/>
        <w:spacing w:lineRule="auto" w:line="240" w:before="0" w:after="0"/>
        <w:ind w:left="360" w:right="0" w:hanging="0"/>
        <w:jc w:val="both"/>
        <w:rPr>
          <w:rFonts w:eastAsia="Times New Roman" w:cs="Arial"/>
          <w:bCs/>
          <w:szCs w:val="24"/>
          <w:lang w:eastAsia="en-GB"/>
        </w:rPr>
      </w:pPr>
      <w:r>
        <w:rPr>
          <w:rFonts w:eastAsia="Times New Roman" w:cs="Arial"/>
          <w:bCs/>
          <w:szCs w:val="24"/>
          <w:lang w:eastAsia="en-GB"/>
        </w:rPr>
      </w:r>
    </w:p>
    <w:p>
      <w:pPr>
        <w:pStyle w:val="Normal"/>
        <w:keepNext w:val="true"/>
        <w:numPr>
          <w:ilvl w:val="0"/>
          <w:numId w:val="0"/>
        </w:numPr>
        <w:spacing w:lineRule="auto" w:line="240" w:before="0" w:after="0"/>
        <w:ind w:left="0" w:hanging="0"/>
        <w:jc w:val="both"/>
        <w:rPr>
          <w:rFonts w:eastAsia="Times New Roman" w:cs="Arial"/>
          <w:b/>
          <w:b/>
          <w:bCs/>
          <w:sz w:val="24"/>
          <w:szCs w:val="24"/>
          <w:lang w:eastAsia="en-GB"/>
        </w:rPr>
      </w:pPr>
      <w:r>
        <w:rPr>
          <w:rFonts w:eastAsia="Times New Roman" w:cs="Arial"/>
          <w:b/>
          <w:bCs/>
          <w:sz w:val="24"/>
          <w:szCs w:val="24"/>
          <w:lang w:eastAsia="en-GB"/>
        </w:rPr>
        <w:t>Professional development</w:t>
      </w:r>
    </w:p>
    <w:p>
      <w:pPr>
        <w:pStyle w:val="Normal"/>
        <w:numPr>
          <w:ilvl w:val="0"/>
          <w:numId w:val="7"/>
        </w:numPr>
        <w:spacing w:lineRule="auto" w:line="240" w:before="0" w:after="0"/>
        <w:jc w:val="both"/>
        <w:rPr/>
      </w:pPr>
      <w:r>
        <w:rPr>
          <w:rFonts w:eastAsia="Times New Roman" w:cs="Arial"/>
          <w:bCs/>
          <w:sz w:val="20"/>
          <w:szCs w:val="20"/>
          <w:lang w:eastAsia="en-GB"/>
        </w:rPr>
        <w:t xml:space="preserve">Regularly review the effectiveness of your teaching and assessment procedures and its impact on pupils’ progress, attainment and well-being, refining your approaches where necessary </w:t>
      </w:r>
      <w:r>
        <w:rPr>
          <w:rFonts w:eastAsia="Times New Roman" w:cs="Arial"/>
          <w:sz w:val="20"/>
          <w:szCs w:val="20"/>
          <w:lang w:eastAsia="en-GB"/>
        </w:rPr>
        <w:t>responding to advice and feedback from colleagues.</w:t>
      </w:r>
    </w:p>
    <w:p>
      <w:pPr>
        <w:pStyle w:val="Normal"/>
        <w:numPr>
          <w:ilvl w:val="0"/>
          <w:numId w:val="7"/>
        </w:numPr>
        <w:spacing w:lineRule="auto" w:line="240" w:before="0" w:after="0"/>
        <w:jc w:val="both"/>
        <w:rPr/>
      </w:pPr>
      <w:r>
        <w:rPr>
          <w:rFonts w:eastAsia="Times New Roman" w:cs="Arial"/>
          <w:bCs/>
          <w:sz w:val="20"/>
          <w:szCs w:val="20"/>
          <w:lang w:eastAsia="en-GB"/>
        </w:rPr>
        <w:t xml:space="preserve">Be responsible for </w:t>
      </w:r>
      <w:r>
        <w:rPr>
          <w:rFonts w:eastAsia="Times New Roman" w:cs="Arial"/>
          <w:sz w:val="20"/>
          <w:szCs w:val="20"/>
          <w:lang w:eastAsia="en-GB"/>
        </w:rPr>
        <w:t xml:space="preserve">improving your teaching through </w:t>
      </w:r>
      <w:r>
        <w:rPr>
          <w:rFonts w:eastAsia="Times New Roman" w:cs="Arial"/>
          <w:bCs/>
          <w:sz w:val="20"/>
          <w:szCs w:val="20"/>
          <w:lang w:eastAsia="en-GB"/>
        </w:rPr>
        <w:t>participating fully in training and development opportunities identified by the school or as developed as an outcome of your appraisal.</w:t>
      </w:r>
    </w:p>
    <w:p>
      <w:pPr>
        <w:pStyle w:val="Normal"/>
        <w:numPr>
          <w:ilvl w:val="0"/>
          <w:numId w:val="7"/>
        </w:numPr>
        <w:spacing w:lineRule="auto" w:line="240" w:before="0" w:after="0"/>
        <w:jc w:val="both"/>
        <w:rPr/>
      </w:pPr>
      <w:r>
        <w:rPr>
          <w:rFonts w:eastAsia="Times New Roman" w:cs="Arial"/>
          <w:bCs/>
          <w:sz w:val="20"/>
          <w:szCs w:val="20"/>
          <w:lang w:eastAsia="en-GB"/>
        </w:rPr>
        <w:t>Proactively participate with arrangements made in accordance with the Appraisal Regulations 2013.</w:t>
      </w:r>
      <w:r>
        <w:rPr>
          <w:rFonts w:eastAsia="Times New Roman" w:cs="Arial"/>
          <w:sz w:val="20"/>
          <w:szCs w:val="20"/>
          <w:lang w:eastAsia="en-GB"/>
        </w:rPr>
        <w:t xml:space="preserve"> </w:t>
      </w:r>
    </w:p>
    <w:p>
      <w:pPr>
        <w:pStyle w:val="Normal"/>
        <w:spacing w:lineRule="auto" w:line="240" w:before="0" w:after="0"/>
        <w:jc w:val="both"/>
        <w:rPr>
          <w:rFonts w:eastAsia="Times New Roman" w:cs="Arial"/>
          <w:b/>
          <w:b/>
          <w:bCs/>
          <w:szCs w:val="24"/>
          <w:lang w:eastAsia="en-GB"/>
        </w:rPr>
      </w:pPr>
      <w:r>
        <w:rPr>
          <w:rFonts w:eastAsia="Times New Roman" w:cs="Arial"/>
          <w:b/>
          <w:bCs/>
          <w:szCs w:val="24"/>
          <w:lang w:eastAsia="en-GB"/>
        </w:rPr>
      </w:r>
    </w:p>
    <w:p>
      <w:pPr>
        <w:pStyle w:val="Normal"/>
        <w:spacing w:lineRule="auto" w:line="240" w:before="0" w:after="0"/>
        <w:jc w:val="both"/>
        <w:rPr>
          <w:rFonts w:eastAsia="Times New Roman" w:cs="Arial"/>
          <w:b/>
          <w:b/>
          <w:bCs/>
          <w:sz w:val="24"/>
          <w:szCs w:val="24"/>
          <w:lang w:eastAsia="en-GB"/>
        </w:rPr>
      </w:pPr>
      <w:r>
        <w:rPr>
          <w:rFonts w:eastAsia="Times New Roman" w:cs="Arial"/>
          <w:b/>
          <w:bCs/>
          <w:sz w:val="24"/>
          <w:szCs w:val="24"/>
          <w:lang w:eastAsia="en-GB"/>
        </w:rPr>
        <w:t xml:space="preserve">Other </w:t>
      </w:r>
    </w:p>
    <w:p>
      <w:pPr>
        <w:pStyle w:val="Normal"/>
        <w:numPr>
          <w:ilvl w:val="0"/>
          <w:numId w:val="8"/>
        </w:numPr>
        <w:spacing w:lineRule="auto" w:line="240" w:before="0" w:after="0"/>
        <w:jc w:val="both"/>
        <w:rPr>
          <w:rFonts w:eastAsia="Times New Roman" w:cs="Arial"/>
          <w:sz w:val="20"/>
          <w:szCs w:val="20"/>
          <w:lang w:eastAsia="en-GB"/>
        </w:rPr>
      </w:pPr>
      <w:r>
        <w:rPr>
          <w:rFonts w:eastAsia="Times New Roman" w:cs="Arial"/>
          <w:sz w:val="20"/>
          <w:szCs w:val="20"/>
          <w:lang w:eastAsia="en-GB"/>
        </w:rPr>
        <w:t>To have professional regard for the ethos, policies and practices of the school and maintain high standards in your own attendance and punctuality.</w:t>
      </w:r>
    </w:p>
    <w:p>
      <w:pPr>
        <w:pStyle w:val="Normal"/>
        <w:spacing w:lineRule="auto" w:line="240" w:before="0" w:after="0"/>
        <w:jc w:val="both"/>
        <w:rPr>
          <w:rFonts w:eastAsia="Times New Roman" w:cs="Arial"/>
          <w:b/>
          <w:b/>
          <w:sz w:val="24"/>
          <w:lang w:eastAsia="en-GB"/>
        </w:rPr>
      </w:pPr>
      <w:r>
        <w:rPr>
          <w:rFonts w:eastAsia="Times New Roman" w:cs="Arial"/>
          <w:b/>
          <w:sz w:val="24"/>
          <w:lang w:eastAsia="en-GB"/>
        </w:rPr>
      </w:r>
    </w:p>
    <w:p>
      <w:pPr>
        <w:pStyle w:val="Normal"/>
        <w:spacing w:lineRule="auto" w:line="240" w:before="0" w:after="0"/>
        <w:rPr>
          <w:rFonts w:eastAsia="Times New Roman" w:cs="Arial"/>
          <w:b/>
          <w:b/>
          <w:sz w:val="24"/>
          <w:szCs w:val="24"/>
          <w:lang w:eastAsia="en-GB"/>
        </w:rPr>
      </w:pPr>
      <w:r>
        <w:rPr>
          <w:rFonts w:eastAsia="Times New Roman" w:cs="Arial"/>
          <w:b/>
          <w:sz w:val="24"/>
          <w:szCs w:val="24"/>
          <w:lang w:eastAsia="en-GB"/>
        </w:rPr>
      </w:r>
    </w:p>
    <w:p>
      <w:pPr>
        <w:pStyle w:val="Normal"/>
        <w:spacing w:lineRule="auto" w:line="240"/>
        <w:rPr>
          <w:rFonts w:eastAsia="Times New Roman" w:cs="Arial"/>
          <w:sz w:val="24"/>
          <w:szCs w:val="24"/>
          <w:lang w:eastAsia="en-GB"/>
        </w:rPr>
      </w:pPr>
      <w:r>
        <w:rPr>
          <w:rFonts w:eastAsia="Times New Roman" w:cs="Arial"/>
          <w:sz w:val="24"/>
          <w:szCs w:val="24"/>
          <w:lang w:eastAsia="en-GB"/>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rPr/>
      </w:pPr>
      <w:r>
        <w:rPr/>
      </w:r>
    </w:p>
    <w:p>
      <w:pPr>
        <w:pStyle w:val="Normal"/>
        <w:spacing w:lineRule="auto" w:line="240" w:before="0" w:after="160"/>
        <w:rPr/>
      </w:pPr>
      <w:r>
        <w:rPr/>
      </w:r>
    </w:p>
    <w:sectPr>
      <w:headerReference w:type="default" r:id="rId2"/>
      <w:headerReference w:type="first" r:id="rId3"/>
      <w:footerReference w:type="default" r:id="rId4"/>
      <w:footerReference w:type="first" r:id="rId5"/>
      <w:type w:val="nextPage"/>
      <w:pgSz w:w="11906" w:h="16838"/>
      <w:pgMar w:left="1440" w:right="1440" w:header="708" w:top="1440" w:footer="708" w:bottom="144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567" w:right="-347" w:hanging="0"/>
      <w:jc w:val="center"/>
      <w:rPr/>
    </w:pPr>
    <w:r>
      <w:rPr>
        <w:b/>
      </w:rPr>
      <w:t>Head teacher:</w:t>
    </w:r>
    <w:r>
      <w:rPr/>
      <w:t xml:space="preserve"> Mrs H Forrester B.Ed (Hons)</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993" w:right="-631" w:hanging="0"/>
      <w:jc w:val="right"/>
      <w:rPr/>
    </w:pPr>
    <w:r>
      <w:rPr/>
      <mc:AlternateContent>
        <mc:Choice Requires="wps">
          <w:drawing>
            <wp:anchor behindDoc="1" distT="0" distB="0" distL="114935" distR="114935" simplePos="0" locked="0" layoutInCell="1" allowOverlap="1" relativeHeight="2">
              <wp:simplePos x="0" y="0"/>
              <wp:positionH relativeFrom="column">
                <wp:posOffset>1949450</wp:posOffset>
              </wp:positionH>
              <wp:positionV relativeFrom="paragraph">
                <wp:posOffset>-184785</wp:posOffset>
              </wp:positionV>
              <wp:extent cx="2058035" cy="1486535"/>
              <wp:effectExtent l="0" t="0" r="0" b="0"/>
              <wp:wrapNone/>
              <wp:docPr id="1" name="Text Box 5"/>
              <a:graphic xmlns:a="http://schemas.openxmlformats.org/drawingml/2006/main">
                <a:graphicData uri="http://schemas.microsoft.com/office/word/2010/wordprocessingShape">
                  <wps:wsp>
                    <wps:cNvSpPr/>
                    <wps:spPr>
                      <a:xfrm>
                        <a:off x="0" y="0"/>
                        <a:ext cx="2057400" cy="1486080"/>
                      </a:xfrm>
                      <a:prstGeom prst="rect">
                        <a:avLst/>
                      </a:prstGeom>
                      <a:noFill/>
                      <a:ln>
                        <a:noFill/>
                      </a:ln>
                    </wps:spPr>
                    <wps:style>
                      <a:lnRef idx="0"/>
                      <a:fillRef idx="0"/>
                      <a:effectRef idx="0"/>
                      <a:fontRef idx="minor"/>
                    </wps:style>
                    <wps:bodyPr/>
                  </wps:wsp>
                </a:graphicData>
              </a:graphic>
            </wp:anchor>
          </w:drawing>
        </mc:Choice>
        <mc:Fallback>
          <w:pict>
            <v:rect id="shape_0" ID="Text Box 5" stroked="f" style="position:absolute;margin-left:153.5pt;margin-top:-14.55pt;width:161.95pt;height:116.95pt">
              <w10:wrap type="none"/>
              <v:fill o:detectmouseclick="t" on="false"/>
              <v:stroke color="#3465a4" joinstyle="round" endcap="flat"/>
            </v:rect>
          </w:pict>
        </mc:Fallback>
      </mc:AlternateContent>
      <w:drawing>
        <wp:anchor behindDoc="0" distT="0" distB="0" distL="114300" distR="114300" simplePos="0" locked="0" layoutInCell="1" allowOverlap="1" relativeHeight="3">
          <wp:simplePos x="0" y="0"/>
          <wp:positionH relativeFrom="column">
            <wp:posOffset>-334010</wp:posOffset>
          </wp:positionH>
          <wp:positionV relativeFrom="paragraph">
            <wp:posOffset>-12700</wp:posOffset>
          </wp:positionV>
          <wp:extent cx="1112520" cy="1088390"/>
          <wp:effectExtent l="0" t="0" r="0" b="0"/>
          <wp:wrapTight wrapText="bothSides">
            <wp:wrapPolygon edited="0">
              <wp:start x="-43" y="0"/>
              <wp:lineTo x="-43" y="21117"/>
              <wp:lineTo x="21064" y="21117"/>
              <wp:lineTo x="21064" y="0"/>
              <wp:lineTo x="-43"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5" t="-15" r="-15" b="-15"/>
                  <a:stretch>
                    <a:fillRect/>
                  </a:stretch>
                </pic:blipFill>
                <pic:spPr bwMode="auto">
                  <a:xfrm>
                    <a:off x="0" y="0"/>
                    <a:ext cx="1112520" cy="1088390"/>
                  </a:xfrm>
                  <a:prstGeom prst="rect">
                    <a:avLst/>
                  </a:prstGeom>
                </pic:spPr>
              </pic:pic>
            </a:graphicData>
          </a:graphic>
        </wp:anchor>
      </w:drawing>
    </w:r>
    <w:r>
      <mc:AlternateContent>
        <mc:Choice Requires="wps">
          <w:drawing>
            <wp:anchor behindDoc="1" distT="72390" distB="72390" distL="0" distR="0" simplePos="0" locked="0" layoutInCell="1" allowOverlap="1" relativeHeight="4">
              <wp:simplePos x="0" y="0"/>
              <wp:positionH relativeFrom="column">
                <wp:posOffset>1949450</wp:posOffset>
              </wp:positionH>
              <wp:positionV relativeFrom="paragraph">
                <wp:posOffset>-184785</wp:posOffset>
              </wp:positionV>
              <wp:extent cx="2057400" cy="1485900"/>
              <wp:effectExtent l="0" t="0" r="0" b="0"/>
              <wp:wrapNone/>
              <wp:docPr id="3" name="Frame1"/>
              <a:graphic xmlns:a="http://schemas.openxmlformats.org/drawingml/2006/main">
                <a:graphicData uri="http://schemas.microsoft.com/office/word/2010/wordprocessingShape">
                  <wps:wsp>
                    <wps:cNvSpPr txBox="1"/>
                    <wps:spPr>
                      <a:xfrm>
                        <a:off x="0" y="0"/>
                        <a:ext cx="2057400" cy="1485900"/>
                      </a:xfrm>
                      <a:prstGeom prst="rect"/>
                      <a:solidFill>
                        <a:srgbClr val="FFFFFF">
                          <a:alpha val="0"/>
                        </a:srgbClr>
                      </a:solidFill>
                    </wps:spPr>
                    <wps:txbx>
                      <w:txbxContent>
                        <w:p>
                          <w:pPr>
                            <w:pStyle w:val="FrameContents"/>
                            <w:spacing w:before="0" w:after="160"/>
                            <w:jc w:val="both"/>
                            <w:rPr/>
                          </w:pPr>
                          <w:r>
                            <w:rPr/>
                            <w:drawing>
                              <wp:inline distT="0" distB="0" distL="0" distR="0">
                                <wp:extent cx="1819275" cy="143827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2" t="-2" r="-2" b="-2"/>
                                        <a:stretch>
                                          <a:fillRect/>
                                        </a:stretch>
                                      </pic:blipFill>
                                      <pic:spPr bwMode="auto">
                                        <a:xfrm>
                                          <a:off x="0" y="0"/>
                                          <a:ext cx="1819275" cy="143827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162pt;height:117pt;mso-wrap-distance-left:0pt;mso-wrap-distance-right:0pt;mso-wrap-distance-top:5.7pt;mso-wrap-distance-bottom:5.7pt;margin-top:-14.55pt;mso-position-vertical-relative:text;margin-left:153.5pt;mso-position-horizontal-relative:text">
              <v:fill opacity="0f"/>
              <v:textbox inset="0.100694444444444in,0.0506944444444444in,0.100694444444444in,0.0506944444444444in">
                <w:txbxContent>
                  <w:p>
                    <w:pPr>
                      <w:pStyle w:val="FrameContents"/>
                      <w:spacing w:before="0" w:after="160"/>
                      <w:jc w:val="both"/>
                      <w:rPr/>
                    </w:pPr>
                    <w:r>
                      <w:rPr/>
                      <w:drawing>
                        <wp:inline distT="0" distB="0" distL="0" distR="0">
                          <wp:extent cx="1819275" cy="1438275"/>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2"/>
                                  <a:srcRect l="-2" t="-2" r="-2" b="-2"/>
                                  <a:stretch>
                                    <a:fillRect/>
                                  </a:stretch>
                                </pic:blipFill>
                                <pic:spPr bwMode="auto">
                                  <a:xfrm>
                                    <a:off x="0" y="0"/>
                                    <a:ext cx="1819275" cy="1438275"/>
                                  </a:xfrm>
                                  <a:prstGeom prst="rect">
                                    <a:avLst/>
                                  </a:prstGeom>
                                </pic:spPr>
                              </pic:pic>
                            </a:graphicData>
                          </a:graphic>
                        </wp:inline>
                      </w:drawing>
                    </w:r>
                  </w:p>
                </w:txbxContent>
              </v:textbox>
            </v:rect>
          </w:pict>
        </mc:Fallback>
      </mc:AlternateContent>
    </w:r>
  </w:p>
  <w:p>
    <w:pPr>
      <w:pStyle w:val="Header"/>
      <w:ind w:left="-993" w:right="-631" w:hanging="0"/>
      <w:jc w:val="right"/>
      <w:rPr>
        <w:sz w:val="18"/>
      </w:rPr>
    </w:pPr>
    <w:r>
      <w:rPr>
        <w:sz w:val="18"/>
      </w:rPr>
      <w:t>Sedgley Park Community Primary SchoolKings Road</w:t>
    </w:r>
  </w:p>
  <w:p>
    <w:pPr>
      <w:pStyle w:val="Header"/>
      <w:ind w:left="-993" w:right="-631" w:hanging="0"/>
      <w:jc w:val="right"/>
      <w:rPr>
        <w:sz w:val="18"/>
      </w:rPr>
    </w:pPr>
    <w:r>
      <w:rPr>
        <w:sz w:val="18"/>
      </w:rPr>
      <w:t>Prestwich</w:t>
    </w:r>
  </w:p>
  <w:p>
    <w:pPr>
      <w:pStyle w:val="Header"/>
      <w:ind w:left="-993" w:right="-631" w:hanging="0"/>
      <w:jc w:val="right"/>
      <w:rPr>
        <w:sz w:val="18"/>
      </w:rPr>
    </w:pPr>
    <w:r>
      <w:rPr>
        <w:sz w:val="18"/>
      </w:rPr>
      <w:t>Manchester</w:t>
    </w:r>
  </w:p>
  <w:p>
    <w:pPr>
      <w:pStyle w:val="Header"/>
      <w:ind w:left="-993" w:right="-631" w:hanging="0"/>
      <w:jc w:val="right"/>
      <w:rPr>
        <w:sz w:val="18"/>
      </w:rPr>
    </w:pPr>
    <w:r>
      <w:rPr>
        <w:sz w:val="18"/>
      </w:rPr>
      <w:t>M25 0HT</w:t>
    </w:r>
  </w:p>
  <w:p>
    <w:pPr>
      <w:pStyle w:val="Header"/>
      <w:ind w:left="-993" w:right="-631" w:hanging="0"/>
      <w:jc w:val="right"/>
      <w:rPr/>
    </w:pPr>
    <w:r>
      <w:rPr>
        <w:b/>
        <w:sz w:val="18"/>
      </w:rPr>
      <w:t>Email:</w:t>
    </w:r>
    <w:r>
      <w:rPr>
        <w:sz w:val="18"/>
      </w:rPr>
      <w:t xml:space="preserve"> sedgleypark@bury.gov.uk</w:t>
    </w:r>
  </w:p>
  <w:p>
    <w:pPr>
      <w:pStyle w:val="Header"/>
      <w:ind w:left="-993" w:right="-631" w:hanging="0"/>
      <w:jc w:val="right"/>
      <w:rPr/>
    </w:pPr>
    <w:r>
      <w:rPr>
        <w:b/>
        <w:sz w:val="18"/>
      </w:rPr>
      <w:t>Tel:</w:t>
    </w:r>
    <w:r>
      <w:rPr>
        <w:sz w:val="18"/>
      </w:rPr>
      <w:t xml:space="preserve"> 0161 773 3146</w:t>
    </w:r>
  </w:p>
  <w:p>
    <w:pPr>
      <w:pStyle w:val="Header"/>
      <w:ind w:left="0" w:right="-631" w:hanging="0"/>
      <w:rPr>
        <w:sz w:val="18"/>
      </w:rPr>
    </w:pPr>
    <w:r>
      <w:rPr>
        <w:sz w:val="18"/>
      </w:rPr>
    </w:r>
  </w:p>
  <w:p>
    <w:pPr>
      <w:pStyle w:val="Header"/>
      <w:ind w:left="-993" w:right="-631" w:hanging="0"/>
      <w:jc w:val="right"/>
      <w:rPr>
        <w:b/>
        <w:b/>
        <w:sz w:val="18"/>
      </w:rPr>
    </w:pPr>
    <w:r>
      <w:rPr>
        <w:b/>
        <w:sz w:val="18"/>
      </w:rPr>
      <w:t>Website: www.sedgleypark.org.uk</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7">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9">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Bullet">
    <w:name w:val="List Bullet"/>
    <w:basedOn w:val="Normal"/>
    <w:qFormat/>
    <w:pPr>
      <w:spacing w:lineRule="auto" w:line="240" w:before="120" w:after="120"/>
    </w:pPr>
    <w:rPr>
      <w:rFonts w:ascii="Calibri" w:hAnsi="Calibri" w:eastAsia="Times New Roman" w:cs="Calibri"/>
      <w:sz w:val="20"/>
      <w:szCs w:val="20"/>
      <w:lang w:eastAsia="en-GB"/>
    </w:rPr>
  </w:style>
  <w:style w:type="paragraph" w:styleId="ListParagraph">
    <w:name w:val="List Paragraph"/>
    <w:basedOn w:val="Normal"/>
    <w:qFormat/>
    <w:pPr>
      <w:spacing w:before="0" w:after="16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