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5740" cy="608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5740" cy="608965"/>
                    </a:xfrm>
                    <a:prstGeom prst="rect">
                      <a:avLst/>
                    </a:prstGeom>
                  </pic:spPr>
                </pic:pic>
              </a:graphicData>
            </a:graphic>
          </wp:inline>
        </w:drawing>
      </w:r>
    </w:p>
    <w:p>
      <w:pPr>
        <w:pStyle w:val="Normal"/>
        <w:jc w:val="center"/>
        <w:rPr>
          <w:b/>
          <w:b/>
        </w:rPr>
      </w:pPr>
      <w:r>
        <w:rPr>
          <w:b/>
        </w:rPr>
        <w:t>JOB DESCRIPTION</w:t>
      </w:r>
    </w:p>
    <w:p>
      <w:pPr>
        <w:pStyle w:val="Normal"/>
        <w:jc w:val="center"/>
        <w:rPr>
          <w:b/>
          <w:b/>
        </w:rPr>
      </w:pPr>
      <w:r>
        <w:rPr>
          <w:b/>
        </w:rPr>
      </w:r>
    </w:p>
    <w:tbl>
      <w:tblPr>
        <w:tblW w:w="5000" w:type="pct"/>
        <w:jc w:val="left"/>
        <w:tblInd w:w="0" w:type="dxa"/>
        <w:tblCellMar>
          <w:top w:w="0" w:type="dxa"/>
          <w:left w:w="108" w:type="dxa"/>
          <w:bottom w:w="0" w:type="dxa"/>
          <w:right w:w="108" w:type="dxa"/>
        </w:tblCellMar>
      </w:tblPr>
      <w:tblGrid>
        <w:gridCol w:w="4428"/>
        <w:gridCol w:w="722"/>
        <w:gridCol w:w="2712"/>
        <w:gridCol w:w="2604"/>
      </w:tblGrid>
      <w:tr>
        <w:trPr>
          <w:trHeight w:val="411"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Title</w:t>
            </w:r>
            <w:r>
              <w:rPr>
                <w:rFonts w:cs="Arial"/>
              </w:rPr>
              <w:t xml:space="preserve">: Independent Living Officer (Extra Care) </w:t>
            </w:r>
          </w:p>
        </w:tc>
      </w:tr>
      <w:tr>
        <w:trPr>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xml:space="preserve">: Corporate Core </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5150"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xml:space="preserve">: Housing &amp; Neighbourhoods </w:t>
            </w:r>
          </w:p>
        </w:tc>
        <w:tc>
          <w:tcPr>
            <w:tcW w:w="531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Post Grade</w:t>
            </w:r>
            <w:r>
              <w:rPr>
                <w:rFonts w:cs="Arial"/>
              </w:rPr>
              <w:t>: 9</w:t>
            </w:r>
          </w:p>
        </w:tc>
      </w:tr>
      <w:tr>
        <w:trPr>
          <w:trHeight w:val="720" w:hRule="atLeast"/>
          <w:cantSplit w:val="true"/>
        </w:trPr>
        <w:tc>
          <w:tcPr>
            <w:tcW w:w="515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bCs/>
              </w:rPr>
              <w:t>Location</w:t>
            </w:r>
            <w:r>
              <w:rPr>
                <w:rFonts w:cs="Arial"/>
              </w:rPr>
              <w:t xml:space="preserve">: Agile across the Borough </w:t>
            </w:r>
          </w:p>
        </w:tc>
        <w:tc>
          <w:tcPr>
            <w:tcW w:w="5316"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Hours</w:t>
            </w:r>
            <w:r>
              <w:rPr>
                <w:rFonts w:cs="Arial"/>
              </w:rPr>
              <w:t>: 37</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 xml:space="preserve">: </w:t>
            </w:r>
          </w:p>
          <w:p>
            <w:pPr>
              <w:pStyle w:val="Normal"/>
              <w:keepLines/>
              <w:numPr>
                <w:ilvl w:val="0"/>
                <w:numId w:val="4"/>
              </w:numPr>
              <w:tabs>
                <w:tab w:val="clear" w:pos="720"/>
                <w:tab w:val="left" w:pos="356" w:leader="none"/>
              </w:tabs>
              <w:spacing w:lineRule="auto" w:line="240" w:before="0" w:after="0"/>
              <w:ind w:left="360" w:right="0" w:hanging="360"/>
              <w:rPr/>
            </w:pPr>
            <w:r>
              <w:rPr/>
              <w:t>Flexi time scheme in operation.</w:t>
            </w:r>
          </w:p>
          <w:p>
            <w:pPr>
              <w:pStyle w:val="Normal"/>
              <w:keepLines/>
              <w:numPr>
                <w:ilvl w:val="0"/>
                <w:numId w:val="4"/>
              </w:numPr>
              <w:tabs>
                <w:tab w:val="clear" w:pos="720"/>
                <w:tab w:val="left" w:pos="356" w:leader="none"/>
              </w:tabs>
              <w:spacing w:lineRule="auto" w:line="240" w:before="0" w:after="0"/>
              <w:ind w:left="360" w:right="0" w:hanging="360"/>
              <w:rPr/>
            </w:pPr>
            <w:r>
              <w:rPr/>
              <w:t>Ability to travel across the Borough for which expenses will be payable in accordance with the council’s conditions of service.</w:t>
            </w:r>
          </w:p>
          <w:p>
            <w:pPr>
              <w:pStyle w:val="Normal"/>
              <w:keepLines/>
              <w:numPr>
                <w:ilvl w:val="0"/>
                <w:numId w:val="4"/>
              </w:numPr>
              <w:tabs>
                <w:tab w:val="clear" w:pos="720"/>
                <w:tab w:val="left" w:pos="356" w:leader="none"/>
              </w:tabs>
              <w:spacing w:lineRule="auto" w:line="240" w:before="0" w:after="0"/>
              <w:ind w:left="360" w:right="0" w:hanging="360"/>
              <w:rPr/>
            </w:pPr>
            <w:r>
              <w:rPr/>
              <w:t>Satisfactory DBS check to be renewed in line with the authority’s timescales.</w:t>
            </w:r>
          </w:p>
          <w:p>
            <w:pPr>
              <w:pStyle w:val="Normal"/>
              <w:keepLines/>
              <w:tabs>
                <w:tab w:val="clear" w:pos="720"/>
                <w:tab w:val="left" w:pos="356" w:leader="none"/>
              </w:tabs>
              <w:spacing w:lineRule="auto" w:line="240" w:before="0" w:after="0"/>
              <w:ind w:left="360" w:right="0" w:hanging="0"/>
              <w:rPr/>
            </w:pPr>
            <w:r>
              <w:rPr/>
            </w:r>
          </w:p>
          <w:p>
            <w:pPr>
              <w:pStyle w:val="Normal"/>
              <w:keepLines/>
              <w:spacing w:lineRule="auto" w:line="240" w:before="0" w:after="0"/>
              <w:ind w:left="360" w:right="0" w:hanging="0"/>
              <w:rPr/>
            </w:pPr>
            <w:r>
              <w:rPr/>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 xml:space="preserve">: </w:t>
            </w:r>
          </w:p>
          <w:p>
            <w:pPr>
              <w:pStyle w:val="ListParagraph"/>
              <w:numPr>
                <w:ilvl w:val="0"/>
                <w:numId w:val="12"/>
              </w:numPr>
              <w:spacing w:before="120" w:after="120"/>
              <w:rPr>
                <w:rFonts w:cs="Arial"/>
              </w:rPr>
            </w:pPr>
            <w:r>
              <w:rPr>
                <w:rFonts w:cs="Arial"/>
              </w:rPr>
              <w:t xml:space="preserve">As a Bury Council colleague you will: </w:t>
            </w:r>
          </w:p>
          <w:p>
            <w:pPr>
              <w:pStyle w:val="ListParagraph"/>
              <w:numPr>
                <w:ilvl w:val="0"/>
                <w:numId w:val="12"/>
              </w:numPr>
              <w:spacing w:before="120" w:after="120"/>
              <w:rPr>
                <w:rFonts w:cs="Arial"/>
              </w:rPr>
            </w:pPr>
            <w:r>
              <w:rPr>
                <w:rFonts w:cs="Arial"/>
              </w:rPr>
              <w:t xml:space="preserve">Work collaboratively with colleagues and partners to embed a One Team approach, ensuring that we work together effectively to deliver brilliant services every day. </w:t>
            </w:r>
          </w:p>
          <w:p>
            <w:pPr>
              <w:pStyle w:val="ListParagraph"/>
              <w:numPr>
                <w:ilvl w:val="0"/>
                <w:numId w:val="12"/>
              </w:numPr>
              <w:spacing w:before="120" w:after="120"/>
              <w:rPr>
                <w:rFonts w:cs="Arial"/>
              </w:rPr>
            </w:pPr>
            <w:r>
              <w:rPr>
                <w:rFonts w:cs="Arial"/>
              </w:rPr>
              <w:t xml:space="preserve">Value diversity and promote equal opportunities and inclusion. </w:t>
            </w:r>
          </w:p>
          <w:p>
            <w:pPr>
              <w:pStyle w:val="ListParagraph"/>
              <w:numPr>
                <w:ilvl w:val="0"/>
                <w:numId w:val="12"/>
              </w:numPr>
              <w:spacing w:before="120" w:after="120"/>
              <w:rPr>
                <w:rFonts w:cs="Arial"/>
              </w:rPr>
            </w:pPr>
            <w:r>
              <w:rPr>
                <w:rFonts w:cs="Arial"/>
              </w:rPr>
              <w:t xml:space="preserve">Ensure the quality standards and performance measures applying to your work are met. </w:t>
            </w:r>
          </w:p>
          <w:p>
            <w:pPr>
              <w:pStyle w:val="ListParagraph"/>
              <w:numPr>
                <w:ilvl w:val="0"/>
                <w:numId w:val="12"/>
              </w:numPr>
              <w:spacing w:before="120" w:after="120"/>
              <w:rPr>
                <w:rFonts w:cs="Arial"/>
              </w:rPr>
            </w:pPr>
            <w:r>
              <w:rPr>
                <w:rFonts w:cs="Arial"/>
              </w:rPr>
              <w:t xml:space="preserve">Maintain a safe environment by working within health and safety guidelines and being aware of your responsibilities for health and safety. </w:t>
            </w:r>
          </w:p>
          <w:p>
            <w:pPr>
              <w:pStyle w:val="ListParagraph"/>
              <w:numPr>
                <w:ilvl w:val="0"/>
                <w:numId w:val="12"/>
              </w:numPr>
              <w:spacing w:before="120" w:after="120"/>
              <w:rPr>
                <w:rFonts w:cs="Arial"/>
              </w:rPr>
            </w:pPr>
            <w:r>
              <w:rPr>
                <w:rFonts w:cs="Arial"/>
              </w:rPr>
              <w:t xml:space="preserve">Plan your workloads ensuring you contribute to your team and meet your individual performance targets. </w:t>
            </w:r>
          </w:p>
          <w:p>
            <w:pPr>
              <w:pStyle w:val="ListParagraph"/>
              <w:numPr>
                <w:ilvl w:val="0"/>
                <w:numId w:val="12"/>
              </w:numPr>
              <w:spacing w:before="120" w:after="120"/>
              <w:rPr>
                <w:rFonts w:cs="Arial"/>
              </w:rPr>
            </w:pPr>
            <w:r>
              <w:rPr>
                <w:rFonts w:cs="Arial"/>
              </w:rPr>
              <w:t>Role model our LETs values and act as an ambassador for Bury Council promoting the organisation and its services.</w:t>
            </w:r>
          </w:p>
          <w:p>
            <w:pPr>
              <w:pStyle w:val="ListParagraph"/>
              <w:numPr>
                <w:ilvl w:val="0"/>
                <w:numId w:val="12"/>
              </w:numPr>
              <w:spacing w:before="120" w:after="120"/>
              <w:rPr>
                <w:rFonts w:cs="Arial"/>
              </w:rPr>
            </w:pPr>
            <w:r>
              <w:rPr>
                <w:rFonts w:cs="Arial"/>
              </w:rPr>
              <w:t xml:space="preserve">Act in accordance with statutory and regulatory requirement and follow Bury Council  policies and procedures </w:t>
            </w:r>
          </w:p>
          <w:p>
            <w:pPr>
              <w:pStyle w:val="ListParagraph"/>
              <w:numPr>
                <w:ilvl w:val="0"/>
                <w:numId w:val="12"/>
              </w:numPr>
              <w:spacing w:before="120" w:after="120"/>
              <w:rPr>
                <w:rFonts w:cs="Arial"/>
              </w:rPr>
            </w:pPr>
            <w:r>
              <w:rPr>
                <w:rFonts w:cs="Arial"/>
              </w:rPr>
              <w:t>Undertake any other duties and tasks as may reasonably be required.</w:t>
            </w:r>
          </w:p>
          <w:p>
            <w:pPr>
              <w:pStyle w:val="ListParagraph"/>
              <w:spacing w:before="120" w:after="120"/>
              <w:rPr>
                <w:rFonts w:cs="Arial"/>
              </w:rPr>
            </w:pPr>
            <w:r>
              <w:rPr>
                <w:rFonts w:cs="Arial"/>
              </w:rPr>
            </w:r>
          </w:p>
          <w:p>
            <w:pPr>
              <w:pStyle w:val="Normal"/>
              <w:spacing w:before="120" w:after="120"/>
              <w:rPr>
                <w:rFonts w:cs="Arial"/>
              </w:rPr>
            </w:pPr>
            <w:r>
              <w:rPr>
                <w:rFonts w:cs="Arial"/>
              </w:rPr>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Accountable to</w:t>
            </w:r>
            <w:r>
              <w:rPr>
                <w:rFonts w:cs="Arial"/>
              </w:rPr>
              <w:t>: Head of Housing &amp; Neighbourhoods</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to</w:t>
            </w:r>
            <w:r>
              <w:rPr>
                <w:rFonts w:cs="Arial"/>
              </w:rPr>
              <w:t xml:space="preserve">: </w:t>
            </w:r>
            <w:r>
              <w:rPr/>
              <w:t xml:space="preserve"> </w:t>
            </w:r>
            <w:r>
              <w:rPr>
                <w:rFonts w:cs="Arial"/>
              </w:rPr>
              <w:t>Independent Living Manager</w:t>
            </w:r>
          </w:p>
        </w:tc>
      </w:tr>
      <w:tr>
        <w:trPr>
          <w:trHeight w:val="2254"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keepLines/>
              <w:numPr>
                <w:ilvl w:val="0"/>
                <w:numId w:val="5"/>
              </w:numPr>
              <w:spacing w:lineRule="auto" w:line="240" w:before="60" w:after="60"/>
              <w:rPr/>
            </w:pPr>
            <w:r>
              <w:rPr/>
              <w:t>All staff within Independent Living service, including senior management</w:t>
            </w:r>
          </w:p>
          <w:p>
            <w:pPr>
              <w:pStyle w:val="Normal"/>
              <w:keepLines/>
              <w:numPr>
                <w:ilvl w:val="0"/>
                <w:numId w:val="5"/>
              </w:numPr>
              <w:spacing w:lineRule="auto" w:line="240" w:before="60" w:after="60"/>
              <w:rPr/>
            </w:pPr>
            <w:r>
              <w:rPr/>
              <w:t>Staff in other departments</w:t>
            </w:r>
          </w:p>
          <w:p>
            <w:pPr>
              <w:pStyle w:val="Normal"/>
              <w:keepLines/>
              <w:numPr>
                <w:ilvl w:val="0"/>
                <w:numId w:val="5"/>
              </w:numPr>
              <w:spacing w:lineRule="auto" w:line="240" w:before="60" w:after="60"/>
              <w:rPr/>
            </w:pPr>
            <w:r>
              <w:rPr/>
              <w:t>Elected Members</w:t>
            </w:r>
          </w:p>
          <w:p>
            <w:pPr>
              <w:pStyle w:val="Normal"/>
              <w:keepLines/>
              <w:numPr>
                <w:ilvl w:val="0"/>
                <w:numId w:val="5"/>
              </w:numPr>
              <w:spacing w:lineRule="auto" w:line="240" w:before="60" w:after="60"/>
              <w:rPr/>
            </w:pPr>
            <w:r>
              <w:rPr/>
              <w:t>Members of the public</w:t>
            </w:r>
          </w:p>
          <w:p>
            <w:pPr>
              <w:pStyle w:val="Normal"/>
              <w:keepLines/>
              <w:numPr>
                <w:ilvl w:val="0"/>
                <w:numId w:val="5"/>
              </w:numPr>
              <w:spacing w:lineRule="auto" w:line="240" w:before="60" w:after="60"/>
              <w:rPr/>
            </w:pPr>
            <w:r>
              <w:rPr/>
              <w:t xml:space="preserve">Internal and external contractors </w:t>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numPr>
                <w:ilvl w:val="0"/>
                <w:numId w:val="6"/>
              </w:numPr>
              <w:tabs>
                <w:tab w:val="clear" w:pos="720"/>
                <w:tab w:val="left" w:pos="567" w:leader="none"/>
              </w:tabs>
              <w:spacing w:lineRule="auto" w:line="240" w:before="60" w:after="60"/>
              <w:jc w:val="both"/>
              <w:rPr>
                <w:rFonts w:cs="Arial"/>
              </w:rPr>
            </w:pPr>
            <w:r>
              <w:rPr>
                <w:rFonts w:cs="Arial"/>
              </w:rPr>
              <w:t>Effective use of ICT equipment and systems</w:t>
            </w:r>
          </w:p>
          <w:p>
            <w:pPr>
              <w:pStyle w:val="Normal"/>
              <w:numPr>
                <w:ilvl w:val="0"/>
                <w:numId w:val="6"/>
              </w:numPr>
              <w:tabs>
                <w:tab w:val="clear" w:pos="720"/>
                <w:tab w:val="left" w:pos="567" w:leader="none"/>
              </w:tabs>
              <w:spacing w:lineRule="auto" w:line="240" w:before="60" w:after="60"/>
              <w:jc w:val="both"/>
              <w:rPr/>
            </w:pPr>
            <w:r>
              <w:rPr/>
              <w:t>Other resources that may be delegated to the post holder to support and deliver projects</w:t>
            </w:r>
          </w:p>
          <w:p>
            <w:pPr>
              <w:pStyle w:val="Normal"/>
              <w:numPr>
                <w:ilvl w:val="0"/>
                <w:numId w:val="6"/>
              </w:numPr>
              <w:tabs>
                <w:tab w:val="clear" w:pos="720"/>
                <w:tab w:val="left" w:pos="567" w:leader="none"/>
              </w:tabs>
              <w:spacing w:lineRule="auto" w:line="240" w:before="60" w:after="60"/>
              <w:jc w:val="both"/>
              <w:rPr/>
            </w:pPr>
            <w:r>
              <w:rPr/>
              <w:t>Mobile telephone</w:t>
            </w:r>
          </w:p>
        </w:tc>
      </w:tr>
      <w:tr>
        <w:trPr>
          <w:trHeight w:val="240" w:hRule="atLeast"/>
          <w:cantSplit w:val="true"/>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pPr>
            <w:r>
              <w:rPr>
                <w:rFonts w:cs="Arial"/>
                <w:b/>
              </w:rPr>
              <w:t>Duties/Responsibilities</w:t>
            </w:r>
            <w:r>
              <w:rPr>
                <w:rFonts w:cs="Arial"/>
              </w:rPr>
              <w:t xml:space="preserve">: </w:t>
            </w:r>
          </w:p>
          <w:p>
            <w:pPr>
              <w:pStyle w:val="ListParagraph"/>
              <w:numPr>
                <w:ilvl w:val="0"/>
                <w:numId w:val="12"/>
              </w:numPr>
              <w:spacing w:before="120" w:after="120"/>
              <w:rPr>
                <w:rFonts w:cs="Arial"/>
              </w:rPr>
            </w:pPr>
            <w:r>
              <w:rPr>
                <w:rFonts w:cs="Arial"/>
              </w:rPr>
              <w:t>Provide a comprehensive, high quality housing management service to tenants across three extra care schemes; providing advice and taking responsibility for dealing with any enquiries, disputes and remedial action required in relation to tenancy breaches, lettings, tenancy management.</w:t>
            </w:r>
          </w:p>
          <w:p>
            <w:pPr>
              <w:pStyle w:val="ListParagraph"/>
              <w:numPr>
                <w:ilvl w:val="0"/>
                <w:numId w:val="12"/>
              </w:numPr>
              <w:spacing w:before="120" w:after="120"/>
              <w:rPr>
                <w:rFonts w:cs="Arial"/>
              </w:rPr>
            </w:pPr>
            <w:r>
              <w:rPr>
                <w:rFonts w:cs="Arial"/>
              </w:rPr>
              <w:t>Conducting regular walkabouts with tenants and partners to incorporate any other neighbourhood matters.</w:t>
            </w:r>
          </w:p>
          <w:p>
            <w:pPr>
              <w:pStyle w:val="ListParagraph"/>
              <w:numPr>
                <w:ilvl w:val="0"/>
                <w:numId w:val="12"/>
              </w:numPr>
              <w:spacing w:before="120" w:after="120"/>
              <w:rPr>
                <w:rFonts w:cs="Arial"/>
              </w:rPr>
            </w:pPr>
            <w:r>
              <w:rPr>
                <w:rFonts w:cs="Arial"/>
              </w:rPr>
              <w:t>Allocate properties, undertake viewings and sign-up new tenants in accordance with the Council’s allocation’s policy.</w:t>
            </w:r>
          </w:p>
          <w:p>
            <w:pPr>
              <w:pStyle w:val="ListParagraph"/>
              <w:numPr>
                <w:ilvl w:val="0"/>
                <w:numId w:val="12"/>
              </w:numPr>
              <w:rPr>
                <w:rFonts w:cs="Arial"/>
              </w:rPr>
            </w:pPr>
            <w:r>
              <w:rPr>
                <w:rFonts w:cs="Arial"/>
              </w:rPr>
              <w:t>Engage actively on the Extra Care allocations panel ensuring voids and allocations are let in line with the allocations processes and relevant KPIs</w:t>
            </w:r>
          </w:p>
          <w:p>
            <w:pPr>
              <w:pStyle w:val="ListParagraph"/>
              <w:numPr>
                <w:ilvl w:val="0"/>
                <w:numId w:val="12"/>
              </w:numPr>
              <w:spacing w:before="120" w:after="120"/>
              <w:rPr>
                <w:rFonts w:cs="Arial"/>
              </w:rPr>
            </w:pPr>
            <w:r>
              <w:rPr>
                <w:rFonts w:cs="Arial"/>
              </w:rPr>
              <w:t>Build strong and effective relationships with tenants; ensuring their needs and aspirations are fully understood.</w:t>
            </w:r>
          </w:p>
          <w:p>
            <w:pPr>
              <w:pStyle w:val="ListParagraph"/>
              <w:numPr>
                <w:ilvl w:val="0"/>
                <w:numId w:val="12"/>
              </w:numPr>
              <w:spacing w:before="120" w:after="120"/>
              <w:rPr>
                <w:rFonts w:cs="Arial"/>
              </w:rPr>
            </w:pPr>
            <w:r>
              <w:rPr>
                <w:rFonts w:cs="Arial"/>
              </w:rPr>
              <w:t xml:space="preserve">Maintain a high community profile, acting as a key point of contact for tenants, residents, Councillors, contractors and partner agencies. </w:t>
            </w:r>
          </w:p>
          <w:p>
            <w:pPr>
              <w:pStyle w:val="ListParagraph"/>
              <w:numPr>
                <w:ilvl w:val="0"/>
                <w:numId w:val="12"/>
              </w:numPr>
              <w:spacing w:before="120" w:after="120"/>
              <w:rPr>
                <w:rFonts w:cs="Arial"/>
              </w:rPr>
            </w:pPr>
            <w:r>
              <w:rPr>
                <w:rFonts w:cs="Arial"/>
              </w:rPr>
              <w:t xml:space="preserve">Promote the activities of the company and ensure inclusive communication mechanisms are in place within the neighbourhood. </w:t>
            </w:r>
          </w:p>
          <w:p>
            <w:pPr>
              <w:pStyle w:val="ListParagraph"/>
              <w:numPr>
                <w:ilvl w:val="0"/>
                <w:numId w:val="12"/>
              </w:numPr>
              <w:spacing w:before="120" w:after="120"/>
              <w:rPr>
                <w:rFonts w:cs="Arial"/>
              </w:rPr>
            </w:pPr>
            <w:r>
              <w:rPr>
                <w:rFonts w:cs="Arial"/>
              </w:rPr>
              <w:t xml:space="preserve">Build effective relationships and networks with partner agencies and communities; working collaboratively to ensure resources are maximised, services are seamless and tenants receive an excellent service.  </w:t>
            </w:r>
          </w:p>
          <w:p>
            <w:pPr>
              <w:pStyle w:val="ListParagraph"/>
              <w:numPr>
                <w:ilvl w:val="0"/>
                <w:numId w:val="12"/>
              </w:numPr>
              <w:spacing w:before="120" w:after="120"/>
              <w:rPr>
                <w:rFonts w:cs="Arial"/>
              </w:rPr>
            </w:pPr>
            <w:r>
              <w:rPr>
                <w:rFonts w:cs="Arial"/>
              </w:rPr>
              <w:t xml:space="preserve">Ensure tenants understand and adhere to the terms of the tenancy agreement by promoting a positive payment and behaviour culture. </w:t>
            </w:r>
          </w:p>
          <w:p>
            <w:pPr>
              <w:pStyle w:val="ListParagraph"/>
              <w:numPr>
                <w:ilvl w:val="0"/>
                <w:numId w:val="12"/>
              </w:numPr>
              <w:spacing w:before="120" w:after="120"/>
              <w:rPr>
                <w:rFonts w:cs="Arial"/>
              </w:rPr>
            </w:pPr>
            <w:r>
              <w:rPr>
                <w:rFonts w:cs="Arial"/>
              </w:rPr>
              <w:t>Monitor compliance, as required and in accordance with the relevant tenancy agreement, company procedures, statutory requirements and regulatory guidance.</w:t>
            </w:r>
          </w:p>
          <w:p>
            <w:pPr>
              <w:pStyle w:val="ListParagraph"/>
              <w:numPr>
                <w:ilvl w:val="0"/>
                <w:numId w:val="12"/>
              </w:numPr>
              <w:spacing w:before="120" w:after="120"/>
              <w:rPr>
                <w:rFonts w:cs="Arial"/>
              </w:rPr>
            </w:pPr>
            <w:r>
              <w:rPr>
                <w:rFonts w:cs="Arial"/>
              </w:rPr>
              <w:t xml:space="preserve">Prepare and submit all necessary legal paperwork in accordance with relevant protocols and legislation. Liaise with legal representatives, agree an approach and act, as appropriate. </w:t>
            </w:r>
          </w:p>
          <w:p>
            <w:pPr>
              <w:pStyle w:val="ListParagraph"/>
              <w:numPr>
                <w:ilvl w:val="0"/>
                <w:numId w:val="12"/>
              </w:numPr>
              <w:spacing w:before="120" w:after="120"/>
              <w:rPr>
                <w:rFonts w:cs="Arial"/>
              </w:rPr>
            </w:pPr>
            <w:r>
              <w:rPr>
                <w:rFonts w:cs="Arial"/>
              </w:rPr>
              <w:t>Provide evidence at Court and to Panel Hearings, including representing the company at Court suspension hearings as required. Manage Court Orders to ensure compliance, oversee evictions and assist the Court Bailiff to ensure vacant possession of properties, as appropriate.</w:t>
            </w:r>
          </w:p>
          <w:p>
            <w:pPr>
              <w:pStyle w:val="ListParagraph"/>
              <w:numPr>
                <w:ilvl w:val="0"/>
                <w:numId w:val="12"/>
              </w:numPr>
              <w:spacing w:before="120" w:after="120"/>
              <w:rPr/>
            </w:pPr>
            <w:r>
              <w:rPr>
                <w:rFonts w:cs="Arial"/>
              </w:rPr>
              <w:t>Carry out Person Centred Risk Assessments PCFRAs / PEEPS as required</w:t>
            </w:r>
            <w:r>
              <w:rPr>
                <w:rFonts w:cs="Arial"/>
                <w:color w:val="FF0000"/>
              </w:rPr>
              <w:t xml:space="preserve"> </w:t>
            </w:r>
            <w:r>
              <w:rPr>
                <w:rFonts w:cs="Arial"/>
              </w:rPr>
              <w:t>and manage a regular schedule of assistive technology</w:t>
            </w:r>
            <w:r>
              <w:rPr>
                <w:rFonts w:cs="Arial"/>
                <w:color w:val="FF0000"/>
              </w:rPr>
              <w:t xml:space="preserve"> </w:t>
            </w:r>
            <w:r>
              <w:rPr>
                <w:rFonts w:cs="Arial"/>
              </w:rPr>
              <w:t>checks and information updates</w:t>
            </w:r>
            <w:r>
              <w:rPr>
                <w:rFonts w:cs="Arial"/>
                <w:color w:val="FF0000"/>
              </w:rPr>
              <w:t xml:space="preserve"> </w:t>
            </w:r>
            <w:r>
              <w:rPr>
                <w:rFonts w:cs="Arial"/>
              </w:rPr>
              <w:t>with all tenants.</w:t>
            </w:r>
          </w:p>
          <w:p>
            <w:pPr>
              <w:pStyle w:val="ListParagraph"/>
              <w:numPr>
                <w:ilvl w:val="0"/>
                <w:numId w:val="12"/>
              </w:numPr>
              <w:spacing w:before="120" w:after="120"/>
              <w:rPr/>
            </w:pPr>
            <w:r>
              <w:rPr>
                <w:rFonts w:cs="Arial"/>
              </w:rPr>
              <w:t>Identify and provide tenancy support to older tenants living within Extra Care / Independent Living properties</w:t>
            </w:r>
            <w:r>
              <w:rPr>
                <w:rFonts w:cs="Arial"/>
                <w:color w:val="FF0000"/>
              </w:rPr>
              <w:t xml:space="preserve"> </w:t>
            </w:r>
            <w:r>
              <w:rPr>
                <w:rFonts w:cs="Arial"/>
              </w:rPr>
              <w:t xml:space="preserve">and make appropriate referrals to enable tenants to sustain their tenancies and </w:t>
            </w:r>
            <w:r>
              <w:rPr/>
              <w:t xml:space="preserve">maintain their </w:t>
            </w:r>
            <w:r>
              <w:rPr>
                <w:rFonts w:cs="Arial"/>
              </w:rPr>
              <w:t xml:space="preserve">independence. </w:t>
            </w:r>
          </w:p>
          <w:p>
            <w:pPr>
              <w:pStyle w:val="ListParagraph"/>
              <w:numPr>
                <w:ilvl w:val="0"/>
                <w:numId w:val="12"/>
              </w:numPr>
              <w:spacing w:before="120" w:after="120"/>
              <w:rPr>
                <w:rFonts w:cs="Arial"/>
              </w:rPr>
            </w:pPr>
            <w:r>
              <w:rPr>
                <w:rFonts w:cs="Arial"/>
              </w:rPr>
              <w:t xml:space="preserve">Identify, refer and work in partnership with other agencies to safeguard vulnerable adults, children, victims of crime and domestic abuse. </w:t>
            </w:r>
          </w:p>
          <w:p>
            <w:pPr>
              <w:pStyle w:val="ListParagraph"/>
              <w:numPr>
                <w:ilvl w:val="0"/>
                <w:numId w:val="12"/>
              </w:numPr>
              <w:spacing w:before="120" w:after="120"/>
              <w:rPr/>
            </w:pPr>
            <w:r>
              <w:rPr>
                <w:rFonts w:cs="Arial"/>
              </w:rPr>
              <w:t>Support tenant engagement, consultation and feedback initiatives. Work</w:t>
            </w:r>
            <w:r>
              <w:rPr>
                <w:rFonts w:cs="Arial"/>
                <w:color w:val="FF0000"/>
              </w:rPr>
              <w:t xml:space="preserve"> </w:t>
            </w:r>
            <w:r>
              <w:rPr>
                <w:rFonts w:cs="Arial"/>
              </w:rPr>
              <w:t xml:space="preserve">with Tenants and Residents Associations (TRAs) to ensure they understand and comply with the terms of their constitution and the company’s engagement framework, policies and procedures. </w:t>
            </w:r>
          </w:p>
          <w:p>
            <w:pPr>
              <w:pStyle w:val="ListParagraph"/>
              <w:numPr>
                <w:ilvl w:val="0"/>
                <w:numId w:val="12"/>
              </w:numPr>
              <w:spacing w:before="120" w:after="120"/>
              <w:rPr>
                <w:rFonts w:cs="Arial"/>
              </w:rPr>
            </w:pPr>
            <w:r>
              <w:rPr>
                <w:rFonts w:cs="Arial"/>
              </w:rPr>
              <w:t xml:space="preserve">Attend all tenants community meetings as required. </w:t>
            </w:r>
          </w:p>
          <w:p>
            <w:pPr>
              <w:pStyle w:val="ListParagraph"/>
              <w:numPr>
                <w:ilvl w:val="0"/>
                <w:numId w:val="12"/>
              </w:numPr>
              <w:spacing w:before="120" w:after="120"/>
              <w:rPr>
                <w:rFonts w:cs="Arial"/>
              </w:rPr>
            </w:pPr>
            <w:r>
              <w:rPr>
                <w:rFonts w:cs="Arial"/>
              </w:rPr>
              <w:t xml:space="preserve">Contribute to the development and delivery of neighbourhood plans, policies and procedures. </w:t>
            </w:r>
          </w:p>
          <w:p>
            <w:pPr>
              <w:pStyle w:val="ListParagraph"/>
              <w:numPr>
                <w:ilvl w:val="0"/>
                <w:numId w:val="12"/>
              </w:numPr>
              <w:spacing w:before="120" w:after="120"/>
              <w:rPr/>
            </w:pPr>
            <w:r>
              <w:rPr>
                <w:rFonts w:cs="Arial"/>
              </w:rPr>
              <w:t>Ensure performance KPI targets and high standards of service are adhered to.</w:t>
            </w:r>
            <w:r>
              <w:rPr>
                <w:rFonts w:cs="Arial"/>
                <w:color w:val="FF0000"/>
              </w:rPr>
              <w:t xml:space="preserve"> </w:t>
            </w:r>
          </w:p>
          <w:p>
            <w:pPr>
              <w:pStyle w:val="ListParagraph"/>
              <w:numPr>
                <w:ilvl w:val="0"/>
                <w:numId w:val="12"/>
              </w:numPr>
              <w:spacing w:before="120" w:after="120"/>
              <w:rPr>
                <w:rFonts w:cs="Arial"/>
              </w:rPr>
            </w:pPr>
            <w:r>
              <w:rPr>
                <w:rFonts w:cs="Arial"/>
              </w:rPr>
              <w:t>To carry out general building management checks ensuring the scheme complies with health and safety, is secure and compliant.</w:t>
            </w:r>
          </w:p>
          <w:p>
            <w:pPr>
              <w:pStyle w:val="ListParagraph"/>
              <w:numPr>
                <w:ilvl w:val="0"/>
                <w:numId w:val="12"/>
              </w:numPr>
              <w:spacing w:before="120" w:after="120"/>
              <w:rPr>
                <w:rFonts w:cs="Arial"/>
              </w:rPr>
            </w:pPr>
            <w:r>
              <w:rPr>
                <w:rFonts w:cs="Arial"/>
              </w:rPr>
              <w:t>To cover and undertake delegated tasks in other Independent Living schemes for annual leave and sickness to support the overall team.</w:t>
            </w:r>
          </w:p>
          <w:p>
            <w:pPr>
              <w:pStyle w:val="ListParagraph"/>
              <w:numPr>
                <w:ilvl w:val="0"/>
                <w:numId w:val="12"/>
              </w:numPr>
              <w:spacing w:before="120" w:after="120"/>
              <w:rPr>
                <w:rFonts w:cs="Arial"/>
              </w:rPr>
            </w:pPr>
            <w:r>
              <w:rPr>
                <w:rFonts w:cs="Arial"/>
              </w:rPr>
              <w:t>To keep well informed of changes and developments in relevant legislation and benefits.</w:t>
            </w:r>
          </w:p>
          <w:p>
            <w:pPr>
              <w:pStyle w:val="Normal"/>
              <w:numPr>
                <w:ilvl w:val="0"/>
                <w:numId w:val="3"/>
              </w:numPr>
              <w:spacing w:before="120" w:after="120"/>
              <w:rPr>
                <w:rFonts w:cs="Arial"/>
              </w:rPr>
            </w:pPr>
            <w:r>
              <w:rPr>
                <w:rFonts w:cs="Arial"/>
              </w:rPr>
              <w:t xml:space="preserve">Refer people to specialist services, such as substance misuse, welfare rights, mediation services, medical and legal services as appropriate. </w:t>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numPr>
                <w:ilvl w:val="0"/>
                <w:numId w:val="2"/>
              </w:numPr>
              <w:spacing w:before="120" w:after="240"/>
              <w:rPr>
                <w:rFonts w:cs="Arial"/>
              </w:rPr>
            </w:pPr>
            <w:r>
              <w:rPr>
                <w:rFonts w:cs="Arial"/>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2"/>
              </w:numPr>
              <w:spacing w:before="120" w:after="240"/>
              <w:rPr>
                <w:rFonts w:cs="Arial"/>
              </w:rPr>
            </w:pPr>
            <w:r>
              <w:rPr>
                <w:rFonts w:cs="Arial"/>
              </w:rPr>
              <w:t>Bury Council is committed to equality, diversity and inclusion, and expects all staff to comply with its equality related policies/procedures, and to treat others with fairness and respect.</w:t>
            </w:r>
          </w:p>
          <w:p>
            <w:pPr>
              <w:pStyle w:val="Normal"/>
              <w:numPr>
                <w:ilvl w:val="0"/>
                <w:numId w:val="2"/>
              </w:numPr>
              <w:spacing w:before="120" w:after="240"/>
              <w:rPr/>
            </w:pPr>
            <w:r>
              <w:rPr>
                <w:rFonts w:cs="Arial"/>
              </w:rPr>
              <w:t>The post holder is responsible for Employees Duties as specified with the Corporate and Departmental Health and Safety Policies.</w:t>
            </w:r>
            <w:r>
              <w:rPr>
                <w:b/>
                <w:bCs/>
              </w:rPr>
              <w:t xml:space="preserve"> </w:t>
            </w:r>
          </w:p>
          <w:p>
            <w:pPr>
              <w:pStyle w:val="Normal"/>
              <w:spacing w:before="120" w:after="240"/>
              <w:rPr>
                <w:rFonts w:cs="Arial"/>
                <w:b/>
                <w:b/>
                <w:bCs/>
              </w:rPr>
            </w:pPr>
            <w:r>
              <w:rPr>
                <w:rFonts w:cs="Arial"/>
                <w:b/>
                <w:bCs/>
              </w:rPr>
            </w:r>
          </w:p>
          <w:p>
            <w:pPr>
              <w:pStyle w:val="Normal"/>
              <w:spacing w:before="120" w:after="240"/>
              <w:rPr>
                <w:rFonts w:cs="Arial"/>
                <w:b/>
                <w:b/>
                <w:bCs/>
              </w:rPr>
            </w:pPr>
            <w:r>
              <w:rPr>
                <w:rFonts w:cs="Arial"/>
                <w:b/>
                <w:bCs/>
              </w:rPr>
            </w:r>
          </w:p>
          <w:p>
            <w:pPr>
              <w:pStyle w:val="Normal"/>
              <w:spacing w:before="120" w:after="240"/>
              <w:rPr>
                <w:rFonts w:cs="Arial"/>
                <w:b/>
                <w:b/>
                <w:bCs/>
              </w:rPr>
            </w:pPr>
            <w:r>
              <w:rPr>
                <w:rFonts w:cs="Arial"/>
                <w:b/>
                <w:bCs/>
              </w:rPr>
              <w:t>ORGANISATIONAL COMPETENCIES</w:t>
            </w:r>
          </w:p>
          <w:p>
            <w:pPr>
              <w:pStyle w:val="Normal"/>
              <w:spacing w:before="120" w:after="240"/>
              <w:rPr>
                <w:rFonts w:cs="Arial"/>
                <w:b/>
                <w:b/>
                <w:bCs/>
              </w:rPr>
            </w:pPr>
            <w:r>
              <w:rPr>
                <w:rFonts w:cs="Arial"/>
                <w:b/>
                <w:bCs/>
              </w:rPr>
              <w:t>Confidentiality</w:t>
            </w:r>
          </w:p>
          <w:p>
            <w:pPr>
              <w:pStyle w:val="Normal"/>
              <w:numPr>
                <w:ilvl w:val="0"/>
                <w:numId w:val="11"/>
              </w:numPr>
              <w:spacing w:before="120" w:after="240"/>
              <w:rPr>
                <w:rFonts w:cs="Arial"/>
              </w:rPr>
            </w:pPr>
            <w:r>
              <w:rPr>
                <w:rFonts w:cs="Arial"/>
              </w:rPr>
              <w:t>Maintain confidentiality at all times.  Adhere to corporate and departmental policies regarding confidentiality, management of sensitive information and data sharing.</w:t>
            </w:r>
          </w:p>
          <w:p>
            <w:pPr>
              <w:pStyle w:val="Normal"/>
              <w:spacing w:before="120" w:after="240"/>
              <w:rPr>
                <w:rFonts w:cs="Arial"/>
                <w:b/>
                <w:b/>
                <w:bCs/>
              </w:rPr>
            </w:pPr>
            <w:r>
              <w:rPr>
                <w:rFonts w:cs="Arial"/>
                <w:b/>
                <w:bCs/>
              </w:rPr>
              <w:t>Customer Care</w:t>
            </w:r>
          </w:p>
          <w:p>
            <w:pPr>
              <w:pStyle w:val="Normal"/>
              <w:numPr>
                <w:ilvl w:val="0"/>
                <w:numId w:val="10"/>
              </w:numPr>
              <w:spacing w:before="120" w:after="240"/>
              <w:rPr>
                <w:rFonts w:cs="Arial"/>
              </w:rPr>
            </w:pPr>
            <w:r>
              <w:rPr>
                <w:rFonts w:cs="Arial"/>
              </w:rPr>
              <w:t>To continually review, develop and improve systems, processes and services in support of the Council’s pursuit of excellence in service delivery.</w:t>
            </w:r>
          </w:p>
          <w:p>
            <w:pPr>
              <w:pStyle w:val="Normal"/>
              <w:numPr>
                <w:ilvl w:val="0"/>
                <w:numId w:val="10"/>
              </w:numPr>
              <w:spacing w:before="120" w:after="240"/>
              <w:rPr>
                <w:rFonts w:cs="Arial"/>
              </w:rPr>
            </w:pPr>
            <w:r>
              <w:rPr>
                <w:rFonts w:cs="Arial"/>
              </w:rPr>
              <w:t xml:space="preserve">Ensure compliance and knowledge of relevant legislation </w:t>
            </w:r>
          </w:p>
          <w:p>
            <w:pPr>
              <w:pStyle w:val="Normal"/>
              <w:spacing w:before="120" w:after="240"/>
              <w:rPr>
                <w:rFonts w:cs="Arial"/>
                <w:b/>
                <w:b/>
                <w:bCs/>
              </w:rPr>
            </w:pPr>
            <w:r>
              <w:rPr>
                <w:rFonts w:cs="Arial"/>
                <w:b/>
                <w:bCs/>
              </w:rPr>
              <w:t xml:space="preserve">Valuing Diversity </w:t>
            </w:r>
          </w:p>
          <w:p>
            <w:pPr>
              <w:pStyle w:val="Normal"/>
              <w:numPr>
                <w:ilvl w:val="0"/>
                <w:numId w:val="10"/>
              </w:numPr>
              <w:spacing w:before="120" w:after="240"/>
              <w:rPr>
                <w:rFonts w:cs="Arial"/>
              </w:rPr>
            </w:pPr>
            <w:r>
              <w:rPr>
                <w:rFonts w:cs="Arial"/>
              </w:rPr>
              <w:t>To recognise the value of its people as a resource.</w:t>
            </w:r>
          </w:p>
          <w:p>
            <w:pPr>
              <w:pStyle w:val="Normal"/>
              <w:numPr>
                <w:ilvl w:val="0"/>
                <w:numId w:val="10"/>
              </w:numPr>
              <w:spacing w:before="120" w:after="240"/>
              <w:rPr>
                <w:rFonts w:cs="Arial"/>
              </w:rPr>
            </w:pPr>
            <w:r>
              <w:rPr>
                <w:rFonts w:cs="Arial"/>
              </w:rPr>
              <w:t>To be responsible for contributions to the achievement of the Authority’s valuing Diversity Policy, both in your work and through the implementation of action plans.</w:t>
            </w:r>
          </w:p>
          <w:p>
            <w:pPr>
              <w:pStyle w:val="Normal"/>
              <w:numPr>
                <w:ilvl w:val="0"/>
                <w:numId w:val="10"/>
              </w:numPr>
              <w:spacing w:before="120" w:after="240"/>
              <w:rPr>
                <w:rFonts w:cs="Arial"/>
              </w:rPr>
            </w:pPr>
            <w:r>
              <w:rPr>
                <w:rFonts w:cs="Arial"/>
              </w:rPr>
              <w:t>To provide a supportive open environment where all employees have the opportunity to reach their full potential.</w:t>
            </w:r>
          </w:p>
          <w:p>
            <w:pPr>
              <w:pStyle w:val="Normal"/>
              <w:spacing w:before="120" w:after="240"/>
              <w:rPr>
                <w:rFonts w:cs="Arial"/>
                <w:b/>
                <w:b/>
                <w:bCs/>
              </w:rPr>
            </w:pPr>
            <w:r>
              <w:rPr>
                <w:rFonts w:cs="Arial"/>
                <w:b/>
                <w:bCs/>
              </w:rPr>
              <w:t>Developing Self and Others</w:t>
            </w:r>
          </w:p>
          <w:p>
            <w:pPr>
              <w:pStyle w:val="Normal"/>
              <w:numPr>
                <w:ilvl w:val="0"/>
                <w:numId w:val="9"/>
              </w:numPr>
              <w:spacing w:before="120" w:after="240"/>
              <w:rPr>
                <w:rFonts w:cs="Arial"/>
              </w:rPr>
            </w:pPr>
            <w:r>
              <w:rPr>
                <w:rFonts w:cs="Arial"/>
              </w:rPr>
              <w:t>To use processes and put processes in place to generate a learning environment.</w:t>
            </w:r>
          </w:p>
          <w:p>
            <w:pPr>
              <w:pStyle w:val="Normal"/>
              <w:numPr>
                <w:ilvl w:val="0"/>
                <w:numId w:val="9"/>
              </w:numPr>
              <w:spacing w:before="120" w:after="240"/>
              <w:rPr>
                <w:rFonts w:cs="Arial"/>
              </w:rPr>
            </w:pPr>
            <w:r>
              <w:rPr>
                <w:rFonts w:cs="Arial"/>
              </w:rPr>
              <w:t>To focus on the strengths and requirements of all individuals and enable them to further their skills and knowledge.</w:t>
            </w:r>
          </w:p>
          <w:p>
            <w:pPr>
              <w:pStyle w:val="Normal"/>
              <w:numPr>
                <w:ilvl w:val="0"/>
                <w:numId w:val="9"/>
              </w:numPr>
              <w:spacing w:before="120" w:after="240"/>
              <w:rPr>
                <w:rFonts w:cs="Arial"/>
              </w:rPr>
            </w:pPr>
            <w:r>
              <w:rPr>
                <w:rFonts w:cs="Arial"/>
              </w:rPr>
              <w:t>To actively pursue your own development.</w:t>
            </w:r>
          </w:p>
          <w:p>
            <w:pPr>
              <w:pStyle w:val="Normal"/>
              <w:numPr>
                <w:ilvl w:val="0"/>
                <w:numId w:val="9"/>
              </w:numPr>
              <w:spacing w:before="120" w:after="240"/>
              <w:rPr>
                <w:rFonts w:cs="Arial"/>
              </w:rPr>
            </w:pPr>
            <w:r>
              <w:rPr>
                <w:rFonts w:cs="Arial"/>
              </w:rPr>
              <w:t>To be self-aware and role model continuous self-development.</w:t>
            </w:r>
          </w:p>
          <w:p>
            <w:pPr>
              <w:pStyle w:val="Normal"/>
              <w:spacing w:before="120" w:after="240"/>
              <w:rPr>
                <w:rFonts w:cs="Arial"/>
                <w:b/>
                <w:b/>
                <w:bCs/>
              </w:rPr>
            </w:pPr>
            <w:r>
              <w:rPr>
                <w:rFonts w:cs="Arial"/>
                <w:b/>
                <w:bCs/>
              </w:rPr>
              <w:t>Personal Development</w:t>
            </w:r>
          </w:p>
          <w:p>
            <w:pPr>
              <w:pStyle w:val="Normal"/>
              <w:numPr>
                <w:ilvl w:val="0"/>
                <w:numId w:val="8"/>
              </w:numPr>
              <w:spacing w:before="120" w:after="240"/>
              <w:rPr>
                <w:rFonts w:cs="Arial"/>
              </w:rPr>
            </w:pPr>
            <w:r>
              <w:rPr>
                <w:rFonts w:cs="Arial"/>
              </w:rPr>
              <w:t>To attend and participate in supervision sessions, team meetings and employee reviews including contribution to the identification of your training needs and development.</w:t>
            </w:r>
          </w:p>
          <w:p>
            <w:pPr>
              <w:pStyle w:val="Normal"/>
              <w:numPr>
                <w:ilvl w:val="0"/>
                <w:numId w:val="8"/>
              </w:numPr>
              <w:spacing w:before="120" w:after="240"/>
              <w:rPr>
                <w:rFonts w:cs="Arial"/>
              </w:rPr>
            </w:pPr>
            <w:r>
              <w:rPr>
                <w:rFonts w:cs="Arial"/>
              </w:rPr>
              <w:t>Take part in training to develop your skills and improve the service to customers.</w:t>
            </w:r>
          </w:p>
          <w:p>
            <w:pPr>
              <w:pStyle w:val="Normal"/>
              <w:numPr>
                <w:ilvl w:val="0"/>
                <w:numId w:val="8"/>
              </w:numPr>
              <w:spacing w:before="120" w:after="240"/>
              <w:rPr>
                <w:rFonts w:cs="Arial"/>
              </w:rPr>
            </w:pPr>
            <w:r>
              <w:rPr>
                <w:rFonts w:cs="Arial"/>
              </w:rPr>
              <w:t>To maintain your own continuing professional development.</w:t>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spacing w:before="120" w:after="240"/>
              <w:rPr>
                <w:rFonts w:cs="Arial"/>
                <w:b/>
                <w:b/>
                <w:bCs/>
              </w:rPr>
            </w:pPr>
            <w:r>
              <w:rPr>
                <w:rFonts w:cs="Arial"/>
                <w:b/>
                <w:bCs/>
              </w:rPr>
              <w:t>Policies and Procedures</w:t>
            </w:r>
          </w:p>
          <w:p>
            <w:pPr>
              <w:pStyle w:val="Normal"/>
              <w:numPr>
                <w:ilvl w:val="0"/>
                <w:numId w:val="7"/>
              </w:numPr>
              <w:spacing w:before="120" w:after="240"/>
              <w:rPr>
                <w:rFonts w:cs="Arial"/>
              </w:rPr>
            </w:pPr>
            <w:r>
              <w:rPr>
                <w:rFonts w:cs="Arial"/>
              </w:rPr>
              <w:t>To take part in workshops and inter agency working to raise awareness of the issues faced by older people.</w:t>
            </w:r>
          </w:p>
          <w:p>
            <w:pPr>
              <w:pStyle w:val="Normal"/>
              <w:numPr>
                <w:ilvl w:val="0"/>
                <w:numId w:val="7"/>
              </w:numPr>
              <w:spacing w:before="120" w:after="240"/>
              <w:rPr>
                <w:rFonts w:cs="Arial"/>
              </w:rPr>
            </w:pPr>
            <w:r>
              <w:rPr>
                <w:rFonts w:cs="Arial"/>
              </w:rPr>
              <w:t>To adhere to procedures, policies and the values of the authority and the department.</w:t>
            </w:r>
          </w:p>
          <w:p>
            <w:pPr>
              <w:pStyle w:val="Normal"/>
              <w:numPr>
                <w:ilvl w:val="0"/>
                <w:numId w:val="7"/>
              </w:numPr>
              <w:spacing w:before="120" w:after="240"/>
              <w:rPr>
                <w:rFonts w:cs="Arial"/>
              </w:rPr>
            </w:pPr>
            <w:r>
              <w:rPr>
                <w:rFonts w:cs="Arial"/>
              </w:rPr>
              <w:t>To demonstrate a commitment to equal opportunities and customer care.</w:t>
            </w:r>
          </w:p>
          <w:p>
            <w:pPr>
              <w:pStyle w:val="Normal"/>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34"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w:t>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3434"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rPr/>
      </w:pPr>
      <w:r>
        <w:rPr/>
      </w:r>
    </w:p>
    <w:p>
      <w:pPr>
        <w:pStyle w:val="Normal"/>
        <w:rPr/>
      </w:pPr>
      <w:r>
        <w:rPr/>
      </w:r>
      <w:r>
        <w:br w:type="page"/>
      </w:r>
    </w:p>
    <w:p>
      <w:pPr>
        <w:pStyle w:val="Normal"/>
        <w:ind w:left="7200" w:right="0" w:firstLine="720"/>
        <w:rPr>
          <w:b/>
          <w:b/>
        </w:rPr>
      </w:pPr>
      <w:r>
        <w:rPr/>
        <w:drawing>
          <wp:inline distT="0" distB="0" distL="0" distR="0">
            <wp:extent cx="1485265" cy="6089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59" r="-24" b="-59"/>
                    <a:stretch>
                      <a:fillRect/>
                    </a:stretch>
                  </pic:blipFill>
                  <pic:spPr bwMode="auto">
                    <a:xfrm>
                      <a:off x="0" y="0"/>
                      <a:ext cx="1485265" cy="608965"/>
                    </a:xfrm>
                    <a:prstGeom prst="rect">
                      <a:avLst/>
                    </a:prstGeom>
                  </pic:spPr>
                </pic:pic>
              </a:graphicData>
            </a:graphic>
          </wp:inline>
        </w:drawing>
      </w:r>
    </w:p>
    <w:p>
      <w:pPr>
        <w:pStyle w:val="Normal"/>
        <w:jc w:val="center"/>
        <w:rPr>
          <w:b/>
          <w:b/>
        </w:rPr>
      </w:pPr>
      <w:r>
        <w:rPr>
          <w:b/>
        </w:rPr>
      </w:r>
    </w:p>
    <w:p>
      <w:pPr>
        <w:pStyle w:val="Normal"/>
        <w:jc w:val="center"/>
        <w:rPr>
          <w:b/>
          <w:b/>
        </w:rPr>
      </w:pPr>
      <w:r>
        <w:rPr>
          <w:b/>
        </w:rPr>
        <w:t>DEPARTMENT FOR CUSTOMERS &amp; COMMUNITIES HOUSING SERVICES</w:t>
      </w:r>
    </w:p>
    <w:p>
      <w:pPr>
        <w:pStyle w:val="Normal"/>
        <w:jc w:val="center"/>
        <w:rPr>
          <w:b/>
          <w:b/>
        </w:rPr>
      </w:pPr>
      <w:r>
        <w:rPr>
          <w:b/>
        </w:rPr>
        <w:t>JOB TITLE: INDEPENDENT LIVING OFFICER (EXTRA CARE)</w:t>
      </w:r>
    </w:p>
    <w:p>
      <w:pPr>
        <w:pStyle w:val="Normal"/>
        <w:jc w:val="center"/>
        <w:rPr>
          <w:b/>
          <w:b/>
        </w:rPr>
      </w:pPr>
      <w:r>
        <w:rPr>
          <w:b/>
        </w:rPr>
        <w:t>PERSON SPECIFICATION</w:t>
      </w:r>
    </w:p>
    <w:p>
      <w:pPr>
        <w:pStyle w:val="Normal"/>
        <w:rPr>
          <w:sz w:val="6"/>
        </w:rPr>
      </w:pPr>
      <w:r>
        <w:rPr>
          <w:sz w:val="6"/>
        </w:rPr>
      </w:r>
    </w:p>
    <w:tbl>
      <w:tblPr>
        <w:tblW w:w="5000" w:type="pct"/>
        <w:jc w:val="left"/>
        <w:tblInd w:w="0" w:type="dxa"/>
        <w:tblCellMar>
          <w:top w:w="0" w:type="dxa"/>
          <w:left w:w="108" w:type="dxa"/>
          <w:bottom w:w="0" w:type="dxa"/>
          <w:right w:w="108" w:type="dxa"/>
        </w:tblCellMar>
      </w:tblPr>
      <w:tblGrid>
        <w:gridCol w:w="6812"/>
        <w:gridCol w:w="1897"/>
        <w:gridCol w:w="1757"/>
      </w:tblGrid>
      <w:tr>
        <w:trPr/>
        <w:tc>
          <w:tcPr>
            <w:tcW w:w="6812"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Level 2 CIH Certificate in Housing Practice</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x</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Knowledge of The Care Act 2014 and associated legislation</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x</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Experience of managing Extra Care schemes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x</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Working with people who present with complex needs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Possess a good understanding of the challenges around Older People services predominantly Extra Care / Independent Living services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er"/>
              <w:tabs>
                <w:tab w:val="clear" w:pos="4153"/>
                <w:tab w:val="left" w:pos="2127" w:leader="none"/>
                <w:tab w:val="left" w:pos="7230" w:leader="none"/>
                <w:tab w:val="right" w:pos="8306" w:leader="none"/>
              </w:tabs>
              <w:rPr>
                <w:rFonts w:ascii="Verdana" w:hAnsi="Verdana" w:cs="Verdana"/>
                <w:sz w:val="22"/>
                <w:szCs w:val="22"/>
              </w:rPr>
            </w:pPr>
            <w:r>
              <w:rPr>
                <w:rFonts w:cs="Verdana" w:ascii="Verdana" w:hAnsi="Verdana"/>
                <w:sz w:val="22"/>
                <w:szCs w:val="22"/>
              </w:rPr>
              <w:t>Experience of carrying out needs and risk assessments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er"/>
              <w:tabs>
                <w:tab w:val="left" w:pos="2127" w:leader="none"/>
                <w:tab w:val="center" w:pos="4153" w:leader="none"/>
                <w:tab w:val="left" w:pos="7230" w:leader="none"/>
                <w:tab w:val="right" w:pos="8306" w:leader="none"/>
              </w:tabs>
              <w:rPr>
                <w:rFonts w:ascii="Verdana" w:hAnsi="Verdana" w:cs="Verdana"/>
                <w:sz w:val="22"/>
                <w:szCs w:val="22"/>
              </w:rPr>
            </w:pPr>
            <w:r>
              <w:rPr>
                <w:rFonts w:cs="Verdana" w:ascii="Verdana" w:hAnsi="Verdana"/>
                <w:sz w:val="22"/>
                <w:szCs w:val="22"/>
              </w:rPr>
              <w:t>An understanding of strong professional boundaries and how to maintain them</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sz w:val="22"/>
                <w:szCs w:val="22"/>
              </w:rPr>
            </w:pPr>
            <w:r>
              <w:rPr>
                <w:rFonts w:cs="Verdana" w:ascii="Verdana" w:hAnsi="Verdana"/>
                <w:sz w:val="22"/>
                <w:szCs w:val="22"/>
              </w:rPr>
              <w:t>Ability to challenge appropriately – this could be related to decision making by services or client behaviours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sz w:val="22"/>
                <w:szCs w:val="22"/>
              </w:rPr>
            </w:pPr>
            <w:r>
              <w:rPr>
                <w:rFonts w:cs="Verdana" w:ascii="Verdana" w:hAnsi="Verdana"/>
                <w:sz w:val="22"/>
                <w:szCs w:val="22"/>
              </w:rPr>
              <w:t>Experience of multi-agency and multi-disciplinary working</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sz w:val="22"/>
                <w:szCs w:val="22"/>
              </w:rPr>
            </w:pPr>
            <w:r>
              <w:rPr>
                <w:rFonts w:cs="Verdana" w:ascii="Verdana" w:hAnsi="Verdana"/>
                <w:sz w:val="22"/>
                <w:szCs w:val="22"/>
              </w:rPr>
              <w:t>Good advocacy skills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sz w:val="22"/>
                <w:szCs w:val="22"/>
              </w:rPr>
            </w:pPr>
            <w:r>
              <w:rPr>
                <w:rFonts w:cs="Verdana" w:ascii="Verdana" w:hAnsi="Verdana"/>
                <w:sz w:val="22"/>
                <w:szCs w:val="22"/>
              </w:rPr>
              <w:t>High degree of self-motivation, initiative and flexibility to manage multiple schemes to achieve its targets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sz w:val="22"/>
                <w:szCs w:val="22"/>
              </w:rPr>
            </w:pPr>
            <w:r>
              <w:rPr>
                <w:rFonts w:cs="Verdana" w:ascii="Verdana" w:hAnsi="Verdana"/>
                <w:sz w:val="22"/>
                <w:szCs w:val="22"/>
              </w:rPr>
              <w:t>Ability to use own initiative to develop the service and think creatively in finding solutions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left" w:pos="2127" w:leader="none"/>
                <w:tab w:val="left" w:pos="7230" w:leader="none"/>
              </w:tabs>
              <w:spacing w:before="0" w:after="200"/>
              <w:rPr/>
            </w:pPr>
            <w:r>
              <w:rPr/>
              <w:t xml:space="preserve">An understanding of the welfare benefits system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x</w:t>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left" w:pos="2127" w:leader="none"/>
                <w:tab w:val="left" w:pos="7230" w:leader="none"/>
              </w:tabs>
              <w:spacing w:before="0" w:after="200"/>
              <w:rPr/>
            </w:pPr>
            <w:r>
              <w:rPr/>
              <w:t>Commitment to Equality and Diversity, Customer Care and the delivery of quality services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x</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bl>
    <w:p>
      <w:pPr>
        <w:pStyle w:val="Normal"/>
        <w:rPr/>
      </w:pPr>
      <w:r>
        <w:rPr/>
      </w:r>
    </w:p>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Aptos Display">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imes New Roman">
    <w:charset w:val="01"/>
    <w:family w:val="roman"/>
    <w:pitch w:val="variable"/>
  </w:font>
  <w:font w:name="Verdana">
    <w:charset w:val="01"/>
    <w:family w:val="swiss"/>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color w:val="auto"/>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6">
    <w:lvl w:ilvl="0">
      <w:start w:val="1"/>
      <w:numFmt w:val="bullet"/>
      <w:lvlText w:val=""/>
      <w:lvlJc w:val="left"/>
      <w:pPr>
        <w:tabs>
          <w:tab w:val="num" w:pos="360"/>
        </w:tabs>
        <w:ind w:left="360" w:hanging="360"/>
      </w:pPr>
      <w:rPr>
        <w:rFonts w:ascii="Symbol" w:hAnsi="Symbol" w:cs="Symbol" w:hint="default"/>
        <w:rFonts w:cs="Symbol"/>
      </w:rPr>
    </w:lvl>
    <w:lvl w:ilvl="1">
      <w:start w:val="5"/>
      <w:numFmt w:val="bullet"/>
      <w:lvlText w:val="-"/>
      <w:lvlJc w:val="left"/>
      <w:pPr>
        <w:tabs>
          <w:tab w:val="num" w:pos="1080"/>
        </w:tabs>
        <w:ind w:left="1080" w:hanging="360"/>
      </w:pPr>
      <w:rPr>
        <w:rFonts w:ascii="Times New Roman" w:hAnsi="Times New Roman" w:cs="Times New Roman" w:hint="default"/>
        <w:rFonts w:cs="Times New Roman"/>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7">
    <w:lvl w:ilvl="0">
      <w:numFmt w:val="bullet"/>
      <w:lvlText w:val="•"/>
      <w:lvlJc w:val="left"/>
      <w:pPr>
        <w:ind w:left="1080" w:hanging="720"/>
      </w:pPr>
      <w:rPr>
        <w:rFonts w:ascii="Verdana" w:hAnsi="Verdana" w:cs="Verdana"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1080" w:hanging="720"/>
      </w:pPr>
      <w:rPr>
        <w:rFonts w:ascii="Verdana" w:hAnsi="Verdana" w:cs="Verdana"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1080" w:hanging="720"/>
      </w:pPr>
      <w:rPr>
        <w:rFonts w:ascii="Verdana" w:hAnsi="Verdana" w:cs="Verdana"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1080" w:hanging="720"/>
      </w:pPr>
      <w:rPr>
        <w:rFonts w:ascii="Verdana" w:hAnsi="Verdana" w:cs="Verdana"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1080" w:hanging="720"/>
      </w:pPr>
      <w:rPr>
        <w:rFonts w:ascii="Verdana" w:hAnsi="Verdana" w:cs="Verdana"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color w:val="FF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color w:val="FF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color w:val="FF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Times New Roman" w:hAnsi="Times New Roman" w:cs="Times New Roman"/>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Verdana" w:hAnsi="Verdana" w:cs="Aria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Verdana" w:hAnsi="Verdana"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Verdana" w:hAnsi="Verdana"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Verdana" w:hAnsi="Verdana" w:cs="Aria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Verdana" w:hAnsi="Verdana" w:cs="Aria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character" w:styleId="HeaderChar">
    <w:name w:val="Header Char"/>
    <w:qFormat/>
    <w:rPr>
      <w:rFonts w:ascii="Arial" w:hAnsi="Arial" w:eastAsia="Times New Roman" w:cs="Arial"/>
      <w:sz w:val="24"/>
      <w:lang w:eastAsia="en-US"/>
    </w:rPr>
  </w:style>
  <w:style w:type="character" w:styleId="FooterChar">
    <w:name w:val="Footer Char"/>
    <w:qFormat/>
    <w:rPr>
      <w:rFonts w:cs="Vrinda"/>
      <w:sz w:val="22"/>
      <w:szCs w:val="22"/>
      <w:lang w:eastAsia="en-US"/>
    </w:rPr>
  </w:style>
  <w:style w:type="character" w:styleId="Heading1Char">
    <w:name w:val="Heading 1 Char"/>
    <w:basedOn w:val="DefaultParagraphFont"/>
    <w:qFormat/>
    <w:rPr>
      <w:rFonts w:ascii="Aptos Display" w:hAnsi="Aptos Display" w:eastAsia="" w:cs=""/>
      <w:color w:val="0F4761"/>
      <w:sz w:val="32"/>
      <w:szCs w:val="32"/>
      <w:lang w:eastAsia="en-US"/>
    </w:rPr>
  </w:style>
  <w:style w:type="character" w:styleId="Annotationreference">
    <w:name w:val="annotation reference"/>
    <w:qFormat/>
    <w:rPr>
      <w:sz w:val="16"/>
      <w:szCs w:val="16"/>
    </w:rPr>
  </w:style>
  <w:style w:type="character" w:styleId="CommentTextChar">
    <w:name w:val="Comment Text Char"/>
    <w:basedOn w:val="DefaultParagraphFont"/>
    <w:qFormat/>
    <w:rPr>
      <w:rFonts w:cs="Vrinda"/>
      <w:lang w:eastAsia="en-US"/>
    </w:rPr>
  </w:style>
  <w:style w:type="character" w:styleId="CommentSubjectChar">
    <w:name w:val="Comment Subject Char"/>
    <w:basedOn w:val="CommentTextChar"/>
    <w:qFormat/>
    <w:rPr>
      <w:rFonts w:cs="Vrinda"/>
      <w:b/>
      <w:bCs/>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spacing w:lineRule="auto" w:line="240" w:before="0" w:after="0"/>
    </w:pPr>
    <w:rPr>
      <w:rFonts w:ascii="Arial" w:hAnsi="Arial" w:eastAsia="Times New Roman" w:cs="Times New Roman"/>
      <w:sz w:val="24"/>
      <w:szCs w:val="20"/>
    </w:rPr>
  </w:style>
  <w:style w:type="paragraph" w:styleId="ListParagraph">
    <w:name w:val="List Paragraph"/>
    <w:basedOn w:val="Normal"/>
    <w:qFormat/>
    <w:pPr>
      <w:ind w:left="720" w:right="0" w:hanging="0"/>
    </w:pPr>
    <w:rPr/>
  </w:style>
  <w:style w:type="paragraph" w:styleId="Footer">
    <w:name w:val="Footer"/>
    <w:basedOn w:val="Normal"/>
    <w:pPr>
      <w:tabs>
        <w:tab w:val="clear" w:pos="720"/>
        <w:tab w:val="center" w:pos="4513" w:leader="none"/>
        <w:tab w:val="right" w:pos="9026" w:leader="none"/>
      </w:tabs>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spacing w:lineRule="auto" w:line="240"/>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Bury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2026-05-13T10:59:00Z</dcterms:created>
  <dc:creator>a.c.bailey</dc:creator>
  <dc:description/>
  <dc:language>en-US</dc:language>
  <cp:lastModifiedBy>Wharton, Alison</cp:lastModifiedBy>
  <cp:lastPrinted>1995-11-21T17:41:00Z</cp:lastPrinted>
  <dcterms:modified xsi:type="dcterms:W3CDTF">2026-05-13T15:07:00Z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vt:lpwstr>
  </property>
  <property fmtid="{D5CDD505-2E9C-101B-9397-08002B2CF9AE}" pid="4" name="ContentTypeId">
    <vt:lpwstr>0x010100DD8D03B8C5A1CC4BB84BA5C1430602B2</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