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>
          <w:trHeight w:val="565" w:hRule="atLeast"/>
        </w:trPr>
        <w:tc>
          <w:tcPr>
            <w:tcW w:w="10466" w:type="dxa"/>
            <w:tcBorders>
              <w:top w:val="single" w:sz="4" w:space="0" w:color="683CB8"/>
              <w:left w:val="single" w:sz="4" w:space="0" w:color="683CB8"/>
              <w:bottom w:val="single" w:sz="4" w:space="0" w:color="683CB8"/>
              <w:right w:val="single" w:sz="4" w:space="0" w:color="683CB8"/>
            </w:tcBorders>
            <w:shd w:fill="683CB8" w:val="clear"/>
            <w:vAlign w:val="center"/>
          </w:tcPr>
          <w:p>
            <w:pPr>
              <w:pStyle w:val="Normal"/>
              <w:rPr>
                <w:rFonts w:ascii="Myriad Pro Light" w:hAnsi="Myriad Pro Light" w:cs="Myriad Pro Light"/>
                <w:b/>
                <w:b/>
                <w:color w:val="FFFFFF"/>
                <w:sz w:val="36"/>
                <w:szCs w:val="36"/>
              </w:rPr>
            </w:pPr>
            <w:r>
              <w:rPr>
                <w:rFonts w:cs="Myriad Pro Light" w:ascii="Myriad Pro Light" w:hAnsi="Myriad Pro Light"/>
                <w:b/>
                <w:color w:val="FFFFFF"/>
                <w:sz w:val="36"/>
                <w:szCs w:val="36"/>
              </w:rPr>
              <w:t>Person Specification</w:t>
            </w:r>
          </w:p>
        </w:tc>
      </w:tr>
    </w:tbl>
    <w:p>
      <w:pPr>
        <w:pStyle w:val="Normal"/>
        <w:rPr>
          <w:rFonts w:ascii="Myriad Pro Light" w:hAnsi="Myriad Pro Light" w:cs="Myriad Pro Light"/>
        </w:rPr>
      </w:pPr>
      <w:r>
        <w:rPr>
          <w:rFonts w:cs="Myriad Pro Light" w:ascii="Myriad Pro Light" w:hAnsi="Myriad Pro Light"/>
        </w:rPr>
      </w:r>
    </w:p>
    <w:tbl>
      <w:tblPr>
        <w:tblW w:w="10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827"/>
      </w:tblGrid>
      <w:tr>
        <w:trPr>
          <w:trHeight w:val="406" w:hRule="atLeast"/>
        </w:trPr>
        <w:tc>
          <w:tcPr>
            <w:tcW w:w="10465" w:type="dxa"/>
            <w:gridSpan w:val="2"/>
            <w:tcBorders>
              <w:top w:val="single" w:sz="4" w:space="0" w:color="E2CEF1"/>
              <w:left w:val="single" w:sz="4" w:space="0" w:color="E2CEF1"/>
              <w:bottom w:val="single" w:sz="4" w:space="0" w:color="FFFFFF"/>
              <w:right w:val="single" w:sz="4" w:space="0" w:color="E2CEF1"/>
            </w:tcBorders>
            <w:shd w:fill="E2CEF1" w:val="clear"/>
            <w:vAlign w:val="center"/>
          </w:tcPr>
          <w:p>
            <w:pPr>
              <w:pStyle w:val="Normal"/>
              <w:rPr>
                <w:rFonts w:ascii="Myriad Pro" w:hAnsi="Myriad Pro" w:cs="Myriad Pro"/>
                <w:b/>
                <w:b/>
                <w:sz w:val="28"/>
                <w:szCs w:val="28"/>
              </w:rPr>
            </w:pPr>
            <w:r>
              <w:rPr>
                <w:rFonts w:cs="Myriad Pro" w:ascii="Myriad Pro" w:hAnsi="Myriad Pro"/>
                <w:b/>
                <w:sz w:val="28"/>
                <w:szCs w:val="28"/>
              </w:rPr>
              <w:t>Post Details</w:t>
            </w:r>
          </w:p>
        </w:tc>
      </w:tr>
      <w:tr>
        <w:trPr>
          <w:trHeight w:val="426" w:hRule="atLeast"/>
        </w:trPr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2F2F2"/>
            </w:tcBorders>
            <w:shd w:fill="E2CEF1" w:val="clear"/>
            <w:vAlign w:val="center"/>
          </w:tcPr>
          <w:p>
            <w:pPr>
              <w:pStyle w:val="Normal"/>
              <w:rPr>
                <w:rFonts w:ascii="Myriad Pro" w:hAnsi="Myriad Pro" w:cs="Myriad Pro"/>
                <w:b/>
                <w:b/>
              </w:rPr>
            </w:pPr>
            <w:r>
              <w:rPr>
                <w:rFonts w:cs="Myriad Pro" w:ascii="Myriad Pro" w:hAnsi="Myriad Pro"/>
                <w:b/>
              </w:rPr>
              <w:t>Post Title</w:t>
            </w:r>
          </w:p>
        </w:tc>
        <w:tc>
          <w:tcPr>
            <w:tcW w:w="7827" w:type="dxa"/>
            <w:tcBorders>
              <w:top w:val="single" w:sz="4" w:space="0" w:color="FFFFFF"/>
              <w:bottom w:val="single" w:sz="4" w:space="0" w:color="F2F2F2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  <w:t xml:space="preserve">Public Health Practitioner – Tobacco Control </w:t>
            </w:r>
          </w:p>
        </w:tc>
      </w:tr>
      <w:tr>
        <w:trPr>
          <w:trHeight w:val="404" w:hRule="atLeast"/>
        </w:trPr>
        <w:tc>
          <w:tcPr>
            <w:tcW w:w="263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fill="E2CEF1" w:val="clear"/>
            <w:vAlign w:val="center"/>
          </w:tcPr>
          <w:p>
            <w:pPr>
              <w:pStyle w:val="Normal"/>
              <w:rPr>
                <w:rFonts w:ascii="Myriad Pro" w:hAnsi="Myriad Pro" w:cs="Myriad Pro"/>
                <w:b/>
                <w:b/>
              </w:rPr>
            </w:pPr>
            <w:r>
              <w:rPr>
                <w:rFonts w:cs="Myriad Pro" w:ascii="Myriad Pro" w:hAnsi="Myriad Pro"/>
                <w:b/>
              </w:rPr>
              <w:t>Department</w:t>
            </w:r>
          </w:p>
        </w:tc>
        <w:tc>
          <w:tcPr>
            <w:tcW w:w="7827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fill="D9D9D9" w:val="clear"/>
            <w:vAlign w:val="center"/>
          </w:tcPr>
          <w:p>
            <w:pPr>
              <w:pStyle w:val="Normal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  <w:t xml:space="preserve">Adult Health and Social Care </w:t>
            </w:r>
          </w:p>
        </w:tc>
      </w:tr>
      <w:tr>
        <w:trPr>
          <w:trHeight w:val="424" w:hRule="atLeast"/>
        </w:trPr>
        <w:tc>
          <w:tcPr>
            <w:tcW w:w="2638" w:type="dxa"/>
            <w:tcBorders>
              <w:top w:val="single" w:sz="4" w:space="0" w:color="F2F2F2"/>
              <w:left w:val="single" w:sz="4" w:space="0" w:color="F2F2F2"/>
              <w:bottom w:val="single" w:sz="4" w:space="0" w:color="FFFFFF"/>
            </w:tcBorders>
            <w:shd w:fill="E2CEF1" w:val="clear"/>
            <w:vAlign w:val="center"/>
          </w:tcPr>
          <w:p>
            <w:pPr>
              <w:pStyle w:val="Normal"/>
              <w:rPr>
                <w:rFonts w:ascii="Myriad Pro" w:hAnsi="Myriad Pro" w:cs="Myriad Pro"/>
                <w:b/>
                <w:b/>
              </w:rPr>
            </w:pPr>
            <w:r>
              <w:rPr>
                <w:rFonts w:cs="Myriad Pro" w:ascii="Myriad Pro" w:hAnsi="Myriad Pro"/>
                <w:b/>
              </w:rPr>
              <w:t>Division/Section</w:t>
            </w:r>
          </w:p>
        </w:tc>
        <w:tc>
          <w:tcPr>
            <w:tcW w:w="7827" w:type="dxa"/>
            <w:tcBorders>
              <w:top w:val="single" w:sz="4" w:space="0" w:color="F2F2F2"/>
              <w:bottom w:val="single" w:sz="4" w:space="0" w:color="FFFFFF"/>
              <w:right w:val="single" w:sz="4" w:space="0" w:color="F2F2F2"/>
            </w:tcBorders>
            <w:shd w:fill="D9D9D9" w:val="clear"/>
            <w:vAlign w:val="center"/>
          </w:tcPr>
          <w:p>
            <w:pPr>
              <w:pStyle w:val="Normal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  <w:t xml:space="preserve">Public Health </w:t>
            </w:r>
          </w:p>
        </w:tc>
      </w:tr>
      <w:tr>
        <w:trPr/>
        <w:tc>
          <w:tcPr>
            <w:tcW w:w="2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fill="E2CEF1" w:val="clear"/>
          </w:tcPr>
          <w:p>
            <w:pPr>
              <w:pStyle w:val="Normal"/>
              <w:rPr>
                <w:rFonts w:ascii="Myriad Pro" w:hAnsi="Myriad Pro" w:cs="Myriad Pro"/>
                <w:b/>
                <w:b/>
              </w:rPr>
            </w:pPr>
            <w:r>
              <w:rPr>
                <w:rFonts w:cs="Myriad Pro" w:ascii="Myriad Pro" w:hAnsi="Myriad Pro"/>
                <w:b/>
              </w:rPr>
              <w:t xml:space="preserve">Location </w:t>
            </w:r>
          </w:p>
        </w:tc>
        <w:tc>
          <w:tcPr>
            <w:tcW w:w="782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Normal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  <w:t xml:space="preserve">6 Knowsley Place, Bury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sz w:val="27"/>
          <w:szCs w:val="27"/>
          <w:lang w:eastAsia="en-GB"/>
        </w:rPr>
        <w:t>Shortlisting Questions</w:t>
      </w:r>
    </w:p>
    <w:p>
      <w:pPr>
        <w:pStyle w:val="Normal"/>
        <w:spacing w:lineRule="atLeast" w:line="300" w:before="280" w:after="280"/>
        <w:rPr/>
      </w:pPr>
      <w:r>
        <w:rPr>
          <w:rFonts w:eastAsia="Times New Roman" w:cs="Segoe UI" w:ascii="Segoe UI" w:hAnsi="Segoe UI"/>
          <w:b/>
          <w:bCs/>
          <w:sz w:val="21"/>
          <w:szCs w:val="21"/>
          <w:lang w:eastAsia="en-GB"/>
        </w:rPr>
        <w:t>1. Public Health Experience &amp; Programme Leadership</w:t>
      </w:r>
      <w:r>
        <w:rPr>
          <w:rFonts w:eastAsia="Times New Roman" w:cs="Segoe UI" w:ascii="Segoe UI" w:hAnsi="Segoe UI"/>
          <w:sz w:val="21"/>
          <w:szCs w:val="21"/>
          <w:lang w:eastAsia="en-GB"/>
        </w:rPr>
        <w:br/>
      </w:r>
      <w:r>
        <w:rPr>
          <w:rFonts w:eastAsia="Times New Roman" w:cs="Segoe UI" w:ascii="Segoe UI" w:hAnsi="Segoe UI"/>
          <w:i/>
          <w:iCs/>
          <w:sz w:val="21"/>
          <w:szCs w:val="21"/>
          <w:lang w:eastAsia="en-GB"/>
        </w:rPr>
        <w:t>Please describe your professional experience in public health or a closely related field, highlighting a complex programme or workstream you have led. What was your role, and what impact did the programme have?</w:t>
      </w:r>
    </w:p>
    <w:p>
      <w:pPr>
        <w:pStyle w:val="Normal"/>
        <w:spacing w:lineRule="atLeast" w:line="300" w:before="280" w:after="280"/>
        <w:rPr/>
      </w:pPr>
      <w:r>
        <w:rPr>
          <w:rFonts w:eastAsia="Times New Roman" w:cs="Segoe UI" w:ascii="Segoe UI" w:hAnsi="Segoe UI"/>
          <w:b/>
          <w:bCs/>
          <w:sz w:val="21"/>
          <w:szCs w:val="21"/>
          <w:lang w:eastAsia="en-GB"/>
        </w:rPr>
        <w:t>2. Evidence</w:t>
        <w:noBreakHyphen/>
        <w:t>Based Practice &amp; Reducing Health Inequalities</w:t>
      </w:r>
      <w:r>
        <w:rPr>
          <w:rFonts w:eastAsia="Times New Roman" w:cs="Segoe UI" w:ascii="Segoe UI" w:hAnsi="Segoe UI"/>
          <w:sz w:val="21"/>
          <w:szCs w:val="21"/>
          <w:lang w:eastAsia="en-GB"/>
        </w:rPr>
        <w:br/>
      </w:r>
      <w:r>
        <w:rPr>
          <w:rFonts w:eastAsia="Times New Roman" w:cs="Segoe UI" w:ascii="Segoe UI" w:hAnsi="Segoe UI"/>
          <w:i/>
          <w:iCs/>
          <w:sz w:val="21"/>
          <w:szCs w:val="21"/>
          <w:lang w:eastAsia="en-GB"/>
        </w:rPr>
        <w:t>Provide an example of how you have applied evidence</w:t>
        <w:noBreakHyphen/>
        <w:t>based public health practice to address health inequalities. What data or evidence did you use, and what were the outcomes?</w:t>
      </w:r>
    </w:p>
    <w:p>
      <w:pPr>
        <w:pStyle w:val="Normal"/>
        <w:spacing w:lineRule="atLeast" w:line="300" w:before="280" w:after="280"/>
        <w:rPr/>
      </w:pPr>
      <w:r>
        <w:rPr>
          <w:rFonts w:eastAsia="Times New Roman" w:cs="Segoe UI" w:ascii="Segoe UI" w:hAnsi="Segoe UI"/>
          <w:b/>
          <w:bCs/>
          <w:sz w:val="21"/>
          <w:szCs w:val="21"/>
          <w:lang w:eastAsia="en-GB"/>
        </w:rPr>
        <w:t>3. Influencing &amp; Working Across Organisations</w:t>
      </w:r>
      <w:r>
        <w:rPr>
          <w:rFonts w:eastAsia="Times New Roman" w:cs="Segoe UI" w:ascii="Segoe UI" w:hAnsi="Segoe UI"/>
          <w:sz w:val="21"/>
          <w:szCs w:val="21"/>
          <w:lang w:eastAsia="en-GB"/>
        </w:rPr>
        <w:br/>
      </w:r>
      <w:r>
        <w:rPr>
          <w:rFonts w:eastAsia="Times New Roman" w:cs="Segoe UI" w:ascii="Segoe UI" w:hAnsi="Segoe UI"/>
          <w:i/>
          <w:iCs/>
          <w:sz w:val="21"/>
          <w:szCs w:val="21"/>
          <w:lang w:eastAsia="en-GB"/>
        </w:rPr>
        <w:t>Tell us about a time when you had to influence senior stakeholders across different organisations or sectors. What approach did you take, and what was the result?</w:t>
      </w:r>
    </w:p>
    <w:p>
      <w:pPr>
        <w:pStyle w:val="Normal"/>
        <w:spacing w:lineRule="atLeast" w:line="300" w:before="280" w:after="280"/>
        <w:rPr/>
      </w:pPr>
      <w:r>
        <w:rPr>
          <w:rFonts w:eastAsia="Times New Roman" w:cs="Segoe UI" w:ascii="Segoe UI" w:hAnsi="Segoe UI"/>
          <w:b/>
          <w:bCs/>
          <w:sz w:val="21"/>
          <w:szCs w:val="21"/>
          <w:lang w:eastAsia="en-GB"/>
        </w:rPr>
        <w:t>4. Autonomy, Judgement &amp; Decision</w:t>
        <w:noBreakHyphen/>
        <w:t>Making</w:t>
      </w:r>
      <w:r>
        <w:rPr>
          <w:rFonts w:eastAsia="Times New Roman" w:cs="Segoe UI" w:ascii="Segoe UI" w:hAnsi="Segoe UI"/>
          <w:sz w:val="21"/>
          <w:szCs w:val="21"/>
          <w:lang w:eastAsia="en-GB"/>
        </w:rPr>
        <w:br/>
      </w:r>
      <w:r>
        <w:rPr>
          <w:rFonts w:eastAsia="Times New Roman" w:cs="Segoe UI" w:ascii="Segoe UI" w:hAnsi="Segoe UI"/>
          <w:i/>
          <w:iCs/>
          <w:sz w:val="21"/>
          <w:szCs w:val="21"/>
          <w:lang w:eastAsia="en-GB"/>
        </w:rPr>
        <w:t>Describe a situation where you exercised independent professional judgement in a complex or sensitive situation. What actions did you take, and what was the outcome?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>
          <w:trHeight w:val="406" w:hRule="atLeast"/>
        </w:trPr>
        <w:tc>
          <w:tcPr>
            <w:tcW w:w="10466" w:type="dxa"/>
            <w:tcBorders>
              <w:top w:val="single" w:sz="4" w:space="0" w:color="E2CEF1"/>
              <w:left w:val="single" w:sz="4" w:space="0" w:color="E2CEF1"/>
              <w:bottom w:val="single" w:sz="4" w:space="0" w:color="E2CEF1"/>
              <w:right w:val="single" w:sz="4" w:space="0" w:color="E2CEF1"/>
            </w:tcBorders>
            <w:shd w:fill="683CB8" w:val="clear"/>
            <w:vAlign w:val="center"/>
          </w:tcPr>
          <w:p>
            <w:pPr>
              <w:pStyle w:val="Normal"/>
              <w:rPr>
                <w:rFonts w:ascii="Myriad Pro" w:hAnsi="Myriad Pro" w:cs="Myriad Pro"/>
                <w:b/>
                <w:b/>
                <w:color w:val="FFFFFF"/>
                <w:sz w:val="28"/>
                <w:szCs w:val="28"/>
              </w:rPr>
            </w:pPr>
            <w:r>
              <w:rPr>
                <w:rFonts w:cs="Myriad Pro" w:ascii="Myriad Pro" w:hAnsi="Myriad Pro"/>
                <w:b/>
                <w:color w:val="FFFFFF"/>
                <w:sz w:val="28"/>
                <w:szCs w:val="28"/>
              </w:rPr>
              <w:t>Essential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>
          <w:trHeight w:val="406" w:hRule="atLeast"/>
        </w:trPr>
        <w:tc>
          <w:tcPr>
            <w:tcW w:w="10466" w:type="dxa"/>
            <w:tcBorders>
              <w:top w:val="single" w:sz="4" w:space="0" w:color="E2CEF1"/>
              <w:left w:val="single" w:sz="4" w:space="0" w:color="E2CEF1"/>
              <w:bottom w:val="single" w:sz="4" w:space="0" w:color="FFFFFF"/>
              <w:right w:val="single" w:sz="4" w:space="0" w:color="E2CEF1"/>
            </w:tcBorders>
            <w:shd w:fill="E2CEF1" w:val="clear"/>
            <w:vAlign w:val="center"/>
          </w:tcPr>
          <w:p>
            <w:pPr>
              <w:pStyle w:val="Normal"/>
              <w:snapToGrid w:val="false"/>
              <w:rPr>
                <w:rFonts w:ascii="Myriad Pro" w:hAnsi="Myriad Pro" w:cs="Myriad Pro"/>
                <w:b/>
                <w:b/>
              </w:rPr>
            </w:pPr>
            <w:r>
              <w:rPr>
                <w:rFonts w:cs="Myriad Pro" w:ascii="Myriad Pro" w:hAnsi="Myriad Pro"/>
                <w:b/>
              </w:rPr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Good first degree, equivalent professional qualification OR equivalent demonstrable knowledge and experience &amp; willingness to gain qualifications/registration within a two-year period’ as an alternative to specified qualifications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Substantial professional experience in public health or a closely related field, with responsibility for leading complex programmes or workstreams.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Advanced applied knowledge of public health practice, including health inequalities and evidence-based intervention design.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Experience of operating with a high degree of professional autonomy, exercising independent judgement in complex or sensitive situations.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Demonstrable experience of influencing decision-making and working effectively at a senior level across organisations and sectors.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Experience of applying project management principles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Experience of commissioning, performance management, quality assurance or service oversight.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Ability to analyse and interpret data, evidence and performance information to inform strategic decisions.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Excellent written and verbal communication skills, including the ability to present complex information to senior audiences.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Able to work well against a background of change and uncertainty and adaptable situations, can work with people of all capabilities and attitudes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Demonstration of the ability to develop health strategy and policy, including longer term planning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Computer literacy skills e.g. working knowledge of Microsoft office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Demonstrate evidence of continuing professional development and working towards registration of a public health practitioner on the Public Health Register (PHR)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>
          <w:trHeight w:val="406" w:hRule="atLeast"/>
        </w:trPr>
        <w:tc>
          <w:tcPr>
            <w:tcW w:w="10466" w:type="dxa"/>
            <w:tcBorders>
              <w:top w:val="single" w:sz="4" w:space="0" w:color="E2CEF1"/>
              <w:left w:val="single" w:sz="4" w:space="0" w:color="E2CEF1"/>
              <w:bottom w:val="single" w:sz="4" w:space="0" w:color="E2CEF1"/>
              <w:right w:val="single" w:sz="4" w:space="0" w:color="E2CEF1"/>
            </w:tcBorders>
            <w:shd w:fill="683CB8" w:val="clear"/>
            <w:vAlign w:val="center"/>
          </w:tcPr>
          <w:p>
            <w:pPr>
              <w:pStyle w:val="Normal"/>
              <w:rPr>
                <w:rFonts w:ascii="Myriad Pro" w:hAnsi="Myriad Pro" w:cs="Myriad Pro"/>
                <w:b/>
                <w:b/>
                <w:color w:val="FFFFFF"/>
                <w:sz w:val="28"/>
                <w:szCs w:val="28"/>
              </w:rPr>
            </w:pPr>
            <w:r>
              <w:rPr>
                <w:rFonts w:cs="Myriad Pro" w:ascii="Myriad Pro" w:hAnsi="Myriad Pro"/>
                <w:b/>
                <w:color w:val="FFFFFF"/>
                <w:sz w:val="28"/>
                <w:szCs w:val="28"/>
              </w:rPr>
              <w:t>Desirable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>
          <w:trHeight w:val="406" w:hRule="atLeast"/>
        </w:trPr>
        <w:tc>
          <w:tcPr>
            <w:tcW w:w="10466" w:type="dxa"/>
            <w:tcBorders>
              <w:top w:val="single" w:sz="4" w:space="0" w:color="E2CEF1"/>
              <w:left w:val="single" w:sz="4" w:space="0" w:color="E2CEF1"/>
              <w:bottom w:val="single" w:sz="4" w:space="0" w:color="FFFFFF"/>
              <w:right w:val="single" w:sz="4" w:space="0" w:color="E2CEF1"/>
            </w:tcBorders>
            <w:shd w:fill="E2CEF1" w:val="clear"/>
            <w:vAlign w:val="center"/>
          </w:tcPr>
          <w:p>
            <w:pPr>
              <w:pStyle w:val="Normal"/>
              <w:snapToGrid w:val="false"/>
              <w:rPr>
                <w:rFonts w:ascii="Myriad Pro" w:hAnsi="Myriad Pro" w:cs="Myriad Pro"/>
                <w:b/>
                <w:b/>
              </w:rPr>
            </w:pPr>
            <w:r>
              <w:rPr>
                <w:rFonts w:cs="Myriad Pro" w:ascii="Myriad Pro" w:hAnsi="Myriad Pro"/>
                <w:b/>
              </w:rPr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50"/>
            </w:tblGrid>
            <w:tr>
              <w:trPr>
                <w:trHeight w:val="611" w:hRule="atLeast"/>
                <w:cantSplit w:val="true"/>
              </w:trPr>
              <w:tc>
                <w:tcPr>
                  <w:tcW w:w="10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120" w:after="120"/>
                    <w:rPr>
                      <w:rFonts w:ascii="Aptos" w:hAnsi="Aptos" w:cs="Aptos"/>
                    </w:rPr>
                  </w:pPr>
                  <w:r>
                    <w:rPr>
                      <w:rFonts w:cs="Aptos" w:ascii="Aptos" w:hAnsi="Aptos"/>
                    </w:rPr>
                    <w:t xml:space="preserve">Good understanding of methods of developing evidence-based practice </w:t>
                  </w:r>
                </w:p>
              </w:tc>
            </w:tr>
            <w:tr>
              <w:trPr>
                <w:trHeight w:val="611" w:hRule="atLeast"/>
                <w:cantSplit w:val="true"/>
              </w:trPr>
              <w:tc>
                <w:tcPr>
                  <w:tcW w:w="10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120" w:after="120"/>
                    <w:rPr>
                      <w:rFonts w:ascii="Aptos" w:hAnsi="Aptos" w:cs="Aptos"/>
                    </w:rPr>
                  </w:pPr>
                  <w:r>
                    <w:rPr>
                      <w:rFonts w:cs="Aptos" w:ascii="Aptos" w:hAnsi="Aptos"/>
                    </w:rPr>
                    <w:t>Experience of working with the media in both reactive and proactive situations</w:t>
                  </w:r>
                </w:p>
              </w:tc>
            </w:tr>
            <w:tr>
              <w:trPr>
                <w:trHeight w:val="611" w:hRule="atLeast"/>
                <w:cantSplit w:val="true"/>
              </w:trPr>
              <w:tc>
                <w:tcPr>
                  <w:tcW w:w="10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120" w:after="120"/>
                    <w:rPr>
                      <w:rFonts w:ascii="Aptos" w:hAnsi="Aptos" w:cs="Aptos"/>
                    </w:rPr>
                  </w:pPr>
                  <w:r>
                    <w:rPr>
                      <w:rFonts w:cs="Aptos" w:ascii="Aptos" w:hAnsi="Aptos"/>
                    </w:rPr>
                    <w:t>Experience of managing or influencing budgets and investment decisions.</w:t>
                  </w:r>
                </w:p>
              </w:tc>
            </w:tr>
          </w:tbl>
          <w:p>
            <w:pPr>
              <w:pStyle w:val="Normal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rPr>
                <w:rFonts w:ascii="Aptos" w:hAnsi="Aptos" w:cs="Aptos"/>
              </w:rPr>
            </w:pPr>
            <w:r>
              <w:rPr>
                <w:rFonts w:cs="Aptos" w:ascii="Aptos" w:hAnsi="Aptos"/>
              </w:rPr>
              <w:t>Postgraduate degree in public health related subject OR 3 years’ experience in a post related to public health</w:t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</w:r>
          </w:p>
        </w:tc>
      </w:tr>
      <w:tr>
        <w:trPr>
          <w:trHeight w:val="567" w:hRule="atLeast"/>
        </w:trPr>
        <w:tc>
          <w:tcPr>
            <w:tcW w:w="104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rFonts w:ascii="Myriad Pro" w:hAnsi="Myriad Pro" w:cs="Myriad Pro"/>
              </w:rPr>
            </w:pPr>
            <w:r>
              <w:rPr>
                <w:rFonts w:cs="Myriad Pro" w:ascii="Myriad Pro" w:hAnsi="Myriad Pro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yriad Pro Light">
    <w:charset w:val="00"/>
    <w:family w:val="roman"/>
    <w:pitch w:val="variable"/>
  </w:font>
  <w:font w:name="Myriad Pro">
    <w:charset w:val="00"/>
    <w:family w:val="roman"/>
    <w:pitch w:val="variable"/>
  </w:font>
  <w:font w:name="Segoe UI">
    <w:charset w:val="00"/>
    <w:family w:val="roman"/>
    <w:pitch w:val="variable"/>
  </w:font>
  <w:font w:name="Apto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ind w:left="73" w:right="0" w:hanging="357"/>
      <w:outlineLvl w:val="0"/>
    </w:pPr>
    <w:rPr>
      <w:rFonts w:ascii="Cambria" w:hAnsi="Cambria" w:eastAsia="" w:cs=""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" w:cs=""/>
      <w:color w:val="243F60"/>
      <w:sz w:val="24"/>
      <w:szCs w:val="24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 w:eastAsia="" w:cs=""/>
      <w:bCs/>
      <w:color w:val="365F91"/>
      <w:sz w:val="28"/>
      <w:szCs w:val="28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ing3Char">
    <w:name w:val="Heading 3 Char"/>
    <w:basedOn w:val="DefaultParagraphFont"/>
    <w:qFormat/>
    <w:rPr>
      <w:rFonts w:ascii="Cambria" w:hAnsi="Cambria" w:eastAsia="" w:cs=""/>
      <w:color w:val="243F6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Havas Shared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2026-03-26T09:25:00Z</dcterms:created>
  <dc:creator>Velarasu Sekkilar</dc:creator>
  <dc:description/>
  <dc:language>en-US</dc:language>
  <cp:lastModifiedBy>Buggie, Lee</cp:lastModifiedBy>
  <cp:lastPrinted>1995-11-21T17:41:00Z</cp:lastPrinted>
  <dcterms:modified xsi:type="dcterms:W3CDTF">2026-04-04T07:33:00Z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Havas Shared Services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