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rFonts w:ascii="Arial" w:hAnsi="Arial" w:cs="Arial"/>
          <w:sz w:val="20"/>
        </w:rPr>
      </w:pPr>
      <w:r>
        <w:rPr>
          <w:rFonts w:cs="Arial" w:ascii="Arial" w:hAnsi="Arial"/>
          <w:sz w:val="20"/>
        </w:rPr>
        <w:t>BURY METROPOLITAN BOROUGH COUNCIL</w:t>
      </w:r>
    </w:p>
    <w:p>
      <w:pPr>
        <w:pStyle w:val="Heading1"/>
        <w:spacing w:before="120" w:after="0"/>
        <w:ind w:hanging="0" w:left="0"/>
        <w:rPr>
          <w:rFonts w:ascii="Arial" w:hAnsi="Arial" w:cs="Arial"/>
          <w:sz w:val="20"/>
        </w:rPr>
      </w:pPr>
      <w:r>
        <w:rPr>
          <w:rFonts w:cs="Arial" w:ascii="Arial" w:hAnsi="Arial"/>
          <w:sz w:val="20"/>
        </w:rPr>
        <w:t>JOB DESCRIPTION</w:t>
      </w:r>
    </w:p>
    <w:p>
      <w:pPr>
        <w:pStyle w:val="Header"/>
        <w:tabs>
          <w:tab w:val="clear" w:pos="4320"/>
          <w:tab w:val="clear" w:pos="8640"/>
        </w:tabs>
        <w:rPr>
          <w:rFonts w:ascii="Arial" w:hAnsi="Arial" w:cs="Arial"/>
        </w:rPr>
      </w:pPr>
      <w:r>
        <w:rPr>
          <w:rFonts w:cs="Arial" w:ascii="Arial" w:hAnsi="Arial"/>
        </w:rPr>
      </w:r>
    </w:p>
    <w:p>
      <w:pPr>
        <w:pStyle w:val="Header"/>
        <w:tabs>
          <w:tab w:val="clear" w:pos="4320"/>
          <w:tab w:val="clear" w:pos="8640"/>
        </w:tabs>
        <w:jc w:val="both"/>
        <w:rPr>
          <w:rFonts w:ascii="Arial" w:hAnsi="Arial" w:cs="Arial"/>
        </w:rPr>
      </w:pPr>
      <w:r>
        <w:rPr>
          <w:rFonts w:cs="Arial" w:ascii="Arial" w:hAnsi="Arial"/>
        </w:rPr>
      </w:r>
    </w:p>
    <w:tbl>
      <w:tblPr>
        <w:tblW w:w="9637" w:type="dxa"/>
        <w:jc w:val="left"/>
        <w:tblInd w:w="108" w:type="dxa"/>
        <w:tblLayout w:type="fixed"/>
        <w:tblCellMar>
          <w:top w:w="0" w:type="dxa"/>
          <w:left w:w="108" w:type="dxa"/>
          <w:bottom w:w="0" w:type="dxa"/>
          <w:right w:w="108" w:type="dxa"/>
        </w:tblCellMar>
      </w:tblPr>
      <w:tblGrid>
        <w:gridCol w:w="4819"/>
        <w:gridCol w:w="4818"/>
      </w:tblGrid>
      <w:tr>
        <w:trPr>
          <w:trHeight w:val="35" w:hRule="atLeast"/>
          <w:cantSplit w:val="true"/>
        </w:trPr>
        <w:tc>
          <w:tcPr>
            <w:tcW w:w="9637" w:type="dxa"/>
            <w:gridSpan w:val="2"/>
            <w:tcBorders>
              <w:top w:val="double" w:sz="6" w:space="0" w:color="000000"/>
              <w:left w:val="double" w:sz="6" w:space="0" w:color="000000"/>
              <w:bottom w:val="single" w:sz="6" w:space="0" w:color="000000"/>
              <w:right w:val="double" w:sz="6" w:space="0" w:color="000000"/>
            </w:tcBorders>
          </w:tcPr>
          <w:p>
            <w:pPr>
              <w:pStyle w:val="Normal"/>
              <w:tabs>
                <w:tab w:val="clear" w:pos="720"/>
                <w:tab w:val="left" w:pos="1800" w:leader="none"/>
              </w:tabs>
              <w:spacing w:before="120" w:after="120"/>
              <w:ind w:hanging="1800" w:left="1800" w:right="0"/>
              <w:jc w:val="both"/>
              <w:rPr>
                <w:rFonts w:ascii="Arial" w:hAnsi="Arial" w:cs="Arial"/>
                <w:u w:val="none"/>
              </w:rPr>
            </w:pPr>
            <w:r>
              <w:rPr>
                <w:rFonts w:cs="Arial" w:ascii="Arial" w:hAnsi="Arial"/>
                <w:u w:val="none"/>
              </w:rPr>
              <w:t>Post Title:</w:t>
              <w:tab/>
              <w:t>Service Manager</w:t>
            </w:r>
          </w:p>
        </w:tc>
      </w:tr>
      <w:tr>
        <w:trPr>
          <w:cantSplit w:val="true"/>
        </w:trPr>
        <w:tc>
          <w:tcPr>
            <w:tcW w:w="4819" w:type="dxa"/>
            <w:tcBorders>
              <w:top w:val="double" w:sz="6" w:space="0" w:color="000000"/>
              <w:left w:val="double" w:sz="6" w:space="0" w:color="000000"/>
            </w:tcBorders>
          </w:tcPr>
          <w:p>
            <w:pPr>
              <w:pStyle w:val="Normal"/>
              <w:tabs>
                <w:tab w:val="clear" w:pos="720"/>
                <w:tab w:val="left" w:pos="1800" w:leader="none"/>
              </w:tabs>
              <w:spacing w:before="120" w:after="120"/>
              <w:ind w:hanging="1800" w:left="1800" w:right="0"/>
              <w:rPr>
                <w:rFonts w:ascii="Arial" w:hAnsi="Arial" w:cs="Arial"/>
                <w:u w:val="none"/>
              </w:rPr>
            </w:pPr>
            <w:r>
              <w:rPr>
                <w:rFonts w:cs="Arial" w:ascii="Arial" w:hAnsi="Arial"/>
                <w:u w:val="none"/>
              </w:rPr>
              <w:t>Department:</w:t>
              <w:tab/>
              <w:t>Children &amp; Young People</w:t>
            </w:r>
          </w:p>
        </w:tc>
        <w:tc>
          <w:tcPr>
            <w:tcW w:w="4818" w:type="dxa"/>
            <w:tcBorders>
              <w:top w:val="double" w:sz="6" w:space="0" w:color="000000"/>
              <w:left w:val="single" w:sz="6" w:space="0" w:color="000000"/>
              <w:bottom w:val="double" w:sz="6" w:space="0" w:color="000000"/>
              <w:right w:val="double" w:sz="6" w:space="0" w:color="000000"/>
            </w:tcBorders>
          </w:tcPr>
          <w:p>
            <w:pPr>
              <w:pStyle w:val="Normal"/>
              <w:tabs>
                <w:tab w:val="clear" w:pos="720"/>
                <w:tab w:val="left" w:pos="2381" w:leader="none"/>
              </w:tabs>
              <w:spacing w:before="120" w:after="120"/>
              <w:ind w:hanging="2381" w:left="2381" w:right="0"/>
              <w:jc w:val="both"/>
              <w:rPr>
                <w:rFonts w:ascii="Arial" w:hAnsi="Arial" w:cs="Arial"/>
                <w:u w:val="none"/>
              </w:rPr>
            </w:pPr>
            <w:r>
              <w:rPr>
                <w:rFonts w:cs="Arial" w:ascii="Arial" w:hAnsi="Arial"/>
                <w:u w:val="none"/>
              </w:rPr>
              <w:t>Establishment/Post No:</w:t>
              <w:tab/>
            </w:r>
          </w:p>
        </w:tc>
      </w:tr>
      <w:tr>
        <w:trPr>
          <w:cantSplit w:val="true"/>
        </w:trPr>
        <w:tc>
          <w:tcPr>
            <w:tcW w:w="4819" w:type="dxa"/>
            <w:tcBorders>
              <w:top w:val="double" w:sz="6" w:space="0" w:color="000000"/>
              <w:left w:val="double" w:sz="6" w:space="0" w:color="000000"/>
            </w:tcBorders>
          </w:tcPr>
          <w:p>
            <w:pPr>
              <w:pStyle w:val="Normal"/>
              <w:tabs>
                <w:tab w:val="clear" w:pos="720"/>
                <w:tab w:val="left" w:pos="1800" w:leader="none"/>
              </w:tabs>
              <w:spacing w:before="120" w:after="120"/>
              <w:ind w:hanging="1800" w:left="1800" w:right="0"/>
              <w:rPr>
                <w:rFonts w:ascii="Arial" w:hAnsi="Arial" w:cs="Arial"/>
                <w:u w:val="none"/>
              </w:rPr>
            </w:pPr>
            <w:r>
              <w:rPr>
                <w:rFonts w:cs="Arial" w:ascii="Arial" w:hAnsi="Arial"/>
                <w:u w:val="none"/>
              </w:rPr>
              <w:t>Division/Section:</w:t>
              <w:tab/>
              <w:t>Social Care</w:t>
            </w:r>
          </w:p>
        </w:tc>
        <w:tc>
          <w:tcPr>
            <w:tcW w:w="4818" w:type="dxa"/>
            <w:tcBorders>
              <w:top w:val="double" w:sz="6" w:space="0" w:color="000000"/>
              <w:left w:val="single" w:sz="6" w:space="0" w:color="000000"/>
              <w:bottom w:val="double" w:sz="6" w:space="0" w:color="000000"/>
              <w:right w:val="double" w:sz="6" w:space="0" w:color="000000"/>
            </w:tcBorders>
          </w:tcPr>
          <w:p>
            <w:pPr>
              <w:pStyle w:val="Normal"/>
              <w:tabs>
                <w:tab w:val="clear" w:pos="720"/>
                <w:tab w:val="left" w:pos="1391" w:leader="none"/>
              </w:tabs>
              <w:spacing w:before="120" w:after="120"/>
              <w:ind w:hanging="1391" w:left="1391" w:right="0"/>
              <w:jc w:val="both"/>
              <w:rPr>
                <w:rFonts w:ascii="Arial" w:hAnsi="Arial" w:cs="Arial"/>
                <w:u w:val="none"/>
              </w:rPr>
            </w:pPr>
            <w:r>
              <w:rPr>
                <w:rFonts w:cs="Arial" w:ascii="Arial" w:hAnsi="Arial"/>
                <w:u w:val="none"/>
              </w:rPr>
              <w:t>Post Grade:</w:t>
              <w:tab/>
              <w:t xml:space="preserve"> SM1</w:t>
            </w:r>
          </w:p>
        </w:tc>
      </w:tr>
      <w:tr>
        <w:trPr>
          <w:trHeight w:val="1440" w:hRule="atLeast"/>
          <w:cantSplit w:val="true"/>
        </w:trPr>
        <w:tc>
          <w:tcPr>
            <w:tcW w:w="4819" w:type="dxa"/>
            <w:tcBorders>
              <w:top w:val="double" w:sz="6" w:space="0" w:color="000000"/>
              <w:left w:val="double" w:sz="6" w:space="0" w:color="000000"/>
              <w:bottom w:val="double" w:sz="6" w:space="0" w:color="000000"/>
            </w:tcBorders>
          </w:tcPr>
          <w:p>
            <w:pPr>
              <w:pStyle w:val="Normal"/>
              <w:tabs>
                <w:tab w:val="clear" w:pos="720"/>
                <w:tab w:val="left" w:pos="1800" w:leader="none"/>
              </w:tabs>
              <w:spacing w:before="120" w:after="0"/>
              <w:ind w:hanging="1800" w:left="1800" w:right="0"/>
              <w:rPr/>
            </w:pPr>
            <w:r>
              <w:rPr>
                <w:rFonts w:cs="Arial" w:ascii="Arial" w:hAnsi="Arial"/>
                <w:u w:val="none"/>
              </w:rPr>
              <w:t>Location: Borough Wide</w:t>
            </w:r>
            <w:r>
              <w:rPr>
                <w:rFonts w:cs="Arial" w:ascii="Arial" w:hAnsi="Arial"/>
                <w:color w:val="000000"/>
                <w:u w:val="none"/>
              </w:rPr>
              <w:tab/>
            </w:r>
          </w:p>
          <w:p>
            <w:pPr>
              <w:pStyle w:val="Normal"/>
              <w:tabs>
                <w:tab w:val="clear" w:pos="720"/>
                <w:tab w:val="left" w:pos="1800" w:leader="none"/>
              </w:tabs>
              <w:spacing w:before="120" w:after="0"/>
              <w:ind w:hanging="1800" w:left="1800" w:right="0"/>
              <w:rPr>
                <w:rFonts w:ascii="Arial" w:hAnsi="Arial" w:cs="Arial"/>
                <w:u w:val="none"/>
              </w:rPr>
            </w:pPr>
            <w:r>
              <w:rPr>
                <w:rFonts w:cs="Arial" w:ascii="Arial" w:hAnsi="Arial"/>
                <w:u w:val="none"/>
              </w:rPr>
            </w:r>
          </w:p>
        </w:tc>
        <w:tc>
          <w:tcPr>
            <w:tcW w:w="4818" w:type="dxa"/>
            <w:tcBorders>
              <w:top w:val="double" w:sz="6" w:space="0" w:color="000000"/>
              <w:left w:val="single" w:sz="6" w:space="0" w:color="000000"/>
              <w:bottom w:val="double" w:sz="6" w:space="0" w:color="000000"/>
              <w:right w:val="double" w:sz="6" w:space="0" w:color="000000"/>
            </w:tcBorders>
          </w:tcPr>
          <w:p>
            <w:pPr>
              <w:pStyle w:val="Normal"/>
              <w:tabs>
                <w:tab w:val="clear" w:pos="720"/>
                <w:tab w:val="left" w:pos="1391" w:leader="none"/>
              </w:tabs>
              <w:spacing w:before="120" w:after="0"/>
              <w:ind w:hanging="1391" w:left="1391" w:right="0"/>
              <w:jc w:val="both"/>
              <w:rPr>
                <w:rFonts w:ascii="Arial" w:hAnsi="Arial" w:cs="Arial"/>
                <w:u w:val="none"/>
              </w:rPr>
            </w:pPr>
            <w:r>
              <w:rPr>
                <w:rFonts w:cs="Arial" w:ascii="Arial" w:hAnsi="Arial"/>
                <w:u w:val="none"/>
              </w:rPr>
              <w:t>Post Hours:</w:t>
              <w:tab/>
              <w:t>37hrs per week</w:t>
            </w:r>
          </w:p>
          <w:p>
            <w:pPr>
              <w:pStyle w:val="Normal"/>
              <w:tabs>
                <w:tab w:val="clear" w:pos="720"/>
                <w:tab w:val="left" w:pos="1391" w:leader="none"/>
              </w:tabs>
              <w:spacing w:before="120" w:after="0"/>
              <w:ind w:hanging="1391" w:left="1391" w:right="0"/>
              <w:jc w:val="both"/>
              <w:rPr/>
            </w:pPr>
            <w:r>
              <w:rPr>
                <w:rFonts w:eastAsia="Arial" w:cs="Arial" w:ascii="Arial" w:hAnsi="Arial"/>
                <w:u w:val="none"/>
              </w:rPr>
              <w:t xml:space="preserve">      </w:t>
            </w:r>
            <w:r>
              <w:rPr>
                <w:rFonts w:cs="Arial" w:ascii="Arial" w:hAnsi="Arial"/>
                <w:u w:val="none"/>
              </w:rPr>
              <w:t>(flexi-time scheme)</w:t>
            </w:r>
          </w:p>
          <w:p>
            <w:pPr>
              <w:pStyle w:val="Normal"/>
              <w:tabs>
                <w:tab w:val="clear" w:pos="720"/>
                <w:tab w:val="left" w:pos="1391" w:leader="none"/>
              </w:tabs>
              <w:spacing w:before="120" w:after="0"/>
              <w:ind w:hanging="1391" w:left="1391" w:right="0"/>
              <w:jc w:val="both"/>
              <w:rPr>
                <w:rFonts w:ascii="Arial" w:hAnsi="Arial" w:cs="Arial"/>
                <w:u w:val="none"/>
              </w:rPr>
            </w:pPr>
            <w:r>
              <w:rPr>
                <w:rFonts w:cs="Arial" w:ascii="Arial" w:hAnsi="Arial"/>
                <w:u w:val="none"/>
              </w:rPr>
            </w:r>
          </w:p>
        </w:tc>
      </w:tr>
      <w:tr>
        <w:trPr>
          <w:trHeight w:val="1200" w:hRule="atLeast"/>
          <w:cantSplit w:val="true"/>
        </w:trPr>
        <w:tc>
          <w:tcPr>
            <w:tcW w:w="9637" w:type="dxa"/>
            <w:gridSpan w:val="2"/>
            <w:tcBorders>
              <w:top w:val="double" w:sz="6" w:space="0" w:color="000000"/>
              <w:left w:val="double" w:sz="6" w:space="0" w:color="000000"/>
              <w:right w:val="double" w:sz="6" w:space="0" w:color="000000"/>
            </w:tcBorders>
          </w:tcPr>
          <w:p>
            <w:pPr>
              <w:pStyle w:val="Normal"/>
              <w:spacing w:before="120" w:after="0"/>
              <w:jc w:val="both"/>
              <w:rPr>
                <w:rFonts w:ascii="Arial" w:hAnsi="Arial" w:cs="Arial"/>
                <w:u w:val="none"/>
              </w:rPr>
            </w:pPr>
            <w:r>
              <w:rPr>
                <w:rFonts w:cs="Arial" w:ascii="Arial" w:hAnsi="Arial"/>
                <w:u w:val="none"/>
              </w:rPr>
              <w:t xml:space="preserve">Special Conditions of Service:  </w:t>
            </w:r>
          </w:p>
          <w:p>
            <w:pPr>
              <w:pStyle w:val="Normal"/>
              <w:spacing w:before="120" w:after="0"/>
              <w:jc w:val="both"/>
              <w:rPr>
                <w:rFonts w:ascii="Arial" w:hAnsi="Arial" w:cs="Arial"/>
                <w:u w:val="none"/>
              </w:rPr>
            </w:pPr>
            <w:r>
              <w:rPr>
                <w:rFonts w:cs="Arial" w:ascii="Arial" w:hAnsi="Arial"/>
                <w:u w:val="none"/>
              </w:rPr>
              <w:t>Some evening and weekend work will be required</w:t>
            </w:r>
          </w:p>
          <w:p>
            <w:pPr>
              <w:pStyle w:val="Normal"/>
              <w:spacing w:before="120" w:after="0"/>
              <w:jc w:val="both"/>
              <w:rPr>
                <w:rFonts w:ascii="Arial" w:hAnsi="Arial" w:cs="Arial"/>
                <w:u w:val="none"/>
              </w:rPr>
            </w:pPr>
            <w:r>
              <w:rPr>
                <w:rFonts w:cs="Arial" w:ascii="Arial" w:hAnsi="Arial"/>
                <w:u w:val="none"/>
              </w:rPr>
              <w:t>Senior Manager on call rota</w:t>
            </w:r>
          </w:p>
          <w:p>
            <w:pPr>
              <w:pStyle w:val="Normal"/>
              <w:spacing w:before="120" w:after="0"/>
              <w:jc w:val="both"/>
              <w:rPr>
                <w:rFonts w:ascii="Arial" w:hAnsi="Arial" w:cs="Arial"/>
                <w:u w:val="none"/>
              </w:rPr>
            </w:pPr>
            <w:r>
              <w:rPr>
                <w:rFonts w:cs="Arial" w:ascii="Arial" w:hAnsi="Arial"/>
                <w:u w:val="none"/>
              </w:rPr>
              <w:t>Flexible Agile Working</w:t>
            </w:r>
          </w:p>
          <w:p>
            <w:pPr>
              <w:pStyle w:val="Normal"/>
              <w:spacing w:before="120" w:after="0"/>
              <w:jc w:val="both"/>
              <w:rPr>
                <w:rFonts w:ascii="Arial" w:hAnsi="Arial" w:cs="Arial"/>
                <w:u w:val="none"/>
              </w:rPr>
            </w:pPr>
            <w:r>
              <w:rPr>
                <w:rFonts w:cs="Arial" w:ascii="Arial" w:hAnsi="Arial"/>
                <w:u w:val="none"/>
              </w:rPr>
              <w:t>Politically restricted</w:t>
            </w:r>
          </w:p>
          <w:p>
            <w:pPr>
              <w:pStyle w:val="Normal"/>
              <w:spacing w:before="120" w:after="0"/>
              <w:jc w:val="both"/>
              <w:rPr>
                <w:rFonts w:ascii="Arial" w:hAnsi="Arial" w:cs="Arial"/>
                <w:u w:val="none"/>
              </w:rPr>
            </w:pPr>
            <w:r>
              <w:rPr>
                <w:rFonts w:cs="Arial" w:ascii="Arial" w:hAnsi="Arial"/>
                <w:u w:val="none"/>
              </w:rPr>
            </w:r>
          </w:p>
        </w:tc>
      </w:tr>
      <w:tr>
        <w:trPr>
          <w:trHeight w:val="1680" w:hRule="atLeast"/>
          <w:cantSplit w:val="true"/>
        </w:trPr>
        <w:tc>
          <w:tcPr>
            <w:tcW w:w="9637" w:type="dxa"/>
            <w:gridSpan w:val="2"/>
            <w:tcBorders>
              <w:top w:val="double" w:sz="6" w:space="0" w:color="000000"/>
              <w:left w:val="double" w:sz="6" w:space="0" w:color="000000"/>
              <w:right w:val="double" w:sz="6" w:space="0" w:color="000000"/>
            </w:tcBorders>
          </w:tcPr>
          <w:p>
            <w:pPr>
              <w:pStyle w:val="Normal"/>
              <w:spacing w:before="120" w:after="0"/>
              <w:jc w:val="both"/>
              <w:rPr>
                <w:rFonts w:ascii="Arial" w:hAnsi="Arial" w:cs="Arial"/>
                <w:u w:val="none"/>
              </w:rPr>
            </w:pPr>
            <w:r>
              <w:rPr>
                <w:rFonts w:cs="Arial" w:ascii="Arial" w:hAnsi="Arial"/>
                <w:u w:val="none"/>
              </w:rPr>
              <w:t>Purpose and Objectives of Post:</w:t>
            </w:r>
          </w:p>
          <w:p>
            <w:pPr>
              <w:pStyle w:val="Normal"/>
              <w:tabs>
                <w:tab w:val="clear" w:pos="720"/>
                <w:tab w:val="left" w:pos="-720" w:leader="none"/>
              </w:tabs>
              <w:suppressAutoHyphens w:val="true"/>
              <w:spacing w:before="0" w:after="120"/>
              <w:rPr>
                <w:rFonts w:ascii="Arial" w:hAnsi="Arial" w:cs="Arial"/>
                <w:u w:val="none"/>
              </w:rPr>
            </w:pPr>
            <w:r>
              <w:rPr>
                <w:rFonts w:cs="Arial" w:ascii="Arial" w:hAnsi="Arial"/>
                <w:u w:val="none"/>
              </w:rPr>
            </w:r>
          </w:p>
          <w:p>
            <w:pPr>
              <w:pStyle w:val="Normal"/>
              <w:tabs>
                <w:tab w:val="clear" w:pos="720"/>
                <w:tab w:val="left" w:pos="-720" w:leader="none"/>
              </w:tabs>
              <w:suppressAutoHyphens w:val="true"/>
              <w:spacing w:before="0" w:after="120"/>
              <w:rPr>
                <w:rFonts w:ascii="Arial" w:hAnsi="Arial" w:cs="Arial"/>
                <w:u w:val="none"/>
              </w:rPr>
            </w:pPr>
            <w:r>
              <w:rPr>
                <w:rFonts w:cs="Arial" w:ascii="Arial" w:hAnsi="Arial"/>
                <w:u w:val="none"/>
              </w:rPr>
              <w:t xml:space="preserve">To provide leadership, management and support to staff within the service area to achieve the effective and efficient delivery of services. </w:t>
            </w:r>
          </w:p>
          <w:p>
            <w:pPr>
              <w:pStyle w:val="Normal"/>
              <w:tabs>
                <w:tab w:val="clear" w:pos="720"/>
                <w:tab w:val="left" w:pos="-720" w:leader="none"/>
              </w:tabs>
              <w:suppressAutoHyphens w:val="true"/>
              <w:spacing w:before="0" w:after="120"/>
              <w:rPr>
                <w:rFonts w:ascii="Arial" w:hAnsi="Arial" w:cs="Arial"/>
                <w:u w:val="none"/>
              </w:rPr>
            </w:pPr>
            <w:r>
              <w:rPr>
                <w:rFonts w:cs="Arial" w:ascii="Arial" w:hAnsi="Arial"/>
                <w:u w:val="none"/>
              </w:rPr>
              <w:t>Work collaboratively across the Council, provide specialist advice regarding the development and implementation of operational organisational objectives providing information, support and challenge.</w:t>
            </w:r>
          </w:p>
          <w:p>
            <w:pPr>
              <w:pStyle w:val="Normal"/>
              <w:tabs>
                <w:tab w:val="clear" w:pos="720"/>
                <w:tab w:val="left" w:pos="-720" w:leader="none"/>
              </w:tabs>
              <w:suppressAutoHyphens w:val="true"/>
              <w:spacing w:before="0" w:after="120"/>
              <w:rPr>
                <w:rFonts w:ascii="Arial" w:hAnsi="Arial" w:cs="Arial"/>
                <w:u w:val="none"/>
              </w:rPr>
            </w:pPr>
            <w:r>
              <w:rPr>
                <w:rFonts w:cs="Arial" w:ascii="Arial" w:hAnsi="Arial"/>
                <w:u w:val="none"/>
              </w:rPr>
              <w:t>Ensure the development, maintenance and monitoring of effective systems and information to support he delivery of key priorities and objectives.</w:t>
            </w:r>
          </w:p>
          <w:p>
            <w:pPr>
              <w:pStyle w:val="Normal"/>
              <w:tabs>
                <w:tab w:val="clear" w:pos="720"/>
                <w:tab w:val="left" w:pos="-720" w:leader="none"/>
              </w:tabs>
              <w:suppressAutoHyphens w:val="true"/>
              <w:spacing w:before="0" w:after="120"/>
              <w:rPr>
                <w:rFonts w:ascii="Arial" w:hAnsi="Arial" w:cs="Arial"/>
                <w:u w:val="none"/>
              </w:rPr>
            </w:pPr>
            <w:r>
              <w:rPr>
                <w:rFonts w:cs="Arial" w:ascii="Arial" w:hAnsi="Arial"/>
                <w:u w:val="none"/>
              </w:rPr>
              <w:t>To contribute to the formulation of overall strategy for the whole of the Directorate setting policy and performance targets for service area(s).</w:t>
            </w:r>
          </w:p>
          <w:p>
            <w:pPr>
              <w:pStyle w:val="Normal"/>
              <w:tabs>
                <w:tab w:val="clear" w:pos="720"/>
                <w:tab w:val="left" w:pos="-720" w:leader="none"/>
              </w:tabs>
              <w:suppressAutoHyphens w:val="true"/>
              <w:spacing w:before="0" w:after="120"/>
              <w:rPr>
                <w:rFonts w:ascii="Arial" w:hAnsi="Arial" w:cs="Arial"/>
                <w:u w:val="none"/>
              </w:rPr>
            </w:pPr>
            <w:r>
              <w:rPr>
                <w:rFonts w:cs="Arial" w:ascii="Arial" w:hAnsi="Arial"/>
                <w:u w:val="none"/>
              </w:rPr>
              <w:t>Ensure the Councils’s aims and objectives, vision and values are actively promoted and made a reality.</w:t>
            </w:r>
          </w:p>
          <w:p>
            <w:pPr>
              <w:pStyle w:val="Normal"/>
              <w:tabs>
                <w:tab w:val="clear" w:pos="720"/>
                <w:tab w:val="left" w:pos="-720" w:leader="none"/>
              </w:tabs>
              <w:suppressAutoHyphens w:val="true"/>
              <w:spacing w:before="0" w:after="120"/>
              <w:rPr>
                <w:rFonts w:ascii="Arial" w:hAnsi="Arial" w:cs="Arial"/>
                <w:u w:val="none"/>
              </w:rPr>
            </w:pPr>
            <w:r>
              <w:rPr>
                <w:rFonts w:cs="Arial" w:ascii="Arial" w:hAnsi="Arial"/>
                <w:u w:val="none"/>
              </w:rPr>
              <w:t>To represent the Heads of Service as required.</w:t>
            </w:r>
          </w:p>
          <w:p>
            <w:pPr>
              <w:pStyle w:val="Normal"/>
              <w:tabs>
                <w:tab w:val="clear" w:pos="720"/>
                <w:tab w:val="left" w:pos="-720" w:leader="none"/>
              </w:tabs>
              <w:suppressAutoHyphens w:val="true"/>
              <w:spacing w:before="0" w:after="120"/>
              <w:rPr>
                <w:rFonts w:ascii="Arial" w:hAnsi="Arial" w:cs="Arial"/>
                <w:u w:val="none"/>
              </w:rPr>
            </w:pPr>
            <w:r>
              <w:rPr>
                <w:rFonts w:cs="Arial" w:ascii="Arial" w:hAnsi="Arial"/>
                <w:u w:val="none"/>
              </w:rPr>
              <w:t>From time to time and as directed by the Executive Director to lead on projects requiring specialist knowledge.</w:t>
            </w:r>
          </w:p>
        </w:tc>
      </w:tr>
      <w:tr>
        <w:trPr>
          <w:cantSplit w:val="true"/>
        </w:trPr>
        <w:tc>
          <w:tcPr>
            <w:tcW w:w="9637" w:type="dxa"/>
            <w:gridSpan w:val="2"/>
            <w:tcBorders>
              <w:top w:val="double" w:sz="6" w:space="0" w:color="000000"/>
              <w:left w:val="double" w:sz="6" w:space="0" w:color="000000"/>
              <w:bottom w:val="double" w:sz="6" w:space="0" w:color="000000"/>
              <w:right w:val="double" w:sz="6" w:space="0" w:color="000000"/>
            </w:tcBorders>
          </w:tcPr>
          <w:p>
            <w:pPr>
              <w:pStyle w:val="Normal"/>
              <w:tabs>
                <w:tab w:val="clear" w:pos="720"/>
                <w:tab w:val="left" w:pos="3240" w:leader="none"/>
              </w:tabs>
              <w:spacing w:before="120" w:after="120"/>
              <w:ind w:hanging="3240" w:left="3240" w:right="0"/>
              <w:jc w:val="both"/>
              <w:rPr>
                <w:rFonts w:ascii="Arial" w:hAnsi="Arial" w:cs="Arial"/>
                <w:u w:val="none"/>
              </w:rPr>
            </w:pPr>
            <w:r>
              <w:rPr>
                <w:rFonts w:cs="Arial" w:ascii="Arial" w:hAnsi="Arial"/>
                <w:u w:val="none"/>
              </w:rPr>
              <w:t>Accountable to:</w:t>
              <w:tab/>
              <w:t>Director of Social Care &amp; Early Help</w:t>
            </w:r>
          </w:p>
        </w:tc>
      </w:tr>
      <w:tr>
        <w:trPr>
          <w:cantSplit w:val="true"/>
        </w:trPr>
        <w:tc>
          <w:tcPr>
            <w:tcW w:w="9637" w:type="dxa"/>
            <w:gridSpan w:val="2"/>
            <w:tcBorders>
              <w:left w:val="double" w:sz="6" w:space="0" w:color="000000"/>
              <w:right w:val="double" w:sz="6" w:space="0" w:color="000000"/>
            </w:tcBorders>
          </w:tcPr>
          <w:p>
            <w:pPr>
              <w:pStyle w:val="Normal"/>
              <w:tabs>
                <w:tab w:val="clear" w:pos="720"/>
                <w:tab w:val="left" w:pos="3240" w:leader="none"/>
              </w:tabs>
              <w:spacing w:before="120" w:after="120"/>
              <w:ind w:hanging="3240" w:left="3240" w:right="0"/>
              <w:jc w:val="both"/>
              <w:rPr>
                <w:rFonts w:ascii="Arial" w:hAnsi="Arial" w:cs="Arial"/>
                <w:u w:val="none"/>
              </w:rPr>
            </w:pPr>
            <w:r>
              <w:rPr>
                <w:rFonts w:cs="Arial" w:ascii="Arial" w:hAnsi="Arial"/>
                <w:u w:val="none"/>
              </w:rPr>
              <w:t>Immediately Responsible to:</w:t>
              <w:tab/>
              <w:t>Head of Service</w:t>
            </w:r>
          </w:p>
        </w:tc>
      </w:tr>
      <w:tr>
        <w:trPr>
          <w:cantSplit w:val="true"/>
        </w:trPr>
        <w:tc>
          <w:tcPr>
            <w:tcW w:w="9637" w:type="dxa"/>
            <w:gridSpan w:val="2"/>
            <w:tcBorders>
              <w:top w:val="double" w:sz="6" w:space="0" w:color="000000"/>
              <w:left w:val="double" w:sz="6" w:space="0" w:color="000000"/>
              <w:right w:val="double" w:sz="6" w:space="0" w:color="000000"/>
            </w:tcBorders>
          </w:tcPr>
          <w:p>
            <w:pPr>
              <w:pStyle w:val="Normal"/>
              <w:tabs>
                <w:tab w:val="clear" w:pos="720"/>
                <w:tab w:val="left" w:pos="3240" w:leader="none"/>
              </w:tabs>
              <w:spacing w:before="120" w:after="120"/>
              <w:ind w:hanging="3240" w:left="3240" w:right="0"/>
              <w:jc w:val="both"/>
              <w:rPr>
                <w:rFonts w:ascii="Arial" w:hAnsi="Arial" w:cs="Arial"/>
                <w:u w:val="none"/>
              </w:rPr>
            </w:pPr>
            <w:r>
              <w:rPr>
                <w:rFonts w:cs="Arial" w:ascii="Arial" w:hAnsi="Arial"/>
                <w:u w:val="none"/>
              </w:rPr>
              <w:t xml:space="preserve">Immediately Responsible for:        Team Managers, Staff Groups, </w:t>
            </w:r>
          </w:p>
        </w:tc>
      </w:tr>
      <w:tr>
        <w:trPr>
          <w:trHeight w:val="3000" w:hRule="atLeast"/>
          <w:cantSplit w:val="true"/>
        </w:trPr>
        <w:tc>
          <w:tcPr>
            <w:tcW w:w="9637" w:type="dxa"/>
            <w:gridSpan w:val="2"/>
            <w:tcBorders>
              <w:top w:val="double" w:sz="6" w:space="0" w:color="000000"/>
              <w:left w:val="double" w:sz="6" w:space="0" w:color="000000"/>
              <w:bottom w:val="double" w:sz="6" w:space="0" w:color="000000"/>
              <w:right w:val="double" w:sz="6" w:space="0" w:color="000000"/>
            </w:tcBorders>
          </w:tcPr>
          <w:p>
            <w:pPr>
              <w:pStyle w:val="Normal"/>
              <w:spacing w:before="120" w:after="0"/>
              <w:jc w:val="both"/>
              <w:rPr>
                <w:rFonts w:ascii="Arial" w:hAnsi="Arial" w:cs="Arial"/>
                <w:u w:val="none"/>
              </w:rPr>
            </w:pPr>
            <w:r>
              <w:rPr>
                <w:rFonts w:cs="Arial" w:ascii="Arial" w:hAnsi="Arial"/>
                <w:u w:val="none"/>
              </w:rPr>
              <w:t>Relationships: (Internal and External)</w:t>
            </w:r>
          </w:p>
          <w:p>
            <w:pPr>
              <w:pStyle w:val="Normal"/>
              <w:spacing w:before="120" w:after="0"/>
              <w:jc w:val="both"/>
              <w:rPr>
                <w:rFonts w:ascii="Arial" w:hAnsi="Arial" w:cs="Arial"/>
                <w:u w:val="none"/>
              </w:rPr>
            </w:pPr>
            <w:r>
              <w:rPr>
                <w:rFonts w:cs="Arial" w:ascii="Arial" w:hAnsi="Arial"/>
                <w:u w:val="none"/>
              </w:rPr>
              <w:t>Elected Members of the Council</w:t>
            </w:r>
          </w:p>
          <w:p>
            <w:pPr>
              <w:pStyle w:val="Normal"/>
              <w:spacing w:before="120" w:after="0"/>
              <w:rPr>
                <w:rFonts w:ascii="Arial" w:hAnsi="Arial" w:cs="Arial"/>
                <w:u w:val="none"/>
              </w:rPr>
            </w:pPr>
            <w:r>
              <w:rPr>
                <w:rFonts w:cs="Arial" w:ascii="Arial" w:hAnsi="Arial"/>
                <w:u w:val="none"/>
              </w:rPr>
              <w:t>Strategic Directors and Senior Officers of the Council</w:t>
            </w:r>
          </w:p>
          <w:p>
            <w:pPr>
              <w:pStyle w:val="Normal"/>
              <w:spacing w:before="120" w:after="0"/>
              <w:jc w:val="both"/>
              <w:rPr>
                <w:rFonts w:ascii="Arial" w:hAnsi="Arial" w:cs="Arial"/>
                <w:u w:val="none"/>
              </w:rPr>
            </w:pPr>
            <w:r>
              <w:rPr>
                <w:rFonts w:cs="Arial" w:ascii="Arial" w:hAnsi="Arial"/>
                <w:u w:val="none"/>
              </w:rPr>
              <w:t>Head Teachers &amp; School Governors</w:t>
            </w:r>
          </w:p>
          <w:p>
            <w:pPr>
              <w:pStyle w:val="Normal"/>
              <w:spacing w:before="120" w:after="0"/>
              <w:jc w:val="both"/>
              <w:rPr>
                <w:rFonts w:ascii="Arial" w:hAnsi="Arial" w:cs="Arial"/>
                <w:u w:val="none"/>
              </w:rPr>
            </w:pPr>
            <w:r>
              <w:rPr>
                <w:rFonts w:cs="Arial" w:ascii="Arial" w:hAnsi="Arial"/>
                <w:u w:val="none"/>
              </w:rPr>
              <w:t>Children, young people, parents &amp; carers and the wider community</w:t>
            </w:r>
          </w:p>
          <w:p>
            <w:pPr>
              <w:pStyle w:val="Normal"/>
              <w:spacing w:before="120" w:after="0"/>
              <w:jc w:val="both"/>
              <w:rPr>
                <w:rFonts w:ascii="Arial" w:hAnsi="Arial" w:cs="Arial"/>
                <w:u w:val="none"/>
              </w:rPr>
            </w:pPr>
            <w:r>
              <w:rPr>
                <w:rFonts w:cs="Arial" w:ascii="Arial" w:hAnsi="Arial"/>
                <w:u w:val="none"/>
              </w:rPr>
              <w:t>Representatives from DfE, Ofsted and other National and regional Organisations</w:t>
            </w:r>
          </w:p>
          <w:p>
            <w:pPr>
              <w:pStyle w:val="Normal"/>
              <w:spacing w:before="120" w:after="0"/>
              <w:jc w:val="both"/>
              <w:rPr>
                <w:rFonts w:ascii="Arial" w:hAnsi="Arial" w:cs="Arial"/>
                <w:u w:val="none"/>
              </w:rPr>
            </w:pPr>
            <w:r>
              <w:rPr>
                <w:rFonts w:cs="Arial" w:ascii="Arial" w:hAnsi="Arial"/>
                <w:u w:val="none"/>
              </w:rPr>
              <w:t>Other local authorities, Police, Health Commissioners &amp; Providers, academic institutions, other public bodies</w:t>
            </w:r>
          </w:p>
          <w:p>
            <w:pPr>
              <w:pStyle w:val="Normal"/>
              <w:spacing w:before="120" w:after="0"/>
              <w:jc w:val="both"/>
              <w:rPr>
                <w:rFonts w:ascii="Arial" w:hAnsi="Arial" w:cs="Arial"/>
                <w:u w:val="none"/>
              </w:rPr>
            </w:pPr>
            <w:r>
              <w:rPr>
                <w:rFonts w:cs="Arial" w:ascii="Arial" w:hAnsi="Arial"/>
                <w:u w:val="none"/>
              </w:rPr>
              <w:t>Private, Voluntary, Community and Faith sector and statutory organisations</w:t>
            </w:r>
          </w:p>
          <w:p>
            <w:pPr>
              <w:pStyle w:val="Normal"/>
              <w:spacing w:before="120" w:after="0"/>
              <w:jc w:val="both"/>
              <w:rPr>
                <w:rFonts w:ascii="Arial" w:hAnsi="Arial" w:cs="Arial"/>
                <w:u w:val="none"/>
              </w:rPr>
            </w:pPr>
            <w:r>
              <w:rPr>
                <w:rFonts w:cs="Arial" w:ascii="Arial" w:hAnsi="Arial"/>
                <w:u w:val="none"/>
              </w:rPr>
              <w:t>Members of the General Public</w:t>
            </w:r>
          </w:p>
          <w:p>
            <w:pPr>
              <w:pStyle w:val="Normal"/>
              <w:jc w:val="both"/>
              <w:rPr>
                <w:rFonts w:ascii="Arial" w:hAnsi="Arial" w:cs="Arial"/>
                <w:u w:val="none"/>
              </w:rPr>
            </w:pPr>
            <w:r>
              <w:rPr>
                <w:rFonts w:cs="Arial" w:ascii="Arial" w:hAnsi="Arial"/>
                <w:u w:val="none"/>
              </w:rPr>
            </w:r>
          </w:p>
          <w:p>
            <w:pPr>
              <w:pStyle w:val="Normal"/>
              <w:jc w:val="both"/>
              <w:rPr>
                <w:rFonts w:ascii="Arial" w:hAnsi="Arial" w:cs="Arial"/>
                <w:u w:val="none"/>
              </w:rPr>
            </w:pPr>
            <w:r>
              <w:rPr>
                <w:rFonts w:cs="Arial" w:ascii="Arial" w:hAnsi="Arial"/>
                <w:u w:val="none"/>
              </w:rPr>
            </w:r>
          </w:p>
        </w:tc>
      </w:tr>
      <w:tr>
        <w:trPr>
          <w:trHeight w:val="1157" w:hRule="atLeast"/>
          <w:cantSplit w:val="true"/>
        </w:trPr>
        <w:tc>
          <w:tcPr>
            <w:tcW w:w="9637" w:type="dxa"/>
            <w:gridSpan w:val="2"/>
            <w:tcBorders>
              <w:left w:val="double" w:sz="6" w:space="0" w:color="000000"/>
              <w:bottom w:val="double" w:sz="6" w:space="0" w:color="000000"/>
              <w:right w:val="double" w:sz="6" w:space="0" w:color="000000"/>
            </w:tcBorders>
          </w:tcPr>
          <w:p>
            <w:pPr>
              <w:pStyle w:val="Normal"/>
              <w:spacing w:before="120" w:after="0"/>
              <w:jc w:val="both"/>
              <w:rPr>
                <w:rFonts w:ascii="Arial" w:hAnsi="Arial" w:cs="Arial"/>
                <w:u w:val="none"/>
              </w:rPr>
            </w:pPr>
            <w:r>
              <w:rPr>
                <w:rFonts w:cs="Arial" w:ascii="Arial" w:hAnsi="Arial"/>
                <w:u w:val="none"/>
              </w:rPr>
              <w:t>Control of Resources:</w:t>
            </w:r>
          </w:p>
          <w:p>
            <w:pPr>
              <w:pStyle w:val="Normal"/>
              <w:jc w:val="both"/>
              <w:rPr>
                <w:rFonts w:ascii="Arial" w:hAnsi="Arial" w:cs="Arial"/>
                <w:u w:val="none"/>
              </w:rPr>
            </w:pPr>
            <w:r>
              <w:rPr>
                <w:rFonts w:cs="Arial" w:ascii="Arial" w:hAnsi="Arial"/>
                <w:u w:val="none"/>
              </w:rPr>
              <w:t xml:space="preserve">Management of service area(s) budgets </w:t>
            </w:r>
          </w:p>
          <w:p>
            <w:pPr>
              <w:pStyle w:val="Normal"/>
              <w:jc w:val="both"/>
              <w:rPr>
                <w:rFonts w:ascii="Arial" w:hAnsi="Arial" w:cs="Arial"/>
                <w:u w:val="none"/>
              </w:rPr>
            </w:pPr>
            <w:r>
              <w:rPr>
                <w:rFonts w:cs="Arial" w:ascii="Arial" w:hAnsi="Arial"/>
                <w:u w:val="none"/>
              </w:rPr>
              <w:t>Project budgets as required</w:t>
            </w:r>
          </w:p>
          <w:p>
            <w:pPr>
              <w:pStyle w:val="Normal"/>
              <w:jc w:val="both"/>
              <w:rPr>
                <w:rFonts w:ascii="Arial" w:hAnsi="Arial" w:cs="Arial"/>
                <w:u w:val="none"/>
              </w:rPr>
            </w:pPr>
            <w:r>
              <w:rPr>
                <w:rFonts w:cs="Arial" w:ascii="Arial" w:hAnsi="Arial"/>
                <w:u w:val="none"/>
              </w:rPr>
              <w:t>Stationery, office &amp; ICT equipment</w:t>
            </w:r>
          </w:p>
          <w:p>
            <w:pPr>
              <w:pStyle w:val="Normal"/>
              <w:jc w:val="both"/>
              <w:rPr>
                <w:rFonts w:ascii="Arial" w:hAnsi="Arial" w:cs="Arial"/>
                <w:u w:val="none"/>
              </w:rPr>
            </w:pPr>
            <w:r>
              <w:rPr>
                <w:rFonts w:cs="Arial" w:ascii="Arial" w:hAnsi="Arial"/>
                <w:u w:val="none"/>
              </w:rPr>
              <w:t>Laptop, mobile phone</w:t>
            </w:r>
          </w:p>
        </w:tc>
      </w:tr>
    </w:tbl>
    <w:p>
      <w:pPr>
        <w:pStyle w:val="Normal"/>
        <w:rPr>
          <w:rFonts w:ascii="Arial" w:hAnsi="Arial" w:cs="Arial"/>
        </w:rPr>
      </w:pPr>
      <w:r>
        <w:rPr>
          <w:rFonts w:cs="Arial" w:ascii="Arial" w:hAnsi="Arial"/>
        </w:rPr>
      </w:r>
    </w:p>
    <w:tbl>
      <w:tblPr>
        <w:tblW w:w="9543" w:type="dxa"/>
        <w:jc w:val="left"/>
        <w:tblInd w:w="123" w:type="dxa"/>
        <w:tblLayout w:type="fixed"/>
        <w:tblCellMar>
          <w:top w:w="0" w:type="dxa"/>
          <w:left w:w="108" w:type="dxa"/>
          <w:bottom w:w="0" w:type="dxa"/>
          <w:right w:w="108" w:type="dxa"/>
        </w:tblCellMar>
      </w:tblPr>
      <w:tblGrid>
        <w:gridCol w:w="4142"/>
        <w:gridCol w:w="3331"/>
        <w:gridCol w:w="2070"/>
      </w:tblGrid>
      <w:tr>
        <w:trPr>
          <w:trHeight w:val="12072" w:hRule="atLeast"/>
        </w:trPr>
        <w:tc>
          <w:tcPr>
            <w:tcW w:w="9543" w:type="dxa"/>
            <w:gridSpan w:val="3"/>
            <w:tcBorders>
              <w:top w:val="double" w:sz="6" w:space="0" w:color="000000"/>
              <w:left w:val="double" w:sz="6" w:space="0" w:color="000000"/>
              <w:right w:val="double" w:sz="6" w:space="0" w:color="000000"/>
            </w:tcBorders>
          </w:tcPr>
          <w:p>
            <w:pPr>
              <w:pStyle w:val="Normal"/>
              <w:spacing w:before="120" w:after="0"/>
              <w:jc w:val="both"/>
              <w:rPr>
                <w:rFonts w:ascii="Arial" w:hAnsi="Arial" w:cs="Arial"/>
                <w:u w:val="none"/>
              </w:rPr>
            </w:pPr>
            <w:r>
              <w:rPr>
                <w:rFonts w:cs="Arial" w:ascii="Arial" w:hAnsi="Arial"/>
                <w:u w:val="none"/>
              </w:rPr>
              <w:t>Duties/Responsibilities:</w:t>
            </w:r>
          </w:p>
          <w:p>
            <w:pPr>
              <w:pStyle w:val="Normal"/>
              <w:spacing w:before="120" w:after="0"/>
              <w:jc w:val="both"/>
              <w:rPr>
                <w:rFonts w:ascii="Arial" w:hAnsi="Arial" w:cs="Arial"/>
                <w:u w:val="none"/>
              </w:rPr>
            </w:pPr>
            <w:r>
              <w:rPr>
                <w:rFonts w:cs="Arial" w:ascii="Arial" w:hAnsi="Arial"/>
                <w:u w:val="none"/>
              </w:rPr>
            </w:r>
          </w:p>
          <w:p>
            <w:pPr>
              <w:pStyle w:val="Normal"/>
              <w:spacing w:before="120" w:after="120"/>
              <w:jc w:val="both"/>
              <w:rPr/>
            </w:pPr>
            <w:r>
              <w:rPr>
                <w:rFonts w:eastAsia="Arial" w:cs="Arial" w:ascii="Arial" w:hAnsi="Arial"/>
              </w:rPr>
              <w:t xml:space="preserve"> </w:t>
            </w:r>
            <w:r>
              <w:rPr>
                <w:rFonts w:cs="Arial" w:ascii="Arial" w:hAnsi="Arial"/>
              </w:rPr>
              <w:t>Leadership &amp; Management</w:t>
            </w:r>
          </w:p>
          <w:p>
            <w:pPr>
              <w:pStyle w:val="Normal"/>
              <w:numPr>
                <w:ilvl w:val="0"/>
                <w:numId w:val="2"/>
              </w:numPr>
              <w:spacing w:before="0" w:after="120"/>
              <w:ind w:hanging="357" w:left="714" w:right="0"/>
              <w:jc w:val="both"/>
              <w:rPr/>
            </w:pPr>
            <w:r>
              <w:rPr>
                <w:rFonts w:cs="Arial" w:ascii="Arial" w:hAnsi="Arial"/>
                <w:color w:val="000000"/>
                <w:u w:val="none"/>
              </w:rPr>
              <w:t>Operationally lead and manage assigned service area(s)</w:t>
            </w:r>
          </w:p>
          <w:p>
            <w:pPr>
              <w:pStyle w:val="Normal"/>
              <w:numPr>
                <w:ilvl w:val="0"/>
                <w:numId w:val="2"/>
              </w:numPr>
              <w:spacing w:before="0" w:after="120"/>
              <w:ind w:hanging="357" w:left="714" w:right="0"/>
              <w:jc w:val="both"/>
              <w:rPr/>
            </w:pPr>
            <w:r>
              <w:rPr>
                <w:rFonts w:cs="Arial" w:ascii="Arial" w:hAnsi="Arial"/>
                <w:color w:val="000000"/>
                <w:u w:val="none"/>
              </w:rPr>
              <w:t>Support the transformation and change management across the Directorate.</w:t>
            </w:r>
          </w:p>
          <w:p>
            <w:pPr>
              <w:pStyle w:val="Normal"/>
              <w:numPr>
                <w:ilvl w:val="0"/>
                <w:numId w:val="2"/>
              </w:numPr>
              <w:spacing w:before="0" w:after="120"/>
              <w:ind w:hanging="357" w:left="714" w:right="0"/>
              <w:jc w:val="both"/>
              <w:rPr/>
            </w:pPr>
            <w:r>
              <w:rPr>
                <w:rFonts w:cs="Arial" w:ascii="Arial" w:hAnsi="Arial"/>
                <w:color w:val="000000"/>
                <w:u w:val="none"/>
              </w:rPr>
              <w:t>Ensure effective management and monitoring of budget resources within responsible service area(s)</w:t>
            </w:r>
          </w:p>
          <w:p>
            <w:pPr>
              <w:pStyle w:val="Normal"/>
              <w:numPr>
                <w:ilvl w:val="0"/>
                <w:numId w:val="2"/>
              </w:numPr>
              <w:spacing w:before="0" w:after="120"/>
              <w:ind w:hanging="357" w:left="714" w:right="0"/>
              <w:jc w:val="both"/>
              <w:rPr/>
            </w:pPr>
            <w:r>
              <w:rPr>
                <w:rFonts w:cs="Arial" w:ascii="Arial" w:hAnsi="Arial"/>
                <w:color w:val="000000"/>
                <w:u w:val="none"/>
              </w:rPr>
              <w:t xml:space="preserve">Develop and deliver service development plans, ensuring alignment with the broader strategic aims of the Directorate and the Council. </w:t>
            </w:r>
          </w:p>
          <w:p>
            <w:pPr>
              <w:pStyle w:val="Normal"/>
              <w:numPr>
                <w:ilvl w:val="0"/>
                <w:numId w:val="2"/>
              </w:numPr>
              <w:spacing w:before="0" w:after="120"/>
              <w:ind w:hanging="357" w:left="714" w:right="0"/>
              <w:jc w:val="both"/>
              <w:rPr/>
            </w:pPr>
            <w:r>
              <w:rPr>
                <w:rFonts w:cs="Arial" w:ascii="Arial" w:hAnsi="Arial"/>
                <w:color w:val="000000"/>
                <w:u w:val="none"/>
              </w:rPr>
              <w:t>Ensure delivery of the overall vision, values and strategic objectives of the Directorate and the Council.</w:t>
            </w:r>
          </w:p>
          <w:p>
            <w:pPr>
              <w:pStyle w:val="Normal"/>
              <w:numPr>
                <w:ilvl w:val="0"/>
                <w:numId w:val="2"/>
              </w:numPr>
              <w:spacing w:before="0" w:after="120"/>
              <w:ind w:hanging="357" w:left="714" w:right="0"/>
              <w:jc w:val="both"/>
              <w:rPr/>
            </w:pPr>
            <w:r>
              <w:rPr>
                <w:rFonts w:cs="Arial" w:ascii="Arial" w:hAnsi="Arial"/>
                <w:color w:val="000000"/>
                <w:u w:val="none"/>
              </w:rPr>
              <w:t>Engage with and contribute to regional and national initiatives and groups that impact upon the work of the Directorate</w:t>
            </w:r>
          </w:p>
          <w:p>
            <w:pPr>
              <w:pStyle w:val="Normal"/>
              <w:numPr>
                <w:ilvl w:val="0"/>
                <w:numId w:val="2"/>
              </w:numPr>
              <w:spacing w:before="0" w:after="120"/>
              <w:ind w:hanging="357" w:left="714" w:right="0"/>
              <w:jc w:val="both"/>
              <w:rPr/>
            </w:pPr>
            <w:r>
              <w:rPr>
                <w:rFonts w:cs="Arial" w:ascii="Arial" w:hAnsi="Arial"/>
                <w:color w:val="000000"/>
                <w:u w:val="none"/>
              </w:rPr>
              <w:t>Support &amp; foster the development of a positive, forward looking, outcome  and customer focused Directorate.</w:t>
            </w:r>
          </w:p>
          <w:p>
            <w:pPr>
              <w:pStyle w:val="Normal"/>
              <w:numPr>
                <w:ilvl w:val="0"/>
                <w:numId w:val="2"/>
              </w:numPr>
              <w:spacing w:before="0" w:after="120"/>
              <w:ind w:hanging="357" w:left="714" w:right="0"/>
              <w:jc w:val="both"/>
              <w:rPr/>
            </w:pPr>
            <w:r>
              <w:rPr>
                <w:rFonts w:cs="Arial" w:ascii="Arial" w:hAnsi="Arial"/>
                <w:color w:val="000000"/>
                <w:u w:val="none"/>
              </w:rPr>
              <w:t xml:space="preserve">Advise and brief elected members, through formal and informal mechanisms, as required. </w:t>
            </w:r>
          </w:p>
          <w:p>
            <w:pPr>
              <w:pStyle w:val="Normal"/>
              <w:spacing w:before="120" w:after="120"/>
              <w:jc w:val="both"/>
              <w:rPr>
                <w:rFonts w:ascii="Arial" w:hAnsi="Arial" w:cs="Arial"/>
                <w:color w:val="000000"/>
              </w:rPr>
            </w:pPr>
            <w:r>
              <w:rPr>
                <w:rFonts w:cs="Arial" w:ascii="Arial" w:hAnsi="Arial"/>
                <w:color w:val="000000"/>
              </w:rPr>
              <w:t>Service Quality &amp; Development</w:t>
            </w:r>
          </w:p>
          <w:p>
            <w:pPr>
              <w:pStyle w:val="Normal"/>
              <w:numPr>
                <w:ilvl w:val="0"/>
                <w:numId w:val="3"/>
              </w:numPr>
              <w:spacing w:before="0" w:after="120"/>
              <w:jc w:val="both"/>
              <w:rPr/>
            </w:pPr>
            <w:r>
              <w:rPr>
                <w:rFonts w:cs="Arial" w:ascii="Arial" w:hAnsi="Arial"/>
                <w:u w:val="none"/>
              </w:rPr>
              <w:t>Develop policy, procedures and guidance, in light of new legislation and regulatorary requirements and review/revise existing policies, relevant to the service area, and ensure implementation.</w:t>
            </w:r>
          </w:p>
          <w:p>
            <w:pPr>
              <w:pStyle w:val="Normal"/>
              <w:numPr>
                <w:ilvl w:val="0"/>
                <w:numId w:val="3"/>
              </w:numPr>
              <w:spacing w:before="0" w:after="120"/>
              <w:jc w:val="both"/>
              <w:rPr/>
            </w:pPr>
            <w:r>
              <w:rPr>
                <w:rFonts w:cs="Arial" w:ascii="Arial" w:hAnsi="Arial"/>
                <w:color w:val="000000"/>
                <w:u w:val="none"/>
              </w:rPr>
              <w:t xml:space="preserve">To work with the strategic lead and other key staff to contribute effectively to the business and service development planning process, taking into account National and Regional initiatives. </w:t>
            </w:r>
          </w:p>
          <w:p>
            <w:pPr>
              <w:pStyle w:val="Normal"/>
              <w:numPr>
                <w:ilvl w:val="0"/>
                <w:numId w:val="3"/>
              </w:numPr>
              <w:spacing w:before="0" w:after="120"/>
              <w:ind w:hanging="357" w:left="714" w:right="0"/>
              <w:jc w:val="both"/>
              <w:rPr/>
            </w:pPr>
            <w:r>
              <w:rPr>
                <w:rFonts w:cs="Arial" w:ascii="Arial" w:hAnsi="Arial"/>
                <w:u w:val="none"/>
              </w:rPr>
              <w:t>Operate and implement effective performance management frameworks to ensure services are delivered in an effective, efficient and ethical manner, including the identification of key performance indicators and the management of appropriate actions to address under performance and enhance positive outcomes.</w:t>
            </w:r>
          </w:p>
          <w:p>
            <w:pPr>
              <w:pStyle w:val="Normal"/>
              <w:numPr>
                <w:ilvl w:val="0"/>
                <w:numId w:val="3"/>
              </w:numPr>
              <w:spacing w:before="0" w:after="120"/>
              <w:jc w:val="both"/>
              <w:rPr/>
            </w:pPr>
            <w:r>
              <w:rPr>
                <w:rFonts w:cs="Arial" w:ascii="Arial" w:hAnsi="Arial"/>
                <w:u w:val="none"/>
              </w:rPr>
              <w:t xml:space="preserve">Investigate and act upon complaints and other feedback in accordance with policy &amp; procedure.   </w:t>
            </w:r>
          </w:p>
          <w:p>
            <w:pPr>
              <w:pStyle w:val="Normal"/>
              <w:numPr>
                <w:ilvl w:val="0"/>
                <w:numId w:val="2"/>
              </w:numPr>
              <w:spacing w:before="0" w:after="120"/>
              <w:jc w:val="both"/>
              <w:rPr/>
            </w:pPr>
            <w:r>
              <w:rPr>
                <w:rFonts w:cs="Arial" w:ascii="Arial" w:hAnsi="Arial"/>
                <w:color w:val="000000"/>
                <w:spacing w:val="-2"/>
                <w:u w:val="none"/>
              </w:rPr>
              <w:t xml:space="preserve">Support the management, development and implementation of new systems, processes, procedures and working practices within the Directorate. </w:t>
            </w:r>
          </w:p>
          <w:p>
            <w:pPr>
              <w:pStyle w:val="Normal"/>
              <w:numPr>
                <w:ilvl w:val="0"/>
                <w:numId w:val="2"/>
              </w:numPr>
              <w:spacing w:before="0" w:after="120"/>
              <w:jc w:val="both"/>
              <w:rPr/>
            </w:pPr>
            <w:r>
              <w:rPr>
                <w:rFonts w:cs="Arial" w:ascii="Arial" w:hAnsi="Arial"/>
                <w:color w:val="000000"/>
                <w:spacing w:val="-2"/>
                <w:u w:val="none"/>
              </w:rPr>
              <w:t>Lead and contribute to project and other working groups with the Directorate and Council.</w:t>
            </w:r>
          </w:p>
          <w:p>
            <w:pPr>
              <w:pStyle w:val="Normal"/>
              <w:tabs>
                <w:tab w:val="clear" w:pos="720"/>
                <w:tab w:val="left" w:pos="-720" w:leader="none"/>
              </w:tabs>
              <w:suppressAutoHyphens w:val="true"/>
              <w:rPr>
                <w:rFonts w:ascii="Arial" w:hAnsi="Arial" w:cs="Arial"/>
                <w:color w:val="000000"/>
                <w:spacing w:val="-2"/>
                <w:u w:val="none"/>
              </w:rPr>
            </w:pPr>
            <w:r>
              <w:rPr>
                <w:rFonts w:cs="Arial" w:ascii="Arial" w:hAnsi="Arial"/>
                <w:color w:val="000000"/>
                <w:spacing w:val="-2"/>
                <w:u w:val="none"/>
              </w:rPr>
            </w:r>
          </w:p>
          <w:p>
            <w:pPr>
              <w:pStyle w:val="Normal"/>
              <w:tabs>
                <w:tab w:val="clear" w:pos="720"/>
                <w:tab w:val="left" w:pos="-720" w:leader="none"/>
              </w:tabs>
              <w:suppressAutoHyphens w:val="true"/>
              <w:rPr>
                <w:rFonts w:ascii="Arial" w:hAnsi="Arial" w:cs="Arial"/>
                <w:color w:val="000000"/>
                <w:spacing w:val="-2"/>
              </w:rPr>
            </w:pPr>
            <w:r>
              <w:rPr>
                <w:rFonts w:cs="Arial" w:ascii="Arial" w:hAnsi="Arial"/>
                <w:color w:val="000000"/>
                <w:spacing w:val="-2"/>
              </w:rPr>
              <w:t>Operational Management</w:t>
            </w:r>
          </w:p>
          <w:p>
            <w:pPr>
              <w:pStyle w:val="Normal"/>
              <w:tabs>
                <w:tab w:val="clear" w:pos="720"/>
                <w:tab w:val="left" w:pos="-720" w:leader="none"/>
              </w:tabs>
              <w:suppressAutoHyphens w:val="true"/>
              <w:rPr>
                <w:rFonts w:ascii="Arial" w:hAnsi="Arial" w:cs="Arial"/>
                <w:color w:val="000000"/>
                <w:spacing w:val="-2"/>
                <w:u w:val="none"/>
              </w:rPr>
            </w:pPr>
            <w:r>
              <w:rPr>
                <w:rFonts w:cs="Arial" w:ascii="Arial" w:hAnsi="Arial"/>
                <w:color w:val="000000"/>
                <w:spacing w:val="-2"/>
                <w:u w:val="none"/>
              </w:rPr>
            </w:r>
          </w:p>
          <w:p>
            <w:pPr>
              <w:pStyle w:val="Normal"/>
              <w:numPr>
                <w:ilvl w:val="0"/>
                <w:numId w:val="2"/>
              </w:numPr>
              <w:spacing w:before="0" w:after="120"/>
              <w:jc w:val="both"/>
              <w:rPr/>
            </w:pPr>
            <w:r>
              <w:rPr>
                <w:rFonts w:cs="Arial" w:ascii="Arial" w:hAnsi="Arial"/>
                <w:color w:val="000000"/>
                <w:u w:val="none"/>
              </w:rPr>
              <w:t>Operationally lead and manage Team Managers</w:t>
            </w:r>
            <w:r>
              <w:rPr>
                <w:rFonts w:cs="Arial" w:ascii="Arial" w:hAnsi="Arial"/>
                <w:color w:val="FF0000"/>
                <w:u w:val="none"/>
              </w:rPr>
              <w:t xml:space="preserve"> </w:t>
            </w:r>
            <w:r>
              <w:rPr>
                <w:rFonts w:cs="Arial" w:ascii="Arial" w:hAnsi="Arial"/>
                <w:u w:val="none"/>
              </w:rPr>
              <w:t>across service areas.</w:t>
            </w:r>
          </w:p>
          <w:p>
            <w:pPr>
              <w:pStyle w:val="Normal"/>
              <w:numPr>
                <w:ilvl w:val="0"/>
                <w:numId w:val="2"/>
              </w:numPr>
              <w:spacing w:before="0" w:after="120"/>
              <w:jc w:val="both"/>
              <w:rPr/>
            </w:pPr>
            <w:r>
              <w:rPr>
                <w:rFonts w:cs="Arial" w:ascii="Arial" w:hAnsi="Arial"/>
                <w:color w:val="000000"/>
                <w:spacing w:val="-2"/>
                <w:u w:val="none"/>
              </w:rPr>
              <w:t>Undertake appraisal and performance management of Team Managers.</w:t>
            </w:r>
          </w:p>
          <w:p>
            <w:pPr>
              <w:pStyle w:val="Normal"/>
              <w:numPr>
                <w:ilvl w:val="0"/>
                <w:numId w:val="2"/>
              </w:numPr>
              <w:spacing w:before="0" w:after="120"/>
              <w:jc w:val="both"/>
              <w:rPr/>
            </w:pPr>
            <w:r>
              <w:rPr>
                <w:rFonts w:cs="Arial" w:ascii="Arial" w:hAnsi="Arial"/>
                <w:color w:val="000000"/>
                <w:spacing w:val="-2"/>
                <w:u w:val="none"/>
              </w:rPr>
              <w:t xml:space="preserve">Ensure appropriate CPD opportunities are available to staff, and that these contribute to the effective performance and development of the Directorate. </w:t>
            </w:r>
          </w:p>
          <w:p>
            <w:pPr>
              <w:pStyle w:val="Normal"/>
              <w:numPr>
                <w:ilvl w:val="0"/>
                <w:numId w:val="2"/>
              </w:numPr>
              <w:spacing w:before="0" w:after="120"/>
              <w:jc w:val="both"/>
              <w:rPr/>
            </w:pPr>
            <w:r>
              <w:rPr>
                <w:rFonts w:cs="Arial" w:ascii="Arial" w:hAnsi="Arial"/>
                <w:color w:val="000000"/>
                <w:spacing w:val="-2"/>
                <w:u w:val="none"/>
              </w:rPr>
              <w:t>Regularly review with the strategic lead staffing establishments and structures to ensure alignment with service requirements.</w:t>
            </w:r>
          </w:p>
          <w:p>
            <w:pPr>
              <w:pStyle w:val="Normal"/>
              <w:numPr>
                <w:ilvl w:val="0"/>
                <w:numId w:val="2"/>
              </w:numPr>
              <w:spacing w:before="0" w:after="120"/>
              <w:jc w:val="both"/>
              <w:rPr/>
            </w:pPr>
            <w:r>
              <w:rPr>
                <w:rFonts w:cs="Arial" w:ascii="Arial" w:hAnsi="Arial"/>
                <w:color w:val="000000"/>
                <w:spacing w:val="-2"/>
                <w:u w:val="none"/>
              </w:rPr>
              <w:t>Manage budgets within service areas, ensuring efficient and effective and controlled use of expenditure.</w:t>
            </w:r>
          </w:p>
          <w:p>
            <w:pPr>
              <w:pStyle w:val="Normal"/>
              <w:numPr>
                <w:ilvl w:val="0"/>
                <w:numId w:val="2"/>
              </w:numPr>
              <w:spacing w:before="0" w:after="120"/>
              <w:jc w:val="both"/>
              <w:rPr/>
            </w:pPr>
            <w:r>
              <w:rPr>
                <w:rFonts w:cs="Arial" w:ascii="Arial" w:hAnsi="Arial"/>
                <w:color w:val="000000"/>
                <w:spacing w:val="-2"/>
                <w:u w:val="none"/>
              </w:rPr>
              <w:t>Contribute to the commissioning of services.</w:t>
            </w:r>
          </w:p>
          <w:p>
            <w:pPr>
              <w:pStyle w:val="Normal"/>
              <w:numPr>
                <w:ilvl w:val="0"/>
                <w:numId w:val="2"/>
              </w:numPr>
              <w:spacing w:before="0" w:after="120"/>
              <w:jc w:val="both"/>
              <w:rPr/>
            </w:pPr>
            <w:r>
              <w:rPr>
                <w:rFonts w:cs="Arial" w:ascii="Arial" w:hAnsi="Arial"/>
                <w:color w:val="000000"/>
                <w:spacing w:val="-2"/>
                <w:u w:val="none"/>
              </w:rPr>
              <w:t>Support risk management mechanisms within the Directorate.</w:t>
            </w:r>
          </w:p>
          <w:p>
            <w:pPr>
              <w:pStyle w:val="Normal"/>
              <w:numPr>
                <w:ilvl w:val="0"/>
                <w:numId w:val="2"/>
              </w:numPr>
              <w:spacing w:before="0" w:after="120"/>
              <w:jc w:val="both"/>
              <w:rPr/>
            </w:pPr>
            <w:r>
              <w:rPr>
                <w:rFonts w:cs="Arial" w:ascii="Arial" w:hAnsi="Arial"/>
                <w:color w:val="000000"/>
                <w:spacing w:val="-2"/>
                <w:u w:val="none"/>
              </w:rPr>
              <w:t>Be accountable for assigned service areas, providing reports to Senior Officers and Elected Members as required.</w:t>
            </w:r>
          </w:p>
          <w:p>
            <w:pPr>
              <w:pStyle w:val="Normal"/>
              <w:numPr>
                <w:ilvl w:val="0"/>
                <w:numId w:val="2"/>
              </w:numPr>
              <w:spacing w:before="0" w:after="120"/>
              <w:jc w:val="both"/>
              <w:rPr/>
            </w:pPr>
            <w:r>
              <w:rPr>
                <w:rFonts w:cs="Arial" w:ascii="Arial" w:hAnsi="Arial"/>
                <w:color w:val="000000"/>
                <w:spacing w:val="-2"/>
                <w:u w:val="none"/>
              </w:rPr>
              <w:t>Responsible for initiating/investigating and presenting matters in connection with formal disciplinary or other procedures (e.g. greviance, capability, complaints).</w:t>
            </w:r>
          </w:p>
          <w:p>
            <w:pPr>
              <w:pStyle w:val="Normal"/>
              <w:spacing w:before="0" w:after="120"/>
              <w:jc w:val="both"/>
              <w:rPr>
                <w:rFonts w:ascii="Arial" w:hAnsi="Arial" w:cs="Arial"/>
                <w:color w:val="000000"/>
                <w:spacing w:val="-2"/>
                <w:u w:val="none"/>
              </w:rPr>
            </w:pPr>
            <w:r>
              <w:rPr>
                <w:rFonts w:cs="Arial" w:ascii="Arial" w:hAnsi="Arial"/>
                <w:color w:val="000000"/>
                <w:spacing w:val="-2"/>
                <w:u w:val="none"/>
              </w:rPr>
            </w:r>
          </w:p>
          <w:p>
            <w:pPr>
              <w:pStyle w:val="Normal"/>
              <w:tabs>
                <w:tab w:val="clear" w:pos="720"/>
                <w:tab w:val="left" w:pos="-720" w:leader="none"/>
              </w:tabs>
              <w:suppressAutoHyphens w:val="true"/>
              <w:rPr>
                <w:rFonts w:ascii="Arial" w:hAnsi="Arial" w:cs="Arial"/>
                <w:color w:val="000000"/>
                <w:spacing w:val="-2"/>
              </w:rPr>
            </w:pPr>
            <w:r>
              <w:rPr>
                <w:rFonts w:cs="Arial" w:ascii="Arial" w:hAnsi="Arial"/>
                <w:color w:val="000000"/>
                <w:spacing w:val="-2"/>
              </w:rPr>
              <w:t>Service Specific</w:t>
            </w:r>
          </w:p>
          <w:p>
            <w:pPr>
              <w:pStyle w:val="Normal"/>
              <w:tabs>
                <w:tab w:val="clear" w:pos="720"/>
                <w:tab w:val="left" w:pos="-720" w:leader="none"/>
              </w:tabs>
              <w:suppressAutoHyphens w:val="true"/>
              <w:rPr>
                <w:rFonts w:ascii="Arial" w:hAnsi="Arial" w:cs="Arial"/>
                <w:color w:val="000000"/>
                <w:spacing w:val="-2"/>
                <w:u w:val="none"/>
              </w:rPr>
            </w:pPr>
            <w:r>
              <w:rPr>
                <w:rFonts w:cs="Arial" w:ascii="Arial" w:hAnsi="Arial"/>
                <w:color w:val="000000"/>
                <w:spacing w:val="-2"/>
                <w:u w:val="none"/>
              </w:rPr>
            </w:r>
          </w:p>
          <w:p>
            <w:pPr>
              <w:pStyle w:val="Normal"/>
              <w:numPr>
                <w:ilvl w:val="0"/>
                <w:numId w:val="4"/>
              </w:numPr>
              <w:spacing w:before="0" w:after="120"/>
              <w:jc w:val="both"/>
              <w:rPr/>
            </w:pPr>
            <w:r>
              <w:rPr>
                <w:rFonts w:cs="Arial" w:ascii="Arial" w:hAnsi="Arial"/>
                <w:color w:val="000000"/>
                <w:spacing w:val="-2"/>
                <w:u w:val="none"/>
              </w:rPr>
              <w:t xml:space="preserve">Be responsible for the effective and efficient operational delivery of social work and other services to Children in Need, Children at Risk, Looked after Children and Care Leavers, in accordance with statute and best practice. </w:t>
            </w:r>
          </w:p>
          <w:p>
            <w:pPr>
              <w:pStyle w:val="Normal"/>
              <w:numPr>
                <w:ilvl w:val="0"/>
                <w:numId w:val="4"/>
              </w:numPr>
              <w:spacing w:before="0" w:after="120"/>
              <w:jc w:val="both"/>
              <w:rPr/>
            </w:pPr>
            <w:r>
              <w:rPr>
                <w:rFonts w:cs="Arial" w:ascii="Arial" w:hAnsi="Arial"/>
                <w:color w:val="000000"/>
                <w:spacing w:val="-2"/>
                <w:u w:val="none"/>
              </w:rPr>
              <w:t xml:space="preserve">To operationally support the safeguarding of children and young people across all service areas and within the local partnership. </w:t>
            </w:r>
          </w:p>
          <w:p>
            <w:pPr>
              <w:pStyle w:val="Normal"/>
              <w:numPr>
                <w:ilvl w:val="0"/>
                <w:numId w:val="4"/>
              </w:numPr>
              <w:spacing w:before="0" w:after="120"/>
              <w:jc w:val="both"/>
              <w:rPr/>
            </w:pPr>
            <w:r>
              <w:rPr>
                <w:rFonts w:cs="Arial" w:ascii="Arial" w:hAnsi="Arial"/>
                <w:color w:val="000000"/>
                <w:spacing w:val="-2"/>
                <w:u w:val="none"/>
              </w:rPr>
              <w:t xml:space="preserve">Provide and co-ordinate appropriate support for children and young people under the care of the Council (Looked After Children), ensuring the promotion of their education and welfare. </w:t>
            </w:r>
          </w:p>
          <w:p>
            <w:pPr>
              <w:pStyle w:val="Normal"/>
              <w:numPr>
                <w:ilvl w:val="0"/>
                <w:numId w:val="4"/>
              </w:numPr>
              <w:spacing w:before="0" w:after="120"/>
              <w:jc w:val="both"/>
              <w:rPr/>
            </w:pPr>
            <w:r>
              <w:rPr>
                <w:rFonts w:cs="Arial" w:ascii="Arial" w:hAnsi="Arial"/>
                <w:color w:val="000000"/>
                <w:spacing w:val="-2"/>
                <w:u w:val="none"/>
              </w:rPr>
              <w:t>To provide and co-ordinate appropriate support for children and young people leaving the care of the council and transitioning into adulthood.</w:t>
            </w:r>
          </w:p>
          <w:p>
            <w:pPr>
              <w:pStyle w:val="Normal"/>
              <w:numPr>
                <w:ilvl w:val="0"/>
                <w:numId w:val="4"/>
              </w:numPr>
              <w:spacing w:before="0" w:after="120"/>
              <w:jc w:val="both"/>
              <w:rPr/>
            </w:pPr>
            <w:r>
              <w:rPr>
                <w:rFonts w:cs="Arial" w:ascii="Arial" w:hAnsi="Arial"/>
                <w:color w:val="000000"/>
                <w:spacing w:val="-2"/>
                <w:u w:val="none"/>
              </w:rPr>
              <w:t>Work effectively with the Local Safeguarding Children Board to promote and develop effective safeguarding protocols and approaches to children in public care.</w:t>
            </w:r>
          </w:p>
          <w:p>
            <w:pPr>
              <w:pStyle w:val="Normal"/>
              <w:numPr>
                <w:ilvl w:val="0"/>
                <w:numId w:val="4"/>
              </w:numPr>
              <w:spacing w:before="0" w:after="120"/>
              <w:jc w:val="both"/>
              <w:rPr/>
            </w:pPr>
            <w:r>
              <w:rPr>
                <w:rFonts w:cs="Arial" w:ascii="Arial" w:hAnsi="Arial"/>
                <w:color w:val="000000"/>
                <w:spacing w:val="-2"/>
                <w:u w:val="none"/>
              </w:rPr>
              <w:t>Work effectively with the Corporate Parenting Board to promote and develop effective services and improved outcomes for children in public care.</w:t>
            </w:r>
          </w:p>
          <w:p>
            <w:pPr>
              <w:pStyle w:val="Normal"/>
              <w:numPr>
                <w:ilvl w:val="0"/>
                <w:numId w:val="4"/>
              </w:numPr>
              <w:spacing w:before="0" w:after="120"/>
              <w:jc w:val="both"/>
              <w:rPr/>
            </w:pPr>
            <w:r>
              <w:rPr>
                <w:rFonts w:cs="Arial" w:ascii="Arial" w:hAnsi="Arial"/>
                <w:color w:val="000000"/>
                <w:spacing w:val="-2"/>
                <w:u w:val="none"/>
              </w:rPr>
              <w:t xml:space="preserve">Develop and manage Early Help Services in accordance with agreed locality joint working arrangements. </w:t>
            </w:r>
          </w:p>
          <w:p>
            <w:pPr>
              <w:pStyle w:val="Normal"/>
              <w:numPr>
                <w:ilvl w:val="0"/>
                <w:numId w:val="4"/>
              </w:numPr>
              <w:spacing w:before="0" w:after="120"/>
              <w:jc w:val="both"/>
              <w:rPr/>
            </w:pPr>
            <w:r>
              <w:rPr>
                <w:rFonts w:cs="Arial" w:ascii="Arial" w:hAnsi="Arial"/>
                <w:color w:val="000000"/>
                <w:spacing w:val="-2"/>
                <w:u w:val="none"/>
              </w:rPr>
              <w:t>Provide professional and specialist advice with regards to safeguarding and child protection.</w:t>
            </w:r>
          </w:p>
          <w:p>
            <w:pPr>
              <w:pStyle w:val="Normal"/>
              <w:numPr>
                <w:ilvl w:val="0"/>
                <w:numId w:val="3"/>
              </w:numPr>
              <w:spacing w:before="0" w:after="120"/>
              <w:ind w:hanging="357" w:left="714" w:right="0"/>
              <w:jc w:val="both"/>
              <w:rPr/>
            </w:pPr>
            <w:r>
              <w:rPr>
                <w:rFonts w:cs="Arial" w:ascii="Arial" w:hAnsi="Arial"/>
                <w:color w:val="000000"/>
                <w:u w:val="none"/>
              </w:rPr>
              <w:t xml:space="preserve">Ensure the safeguarding of children is embedded in all activities of the division. </w:t>
            </w:r>
          </w:p>
          <w:p>
            <w:pPr>
              <w:pStyle w:val="Normal"/>
              <w:numPr>
                <w:ilvl w:val="0"/>
                <w:numId w:val="3"/>
              </w:numPr>
              <w:spacing w:before="0" w:after="120"/>
              <w:ind w:hanging="357" w:left="714" w:right="0"/>
              <w:jc w:val="both"/>
              <w:rPr/>
            </w:pPr>
            <w:r>
              <w:rPr>
                <w:rFonts w:cs="Arial" w:ascii="Arial" w:hAnsi="Arial"/>
                <w:u w:val="none"/>
              </w:rPr>
              <w:t>Develop responsive and customer focussed services, ensuring the involvement of partners and stakeholders in the design of service offers.</w:t>
            </w:r>
          </w:p>
          <w:p>
            <w:pPr>
              <w:pStyle w:val="Normal"/>
              <w:numPr>
                <w:ilvl w:val="0"/>
                <w:numId w:val="3"/>
              </w:numPr>
              <w:spacing w:before="0" w:after="120"/>
              <w:ind w:hanging="357" w:left="714" w:right="0"/>
              <w:jc w:val="both"/>
              <w:rPr/>
            </w:pPr>
            <w:r>
              <w:rPr>
                <w:rFonts w:cs="Arial" w:ascii="Arial" w:hAnsi="Arial"/>
                <w:u w:val="none"/>
              </w:rPr>
              <w:t xml:space="preserve">Ensure the safeguarding of children is embedded in all activities of the division. </w:t>
            </w:r>
          </w:p>
          <w:p>
            <w:pPr>
              <w:pStyle w:val="Normal"/>
              <w:numPr>
                <w:ilvl w:val="0"/>
                <w:numId w:val="4"/>
              </w:numPr>
              <w:spacing w:before="0" w:after="120"/>
              <w:jc w:val="both"/>
              <w:rPr/>
            </w:pPr>
            <w:r>
              <w:rPr>
                <w:rFonts w:cs="Arial" w:ascii="Arial" w:hAnsi="Arial"/>
                <w:color w:val="000000"/>
                <w:spacing w:val="-2"/>
                <w:u w:val="none"/>
              </w:rPr>
              <w:t>Represent the Assistant Director (Social Care &amp; Safeguarding) and the Executive Director of Children, Young People &amp; Culture as required.</w:t>
            </w:r>
          </w:p>
          <w:p>
            <w:pPr>
              <w:pStyle w:val="Normal"/>
              <w:tabs>
                <w:tab w:val="clear" w:pos="720"/>
                <w:tab w:val="left" w:pos="-720" w:leader="none"/>
              </w:tabs>
              <w:suppressAutoHyphens w:val="true"/>
              <w:ind w:left="284" w:right="0"/>
              <w:rPr>
                <w:rFonts w:ascii="Arial" w:hAnsi="Arial" w:cs="Arial"/>
                <w:color w:val="000000"/>
                <w:u w:val="none"/>
              </w:rPr>
            </w:pPr>
            <w:r>
              <w:rPr>
                <w:rFonts w:cs="Arial" w:ascii="Arial" w:hAnsi="Arial"/>
                <w:color w:val="000000"/>
                <w:u w:val="none"/>
              </w:rPr>
            </w:r>
          </w:p>
          <w:p>
            <w:pPr>
              <w:pStyle w:val="Normal"/>
              <w:widowControl w:val="false"/>
              <w:rPr>
                <w:rFonts w:ascii="Arial" w:hAnsi="Arial" w:cs="Arial"/>
                <w:color w:val="000000"/>
              </w:rPr>
            </w:pPr>
            <w:r>
              <w:rPr>
                <w:rFonts w:cs="Arial" w:ascii="Arial" w:hAnsi="Arial"/>
                <w:color w:val="000000"/>
              </w:rPr>
              <w:t>General</w:t>
            </w:r>
          </w:p>
          <w:p>
            <w:pPr>
              <w:pStyle w:val="Normal"/>
              <w:numPr>
                <w:ilvl w:val="0"/>
                <w:numId w:val="3"/>
              </w:numPr>
              <w:spacing w:before="0" w:after="120"/>
              <w:ind w:hanging="357" w:left="714" w:right="0"/>
              <w:jc w:val="both"/>
              <w:rPr>
                <w:rFonts w:ascii="Arial" w:hAnsi="Arial" w:cs="Arial"/>
                <w:u w:val="none"/>
              </w:rPr>
            </w:pPr>
            <w:r>
              <w:rPr>
                <w:rFonts w:cs="Arial" w:ascii="Arial" w:hAnsi="Arial"/>
                <w:u w:val="none"/>
              </w:rPr>
            </w:r>
          </w:p>
          <w:p>
            <w:pPr>
              <w:pStyle w:val="Normal"/>
              <w:numPr>
                <w:ilvl w:val="0"/>
                <w:numId w:val="3"/>
              </w:numPr>
              <w:spacing w:before="0" w:after="120"/>
              <w:ind w:hanging="357" w:left="714" w:right="0"/>
              <w:jc w:val="both"/>
              <w:rPr/>
            </w:pPr>
            <w:r>
              <w:rPr>
                <w:rFonts w:cs="Arial" w:ascii="Arial" w:hAnsi="Arial"/>
                <w:u w:val="none"/>
              </w:rPr>
              <w:t>As an employee of Bury Council you have a responsibility for, and must be committed to, safeguarding and promoting the welfare of children, young people and vulnerable adults and for ensuring that they are protected from harm.</w:t>
            </w:r>
          </w:p>
          <w:p>
            <w:pPr>
              <w:pStyle w:val="Normal"/>
              <w:numPr>
                <w:ilvl w:val="0"/>
                <w:numId w:val="3"/>
              </w:numPr>
              <w:spacing w:before="0" w:after="120"/>
              <w:ind w:hanging="357" w:left="714" w:right="0"/>
              <w:jc w:val="both"/>
              <w:rPr/>
            </w:pPr>
            <w:r>
              <w:rPr>
                <w:rFonts w:cs="Arial" w:ascii="Arial" w:hAnsi="Arial"/>
                <w:u w:val="none"/>
              </w:rPr>
              <w:t>Bury Council is committed to equality, diversity and inclusion, and expects all staff to comply with its equality related policies/procedures, and to treat others with fairness and respect.</w:t>
            </w:r>
          </w:p>
          <w:p>
            <w:pPr>
              <w:pStyle w:val="Normal"/>
              <w:numPr>
                <w:ilvl w:val="0"/>
                <w:numId w:val="3"/>
              </w:numPr>
              <w:spacing w:before="0" w:after="120"/>
              <w:ind w:hanging="357" w:left="714" w:right="0"/>
              <w:jc w:val="both"/>
              <w:rPr/>
            </w:pPr>
            <w:r>
              <w:rPr>
                <w:rFonts w:cs="Arial" w:ascii="Arial" w:hAnsi="Arial"/>
                <w:u w:val="none"/>
              </w:rPr>
              <w:t>The post holder is responsible for Employees Duties as specified with the Corporate and Departmental Health and Safety Policies.</w:t>
            </w:r>
          </w:p>
          <w:p>
            <w:pPr>
              <w:pStyle w:val="Normal"/>
              <w:numPr>
                <w:ilvl w:val="0"/>
                <w:numId w:val="3"/>
              </w:numPr>
              <w:spacing w:before="0" w:after="120"/>
              <w:ind w:hanging="357" w:left="714" w:right="0"/>
              <w:jc w:val="both"/>
              <w:rPr/>
            </w:pPr>
            <w:r>
              <w:rPr>
                <w:rFonts w:cs="Arial" w:ascii="Arial" w:hAnsi="Arial"/>
                <w:u w:val="none"/>
              </w:rPr>
              <w:t>As an employee of Bury Council you should contribute to a culture that values and supports the physical and emotional wellbeing of your colleagues.</w:t>
            </w:r>
          </w:p>
          <w:p>
            <w:pPr>
              <w:pStyle w:val="Normal"/>
              <w:numPr>
                <w:ilvl w:val="0"/>
                <w:numId w:val="3"/>
              </w:numPr>
              <w:spacing w:before="0" w:after="120"/>
              <w:ind w:hanging="357" w:left="714" w:right="0"/>
              <w:jc w:val="both"/>
              <w:rPr/>
            </w:pPr>
            <w:r>
              <w:rPr>
                <w:rFonts w:cs="Arial" w:ascii="Arial" w:hAnsi="Arial"/>
                <w:u w:val="none"/>
              </w:rPr>
              <w:t>Where an employee is asked to undertake duties other than those specified directly in his/her job description, such duties shall be discussed with the employee concerned who may have his/her Trade Union Representative present if so desired. (See paragraph 203 of supplemental Conditions of Service)</w:t>
            </w:r>
          </w:p>
          <w:p>
            <w:pPr>
              <w:pStyle w:val="Normal"/>
              <w:spacing w:before="120" w:after="0"/>
              <w:ind w:left="284" w:right="0"/>
              <w:jc w:val="both"/>
              <w:rPr>
                <w:rFonts w:ascii="Arial" w:hAnsi="Arial" w:cs="Arial"/>
                <w:u w:val="none"/>
              </w:rPr>
            </w:pPr>
            <w:r>
              <w:rPr>
                <w:rFonts w:cs="Arial" w:ascii="Arial" w:hAnsi="Arial"/>
                <w:u w:val="none"/>
              </w:rPr>
            </w:r>
          </w:p>
        </w:tc>
      </w:tr>
      <w:tr>
        <w:trPr>
          <w:trHeight w:val="165" w:hRule="atLeast"/>
          <w:cantSplit w:val="true"/>
        </w:trPr>
        <w:tc>
          <w:tcPr>
            <w:tcW w:w="9543" w:type="dxa"/>
            <w:gridSpan w:val="3"/>
            <w:tcBorders>
              <w:top w:val="double" w:sz="6" w:space="0" w:color="000000"/>
              <w:left w:val="double" w:sz="6" w:space="0" w:color="000000"/>
              <w:right w:val="double" w:sz="6" w:space="0" w:color="000000"/>
            </w:tcBorders>
          </w:tcPr>
          <w:p>
            <w:pPr>
              <w:pStyle w:val="Normal"/>
              <w:snapToGrid w:val="false"/>
              <w:rPr>
                <w:rFonts w:ascii="Arial" w:hAnsi="Arial" w:cs="Arial"/>
                <w:u w:val="none"/>
              </w:rPr>
            </w:pPr>
            <w:r>
              <w:rPr>
                <w:rFonts w:cs="Arial" w:ascii="Arial" w:hAnsi="Arial"/>
                <w:u w:val="none"/>
              </w:rPr>
            </w:r>
          </w:p>
        </w:tc>
      </w:tr>
      <w:tr>
        <w:trPr>
          <w:cantSplit w:val="true"/>
        </w:trPr>
        <w:tc>
          <w:tcPr>
            <w:tcW w:w="4142" w:type="dxa"/>
            <w:tcBorders>
              <w:top w:val="double" w:sz="6" w:space="0" w:color="000000"/>
              <w:left w:val="double" w:sz="6" w:space="0" w:color="000000"/>
            </w:tcBorders>
          </w:tcPr>
          <w:p>
            <w:pPr>
              <w:pStyle w:val="Normal"/>
              <w:spacing w:before="120" w:after="60"/>
              <w:jc w:val="both"/>
              <w:rPr>
                <w:rFonts w:ascii="Arial" w:hAnsi="Arial" w:cs="Arial"/>
                <w:u w:val="none"/>
              </w:rPr>
            </w:pPr>
            <w:r>
              <w:rPr>
                <w:rFonts w:cs="Arial" w:ascii="Arial" w:hAnsi="Arial"/>
                <w:u w:val="none"/>
              </w:rPr>
              <w:t>Job Description prepared by:</w:t>
            </w:r>
          </w:p>
        </w:tc>
        <w:tc>
          <w:tcPr>
            <w:tcW w:w="3331" w:type="dxa"/>
            <w:tcBorders>
              <w:top w:val="double" w:sz="6" w:space="0" w:color="000000"/>
              <w:left w:val="double" w:sz="6" w:space="0" w:color="000000"/>
              <w:right w:val="double" w:sz="6" w:space="0" w:color="000000"/>
            </w:tcBorders>
          </w:tcPr>
          <w:p>
            <w:pPr>
              <w:pStyle w:val="Normal"/>
              <w:spacing w:before="120" w:after="60"/>
              <w:jc w:val="both"/>
              <w:rPr>
                <w:rFonts w:ascii="Arial" w:hAnsi="Arial" w:cs="Arial"/>
                <w:u w:val="none"/>
              </w:rPr>
            </w:pPr>
            <w:r>
              <w:rPr>
                <w:rFonts w:cs="Arial" w:ascii="Arial" w:hAnsi="Arial"/>
                <w:u w:val="none"/>
              </w:rPr>
              <w:t>Sign:</w:t>
            </w:r>
          </w:p>
        </w:tc>
        <w:tc>
          <w:tcPr>
            <w:tcW w:w="2070" w:type="dxa"/>
            <w:tcBorders>
              <w:top w:val="double" w:sz="6" w:space="0" w:color="000000"/>
              <w:bottom w:val="double" w:sz="6" w:space="0" w:color="000000"/>
              <w:right w:val="double" w:sz="6" w:space="0" w:color="000000"/>
            </w:tcBorders>
          </w:tcPr>
          <w:p>
            <w:pPr>
              <w:pStyle w:val="Normal"/>
              <w:spacing w:before="120" w:after="60"/>
              <w:jc w:val="both"/>
              <w:rPr>
                <w:rFonts w:ascii="Arial" w:hAnsi="Arial" w:cs="Arial"/>
                <w:u w:val="none"/>
              </w:rPr>
            </w:pPr>
            <w:r>
              <w:rPr>
                <w:rFonts w:cs="Arial" w:ascii="Arial" w:hAnsi="Arial"/>
                <w:u w:val="none"/>
              </w:rPr>
              <w:t>Date:</w:t>
            </w:r>
          </w:p>
        </w:tc>
      </w:tr>
      <w:tr>
        <w:trPr>
          <w:cantSplit w:val="true"/>
        </w:trPr>
        <w:tc>
          <w:tcPr>
            <w:tcW w:w="4142" w:type="dxa"/>
            <w:tcBorders>
              <w:top w:val="double" w:sz="6" w:space="0" w:color="000000"/>
              <w:left w:val="double" w:sz="6" w:space="0" w:color="000000"/>
              <w:bottom w:val="double" w:sz="6" w:space="0" w:color="000000"/>
            </w:tcBorders>
          </w:tcPr>
          <w:p>
            <w:pPr>
              <w:pStyle w:val="Normal"/>
              <w:spacing w:before="120" w:after="60"/>
              <w:jc w:val="both"/>
              <w:rPr>
                <w:rFonts w:ascii="Arial" w:hAnsi="Arial" w:cs="Arial"/>
                <w:u w:val="none"/>
              </w:rPr>
            </w:pPr>
            <w:r>
              <w:rPr>
                <w:rFonts w:cs="Arial" w:ascii="Arial" w:hAnsi="Arial"/>
                <w:u w:val="none"/>
              </w:rPr>
              <w:t>Agreed correct by Postholder:</w:t>
            </w:r>
          </w:p>
        </w:tc>
        <w:tc>
          <w:tcPr>
            <w:tcW w:w="3331" w:type="dxa"/>
            <w:tcBorders>
              <w:top w:val="double" w:sz="6" w:space="0" w:color="000000"/>
              <w:left w:val="double" w:sz="6" w:space="0" w:color="000000"/>
              <w:right w:val="double" w:sz="6" w:space="0" w:color="000000"/>
            </w:tcBorders>
          </w:tcPr>
          <w:p>
            <w:pPr>
              <w:pStyle w:val="Normal"/>
              <w:spacing w:before="120" w:after="60"/>
              <w:jc w:val="both"/>
              <w:rPr>
                <w:rFonts w:ascii="Arial" w:hAnsi="Arial" w:cs="Arial"/>
                <w:u w:val="none"/>
              </w:rPr>
            </w:pPr>
            <w:r>
              <w:rPr>
                <w:rFonts w:cs="Arial" w:ascii="Arial" w:hAnsi="Arial"/>
                <w:u w:val="none"/>
              </w:rPr>
              <w:t>Sign:</w:t>
            </w:r>
          </w:p>
        </w:tc>
        <w:tc>
          <w:tcPr>
            <w:tcW w:w="2070" w:type="dxa"/>
            <w:tcBorders>
              <w:top w:val="double" w:sz="6" w:space="0" w:color="000000"/>
              <w:bottom w:val="double" w:sz="6" w:space="0" w:color="000000"/>
              <w:right w:val="double" w:sz="6" w:space="0" w:color="000000"/>
            </w:tcBorders>
          </w:tcPr>
          <w:p>
            <w:pPr>
              <w:pStyle w:val="Normal"/>
              <w:spacing w:before="120" w:after="60"/>
              <w:jc w:val="both"/>
              <w:rPr>
                <w:rFonts w:ascii="Arial" w:hAnsi="Arial" w:cs="Arial"/>
                <w:u w:val="none"/>
              </w:rPr>
            </w:pPr>
            <w:r>
              <w:rPr>
                <w:rFonts w:cs="Arial" w:ascii="Arial" w:hAnsi="Arial"/>
                <w:u w:val="none"/>
              </w:rPr>
              <w:t>Date:</w:t>
            </w:r>
          </w:p>
        </w:tc>
      </w:tr>
      <w:tr>
        <w:trPr>
          <w:cantSplit w:val="true"/>
        </w:trPr>
        <w:tc>
          <w:tcPr>
            <w:tcW w:w="4142" w:type="dxa"/>
            <w:tcBorders>
              <w:left w:val="double" w:sz="6" w:space="0" w:color="000000"/>
              <w:bottom w:val="double" w:sz="6" w:space="0" w:color="000000"/>
            </w:tcBorders>
          </w:tcPr>
          <w:p>
            <w:pPr>
              <w:pStyle w:val="Normal"/>
              <w:spacing w:before="120" w:after="60"/>
              <w:jc w:val="both"/>
              <w:rPr>
                <w:rFonts w:ascii="Arial" w:hAnsi="Arial" w:cs="Arial"/>
                <w:u w:val="none"/>
              </w:rPr>
            </w:pPr>
            <w:r>
              <w:rPr>
                <w:rFonts w:cs="Arial" w:ascii="Arial" w:hAnsi="Arial"/>
                <w:u w:val="none"/>
              </w:rPr>
              <w:t>Agreed correct by Supervisor/Manager:</w:t>
            </w:r>
          </w:p>
        </w:tc>
        <w:tc>
          <w:tcPr>
            <w:tcW w:w="3331" w:type="dxa"/>
            <w:tcBorders>
              <w:top w:val="double" w:sz="6" w:space="0" w:color="000000"/>
              <w:left w:val="double" w:sz="6" w:space="0" w:color="000000"/>
              <w:bottom w:val="double" w:sz="6" w:space="0" w:color="000000"/>
              <w:right w:val="double" w:sz="6" w:space="0" w:color="000000"/>
            </w:tcBorders>
          </w:tcPr>
          <w:p>
            <w:pPr>
              <w:pStyle w:val="Normal"/>
              <w:spacing w:before="120" w:after="60"/>
              <w:jc w:val="both"/>
              <w:rPr>
                <w:rFonts w:ascii="Arial" w:hAnsi="Arial" w:cs="Arial"/>
                <w:u w:val="none"/>
              </w:rPr>
            </w:pPr>
            <w:r>
              <w:rPr>
                <w:rFonts w:cs="Arial" w:ascii="Arial" w:hAnsi="Arial"/>
                <w:u w:val="none"/>
              </w:rPr>
              <w:t>Sign:</w:t>
            </w:r>
          </w:p>
        </w:tc>
        <w:tc>
          <w:tcPr>
            <w:tcW w:w="2070" w:type="dxa"/>
            <w:tcBorders>
              <w:top w:val="double" w:sz="6" w:space="0" w:color="000000"/>
              <w:bottom w:val="double" w:sz="6" w:space="0" w:color="000000"/>
              <w:right w:val="double" w:sz="6" w:space="0" w:color="000000"/>
            </w:tcBorders>
          </w:tcPr>
          <w:p>
            <w:pPr>
              <w:pStyle w:val="Normal"/>
              <w:spacing w:before="120" w:after="60"/>
              <w:jc w:val="both"/>
              <w:rPr>
                <w:rFonts w:ascii="Arial" w:hAnsi="Arial" w:cs="Arial"/>
                <w:u w:val="none"/>
              </w:rPr>
            </w:pPr>
            <w:r>
              <w:rPr>
                <w:rFonts w:cs="Arial" w:ascii="Arial" w:hAnsi="Arial"/>
                <w:u w:val="none"/>
              </w:rPr>
              <w:t>Date:</w:t>
            </w:r>
          </w:p>
        </w:tc>
      </w:tr>
    </w:tbl>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tbl>
      <w:tblPr>
        <w:tblW w:w="5000" w:type="pct"/>
        <w:jc w:val="center"/>
        <w:tblInd w:w="0" w:type="dxa"/>
        <w:tblLayout w:type="fixed"/>
        <w:tblCellMar>
          <w:top w:w="0" w:type="dxa"/>
          <w:left w:w="108" w:type="dxa"/>
          <w:bottom w:w="0" w:type="dxa"/>
          <w:right w:w="108" w:type="dxa"/>
        </w:tblCellMar>
      </w:tblPr>
      <w:tblGrid>
        <w:gridCol w:w="7438"/>
        <w:gridCol w:w="203"/>
        <w:gridCol w:w="1179"/>
        <w:gridCol w:w="115"/>
        <w:gridCol w:w="1269"/>
      </w:tblGrid>
      <w:tr>
        <w:trPr/>
        <w:tc>
          <w:tcPr>
            <w:tcW w:w="7438" w:type="dxa"/>
            <w:tcBorders>
              <w:top w:val="single" w:sz="4" w:space="0" w:color="000000"/>
              <w:left w:val="single" w:sz="4" w:space="0" w:color="000000"/>
              <w:right w:val="single" w:sz="4" w:space="0" w:color="000000"/>
            </w:tcBorders>
            <w:vAlign w:val="center"/>
          </w:tcPr>
          <w:p>
            <w:pPr>
              <w:pStyle w:val="Normal"/>
              <w:spacing w:before="40" w:after="40"/>
              <w:rPr>
                <w:rFonts w:ascii="Verdana" w:hAnsi="Verdana" w:cs="Verdana"/>
                <w:sz w:val="24"/>
                <w:szCs w:val="24"/>
                <w:u w:val="none"/>
                <w:lang w:eastAsia="en-GB"/>
              </w:rPr>
            </w:pPr>
            <w:r>
              <w:rPr>
                <w:rFonts w:cs="Verdana" w:ascii="Verdana" w:hAnsi="Verdana"/>
                <w:sz w:val="24"/>
                <w:szCs w:val="24"/>
                <w:u w:val="none"/>
                <w:lang w:eastAsia="en-GB"/>
              </w:rPr>
              <w:t>SHORT LISTING CRITERIA</w:t>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Verdana" w:hAnsi="Verdana" w:cs="Verdana"/>
                <w:sz w:val="22"/>
                <w:szCs w:val="24"/>
                <w:u w:val="none"/>
                <w:lang w:eastAsia="en-GB"/>
              </w:rPr>
            </w:pPr>
            <w:r>
              <w:rPr>
                <w:rFonts w:cs="Verdana" w:ascii="Verdana" w:hAnsi="Verdana"/>
                <w:sz w:val="22"/>
                <w:szCs w:val="24"/>
                <w:u w:val="none"/>
                <w:lang w:eastAsia="en-GB"/>
              </w:rPr>
              <w:t>Essential</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Verdana" w:hAnsi="Verdana" w:cs="Verdana"/>
                <w:sz w:val="22"/>
                <w:szCs w:val="24"/>
                <w:u w:val="none"/>
                <w:lang w:eastAsia="en-GB"/>
              </w:rPr>
            </w:pPr>
            <w:r>
              <w:rPr>
                <w:rFonts w:cs="Verdana" w:ascii="Verdana" w:hAnsi="Verdana"/>
                <w:sz w:val="22"/>
                <w:szCs w:val="24"/>
                <w:u w:val="none"/>
                <w:lang w:eastAsia="en-GB"/>
              </w:rPr>
              <w:t>Desirable</w:t>
            </w:r>
          </w:p>
        </w:tc>
      </w:tr>
      <w:tr>
        <w:trPr>
          <w:trHeight w:val="420" w:hRule="atLeast"/>
        </w:trPr>
        <w:tc>
          <w:tcPr>
            <w:tcW w:w="10204" w:type="dxa"/>
            <w:gridSpan w:val="5"/>
            <w:tcBorders>
              <w:top w:val="single" w:sz="4" w:space="0" w:color="000000"/>
              <w:left w:val="single" w:sz="4" w:space="0" w:color="000000"/>
              <w:bottom w:val="single" w:sz="4" w:space="0" w:color="000000"/>
              <w:right w:val="single" w:sz="4" w:space="0" w:color="000000"/>
            </w:tcBorders>
            <w:shd w:fill="C6D9F1" w:val="clear"/>
            <w:vAlign w:val="center"/>
          </w:tcPr>
          <w:p>
            <w:pPr>
              <w:pStyle w:val="Normal"/>
              <w:spacing w:before="40" w:after="40"/>
              <w:rPr>
                <w:rFonts w:ascii="Verdana" w:hAnsi="Verdana" w:cs="Verdana"/>
                <w:i/>
                <w:i/>
                <w:sz w:val="22"/>
                <w:szCs w:val="22"/>
                <w:u w:val="none"/>
                <w:lang w:eastAsia="en-GB"/>
              </w:rPr>
            </w:pPr>
            <w:r>
              <w:rPr>
                <w:rFonts w:cs="Verdana" w:ascii="Verdana" w:hAnsi="Verdana"/>
                <w:i/>
                <w:sz w:val="22"/>
                <w:szCs w:val="22"/>
                <w:u w:val="none"/>
                <w:lang w:eastAsia="en-GB"/>
              </w:rPr>
              <w:t>Qualifications</w:t>
            </w:r>
          </w:p>
        </w:tc>
      </w:tr>
      <w:tr>
        <w:trPr>
          <w:trHeight w:val="611" w:hRule="atLeast"/>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5"/>
              </w:numPr>
              <w:spacing w:before="120" w:after="120"/>
              <w:rPr/>
            </w:pPr>
            <w:r>
              <w:rPr>
                <w:rFonts w:cs="Verdana" w:ascii="Verdana" w:hAnsi="Verdana"/>
                <w:b w:val="false"/>
                <w:u w:val="none"/>
              </w:rPr>
              <w:t>Good general standard of education</w:t>
            </w:r>
          </w:p>
          <w:p>
            <w:pPr>
              <w:pStyle w:val="Normal"/>
              <w:keepNext w:val="true"/>
              <w:keepLines/>
              <w:spacing w:before="40" w:after="40"/>
              <w:rPr>
                <w:rFonts w:ascii="Verdana" w:hAnsi="Verdana" w:cs="Verdana"/>
                <w:b w:val="false"/>
                <w:bCs/>
                <w:sz w:val="22"/>
                <w:szCs w:val="22"/>
                <w:u w:val="none"/>
              </w:rPr>
            </w:pPr>
            <w:r>
              <w:rPr>
                <w:rFonts w:cs="Verdana" w:ascii="Verdana" w:hAnsi="Verdana"/>
                <w:b w:val="false"/>
                <w:bCs/>
                <w:sz w:val="22"/>
                <w:szCs w:val="22"/>
                <w:u w:val="none"/>
              </w:rPr>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b w:val="false"/>
                <w:sz w:val="26"/>
                <w:u w:val="none"/>
                <w:lang w:eastAsia="en-GB"/>
              </w:rPr>
            </w:pPr>
            <w:r>
              <w:rPr>
                <w:b w:val="false"/>
                <w:sz w:val="26"/>
                <w:u w:val="none"/>
                <w:lang w:eastAsia="en-GB"/>
              </w:rPr>
            </w:r>
          </w:p>
        </w:tc>
      </w:tr>
      <w:tr>
        <w:trPr>
          <w:trHeight w:val="324" w:hRule="atLeast"/>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5"/>
              </w:numPr>
              <w:spacing w:before="120" w:after="120"/>
              <w:rPr/>
            </w:pPr>
            <w:r>
              <w:rPr>
                <w:rFonts w:cs="Verdana" w:ascii="Verdana" w:hAnsi="Verdana"/>
                <w:b w:val="false"/>
                <w:u w:val="none"/>
              </w:rPr>
              <w:t>Recogniced registered professional qualification required for service area (Social Care)</w:t>
            </w:r>
          </w:p>
          <w:p>
            <w:pPr>
              <w:pStyle w:val="Normal"/>
              <w:keepNext w:val="true"/>
              <w:keepLines/>
              <w:spacing w:before="40" w:after="40"/>
              <w:rPr>
                <w:rFonts w:ascii="Verdana" w:hAnsi="Verdana" w:cs="Verdana"/>
                <w:b w:val="false"/>
                <w:bCs/>
                <w:sz w:val="22"/>
                <w:szCs w:val="22"/>
                <w:u w:val="none"/>
              </w:rPr>
            </w:pPr>
            <w:r>
              <w:rPr>
                <w:rFonts w:cs="Verdana" w:ascii="Verdana" w:hAnsi="Verdana"/>
                <w:b w:val="false"/>
                <w:bCs/>
                <w:sz w:val="22"/>
                <w:szCs w:val="22"/>
                <w:u w:val="none"/>
              </w:rPr>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b w:val="false"/>
                <w:sz w:val="26"/>
                <w:u w:val="none"/>
                <w:lang w:eastAsia="en-GB"/>
              </w:rPr>
            </w:pPr>
            <w:r>
              <w:rPr>
                <w:b w:val="false"/>
                <w:sz w:val="26"/>
                <w:u w:val="none"/>
                <w:lang w:eastAsia="en-GB"/>
              </w:rPr>
            </w:r>
          </w:p>
        </w:tc>
      </w:tr>
      <w:tr>
        <w:trPr>
          <w:trHeight w:val="324" w:hRule="atLeast"/>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5"/>
              </w:numPr>
              <w:spacing w:before="120" w:after="120"/>
              <w:rPr/>
            </w:pPr>
            <w:r>
              <w:rPr>
                <w:rFonts w:cs="Verdana" w:ascii="Verdana" w:hAnsi="Verdana"/>
                <w:b w:val="false"/>
                <w:u w:val="none"/>
              </w:rPr>
              <w:t>Evidence of continued professional, managerial and personal development acquired through degree/diploma, specialist training, management qualifications or equivalent</w:t>
            </w:r>
          </w:p>
          <w:p>
            <w:pPr>
              <w:pStyle w:val="ListParagraph"/>
              <w:spacing w:before="120" w:after="120"/>
              <w:rPr>
                <w:rFonts w:ascii="Verdana" w:hAnsi="Verdana" w:cs="Verdana"/>
                <w:b w:val="false"/>
                <w:u w:val="none"/>
              </w:rPr>
            </w:pPr>
            <w:r>
              <w:rPr>
                <w:rFonts w:cs="Verdana" w:ascii="Verdana" w:hAnsi="Verdana"/>
                <w:b w:val="false"/>
                <w:u w:val="none"/>
              </w:rPr>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r>
          </w:p>
        </w:tc>
      </w:tr>
      <w:tr>
        <w:trPr>
          <w:trHeight w:val="324" w:hRule="atLeast"/>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5"/>
              </w:numPr>
              <w:spacing w:before="120" w:after="120"/>
              <w:rPr/>
            </w:pPr>
            <w:r>
              <w:rPr>
                <w:rFonts w:cs="Verdana" w:ascii="Verdana" w:hAnsi="Verdana"/>
                <w:b w:val="false"/>
                <w:u w:val="none"/>
              </w:rPr>
              <w:t xml:space="preserve">Post graduate diploma or eqivalant experience </w:t>
            </w:r>
          </w:p>
          <w:p>
            <w:pPr>
              <w:pStyle w:val="ListParagraph"/>
              <w:spacing w:before="120" w:after="120"/>
              <w:rPr>
                <w:rFonts w:ascii="Verdana" w:hAnsi="Verdana" w:cs="Verdana"/>
                <w:b w:val="false"/>
                <w:u w:val="none"/>
              </w:rPr>
            </w:pPr>
            <w:r>
              <w:rPr>
                <w:rFonts w:cs="Verdana" w:ascii="Verdana" w:hAnsi="Verdana"/>
                <w:b w:val="false"/>
                <w:u w:val="none"/>
              </w:rPr>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r>
          </w:p>
        </w:tc>
      </w:tr>
      <w:tr>
        <w:trPr>
          <w:trHeight w:val="324" w:hRule="atLeast"/>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5"/>
              </w:numPr>
              <w:spacing w:before="120" w:after="120"/>
              <w:rPr>
                <w:rFonts w:ascii="Verdana" w:hAnsi="Verdana" w:cs="Verdana"/>
                <w:b w:val="false"/>
                <w:u w:val="none"/>
              </w:rPr>
            </w:pPr>
            <w:r>
              <w:rPr>
                <w:rFonts w:cs="Verdana" w:ascii="Verdana" w:hAnsi="Verdana"/>
                <w:b w:val="false"/>
                <w:u w:val="none"/>
              </w:rPr>
              <w:t>Current registration with Social Work England</w:t>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r>
          </w:p>
        </w:tc>
      </w:tr>
      <w:tr>
        <w:trPr>
          <w:trHeight w:val="324" w:hRule="atLeast"/>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5"/>
              </w:numPr>
              <w:spacing w:before="120" w:after="120"/>
              <w:rPr>
                <w:rFonts w:ascii="Verdana" w:hAnsi="Verdana" w:cs="Verdana"/>
                <w:b w:val="false"/>
                <w:u w:val="none"/>
              </w:rPr>
            </w:pPr>
            <w:r>
              <w:rPr>
                <w:rFonts w:cs="Verdana" w:ascii="Verdana" w:hAnsi="Verdana"/>
                <w:b w:val="false"/>
                <w:u w:val="none"/>
              </w:rPr>
              <w:t>Management qualification</w:t>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r>
      <w:tr>
        <w:trPr/>
        <w:tc>
          <w:tcPr>
            <w:tcW w:w="10204" w:type="dxa"/>
            <w:gridSpan w:val="5"/>
            <w:tcBorders>
              <w:top w:val="single" w:sz="4" w:space="0" w:color="000000"/>
              <w:left w:val="single" w:sz="4" w:space="0" w:color="000000"/>
              <w:bottom w:val="single" w:sz="4" w:space="0" w:color="000000"/>
              <w:right w:val="single" w:sz="4" w:space="0" w:color="000000"/>
            </w:tcBorders>
            <w:shd w:fill="C6D9F1" w:val="clear"/>
            <w:vAlign w:val="center"/>
          </w:tcPr>
          <w:p>
            <w:pPr>
              <w:pStyle w:val="Normal"/>
              <w:spacing w:before="40" w:after="40"/>
              <w:rPr>
                <w:rFonts w:ascii="Verdana" w:hAnsi="Verdana" w:cs="Verdana"/>
                <w:i/>
                <w:i/>
                <w:sz w:val="22"/>
                <w:szCs w:val="22"/>
                <w:u w:val="none"/>
                <w:lang w:eastAsia="en-GB"/>
              </w:rPr>
            </w:pPr>
            <w:r>
              <w:rPr>
                <w:rFonts w:cs="Verdana" w:ascii="Verdana" w:hAnsi="Verdana"/>
                <w:i/>
                <w:sz w:val="22"/>
                <w:szCs w:val="22"/>
                <w:u w:val="none"/>
                <w:lang w:eastAsia="en-GB"/>
              </w:rPr>
              <w:t>Experience</w:t>
            </w:r>
          </w:p>
        </w:tc>
      </w:tr>
      <w:tr>
        <w:trPr/>
        <w:tc>
          <w:tcPr>
            <w:tcW w:w="743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ListParagraph"/>
              <w:numPr>
                <w:ilvl w:val="0"/>
                <w:numId w:val="6"/>
              </w:numPr>
              <w:spacing w:before="120" w:after="120"/>
              <w:rPr>
                <w:rFonts w:ascii="Verdana" w:hAnsi="Verdana" w:cs="Verdana"/>
                <w:b w:val="false"/>
                <w:u w:val="none"/>
              </w:rPr>
            </w:pPr>
            <w:r>
              <w:rPr>
                <w:rFonts w:cs="Verdana" w:ascii="Verdana" w:hAnsi="Verdana"/>
                <w:b w:val="false"/>
                <w:u w:val="none"/>
              </w:rPr>
              <w:t>At least two years experience of managing a statutory social work team.</w:t>
            </w:r>
          </w:p>
        </w:tc>
        <w:tc>
          <w:tcPr>
            <w:tcW w:w="1382"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Normal"/>
              <w:snapToGrid w:val="false"/>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r>
          </w:p>
        </w:tc>
        <w:tc>
          <w:tcPr>
            <w:tcW w:w="1384"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Normal"/>
              <w:keepNext w:val="true"/>
              <w:keepLines/>
              <w:snapToGrid w:val="false"/>
              <w:spacing w:lineRule="auto" w:line="276" w:before="40" w:after="40"/>
              <w:rPr>
                <w:rFonts w:ascii="Verdana" w:hAnsi="Verdana" w:eastAsia="Wingdings 2" w:cs="Verdana"/>
                <w:i/>
                <w:i/>
                <w:sz w:val="26"/>
                <w:u w:val="none"/>
                <w:lang w:eastAsia="en-GB"/>
              </w:rPr>
            </w:pPr>
            <w:r>
              <w:rPr>
                <w:rFonts w:eastAsia="Wingdings 2" w:cs="Verdana" w:ascii="Verdana" w:hAnsi="Verdana"/>
                <w:i/>
                <w:sz w:val="26"/>
                <w:u w:val="none"/>
                <w:lang w:eastAsia="en-GB"/>
              </w:rPr>
            </w:r>
          </w:p>
        </w:tc>
      </w:tr>
      <w:tr>
        <w:trPr/>
        <w:tc>
          <w:tcPr>
            <w:tcW w:w="743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ListParagraph"/>
              <w:numPr>
                <w:ilvl w:val="0"/>
                <w:numId w:val="6"/>
              </w:numPr>
              <w:spacing w:before="120" w:after="120"/>
              <w:rPr/>
            </w:pPr>
            <w:r>
              <w:rPr>
                <w:rFonts w:cs="Verdana" w:ascii="Verdana" w:hAnsi="Verdana"/>
                <w:b w:val="false"/>
                <w:u w:val="none"/>
              </w:rPr>
              <w:t>Signifiicant operational experience of managing teams and staff groups delivering services, service planning and HR processes in a local authority or large complex organisation.</w:t>
            </w:r>
          </w:p>
          <w:p>
            <w:pPr>
              <w:pStyle w:val="Normal"/>
              <w:keepNext w:val="true"/>
              <w:keepLines/>
              <w:spacing w:lineRule="auto" w:line="276" w:before="40" w:after="40"/>
              <w:rPr>
                <w:rFonts w:ascii="Verdana" w:hAnsi="Verdana" w:cs="Verdana"/>
                <w:i/>
                <w:i/>
                <w:sz w:val="26"/>
                <w:u w:val="none"/>
                <w:lang w:eastAsia="en-GB"/>
              </w:rPr>
            </w:pPr>
            <w:r>
              <w:rPr>
                <w:rFonts w:cs="Verdana" w:ascii="Verdana" w:hAnsi="Verdana"/>
                <w:i/>
                <w:sz w:val="26"/>
                <w:u w:val="none"/>
                <w:lang w:eastAsia="en-GB"/>
              </w:rPr>
            </w:r>
          </w:p>
        </w:tc>
        <w:tc>
          <w:tcPr>
            <w:tcW w:w="1382"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Normal"/>
              <w:keepNext w:val="true"/>
              <w:keepLines/>
              <w:snapToGrid w:val="false"/>
              <w:spacing w:lineRule="auto" w:line="276" w:before="40" w:after="40"/>
              <w:rPr>
                <w:rFonts w:ascii="Verdana" w:hAnsi="Verdana" w:cs="Verdana"/>
                <w:i/>
                <w:i/>
                <w:sz w:val="26"/>
                <w:u w:val="none"/>
                <w:lang w:eastAsia="en-GB"/>
              </w:rPr>
            </w:pPr>
            <w:r>
              <w:rPr>
                <w:rFonts w:cs="Verdana" w:ascii="Verdana" w:hAnsi="Verdana"/>
                <w:i/>
                <w:sz w:val="26"/>
                <w:u w:val="none"/>
                <w:lang w:eastAsia="en-GB"/>
              </w:rPr>
            </w:r>
          </w:p>
        </w:tc>
      </w:tr>
      <w:tr>
        <w:trPr/>
        <w:tc>
          <w:tcPr>
            <w:tcW w:w="7438"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ListParagraph"/>
              <w:numPr>
                <w:ilvl w:val="0"/>
                <w:numId w:val="6"/>
              </w:numPr>
              <w:spacing w:before="120" w:after="120"/>
              <w:rPr/>
            </w:pPr>
            <w:r>
              <w:rPr>
                <w:rFonts w:cs="Verdana" w:ascii="Verdana" w:hAnsi="Verdana"/>
                <w:b w:val="false"/>
                <w:u w:val="none"/>
              </w:rPr>
              <w:t>Evidence of success in establishing a performance culture including service planning, target setting, performance appraisal and the management and motivation of diverse staff groups.</w:t>
            </w:r>
          </w:p>
          <w:p>
            <w:pPr>
              <w:pStyle w:val="Normal"/>
              <w:keepNext w:val="true"/>
              <w:keepLines/>
              <w:spacing w:lineRule="auto" w:line="276" w:before="40" w:after="40"/>
              <w:rPr>
                <w:rFonts w:ascii="Verdana" w:hAnsi="Verdana" w:cs="Verdana"/>
                <w:b w:val="false"/>
                <w:bCs/>
                <w:sz w:val="22"/>
                <w:szCs w:val="22"/>
                <w:u w:val="none"/>
              </w:rPr>
            </w:pPr>
            <w:r>
              <w:rPr>
                <w:rFonts w:cs="Verdana" w:ascii="Verdana" w:hAnsi="Verdana"/>
                <w:b w:val="false"/>
                <w:bCs/>
                <w:sz w:val="22"/>
                <w:szCs w:val="22"/>
                <w:u w:val="none"/>
              </w:rPr>
            </w:r>
          </w:p>
        </w:tc>
        <w:tc>
          <w:tcPr>
            <w:tcW w:w="1382"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pPr>
              <w:pStyle w:val="Normal"/>
              <w:keepNext w:val="true"/>
              <w:keepLines/>
              <w:snapToGrid w:val="false"/>
              <w:spacing w:lineRule="auto" w:line="276" w:before="40" w:after="40"/>
              <w:rPr>
                <w:rFonts w:ascii="Verdana" w:hAnsi="Verdana" w:cs="Verdana"/>
                <w:i/>
                <w:i/>
                <w:sz w:val="26"/>
                <w:u w:val="none"/>
                <w:lang w:eastAsia="en-GB"/>
              </w:rPr>
            </w:pPr>
            <w:r>
              <w:rPr>
                <w:rFonts w:cs="Verdana" w:ascii="Verdana" w:hAnsi="Verdana"/>
                <w:i/>
                <w:sz w:val="26"/>
                <w:u w:val="none"/>
                <w:lang w:eastAsia="en-GB"/>
              </w:rPr>
            </w:r>
          </w:p>
        </w:tc>
      </w:tr>
      <w:tr>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keepNext w:val="true"/>
              <w:keepLines/>
              <w:numPr>
                <w:ilvl w:val="0"/>
                <w:numId w:val="6"/>
              </w:numPr>
              <w:spacing w:lineRule="auto" w:line="276" w:before="40" w:after="40"/>
              <w:rPr>
                <w:rFonts w:ascii="Verdana" w:hAnsi="Verdana" w:cs="Verdana"/>
                <w:b w:val="false"/>
                <w:u w:val="none"/>
              </w:rPr>
            </w:pPr>
            <w:r>
              <w:rPr>
                <w:rFonts w:cs="Verdana" w:ascii="Verdana" w:hAnsi="Verdana"/>
                <w:b w:val="false"/>
                <w:u w:val="none"/>
              </w:rPr>
              <w:t>Experience in effectively manageing change initiatives, exploiting new opportunities and gaining commitment</w:t>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b w:val="false"/>
                <w:sz w:val="26"/>
                <w:u w:val="none"/>
                <w:lang w:eastAsia="en-GB"/>
              </w:rPr>
            </w:pPr>
            <w:r>
              <w:rPr>
                <w:b w:val="false"/>
                <w:sz w:val="26"/>
                <w:u w:val="none"/>
                <w:lang w:eastAsia="en-GB"/>
              </w:rPr>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r>
      <w:tr>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6"/>
              </w:numPr>
              <w:spacing w:before="120" w:after="120"/>
              <w:rPr/>
            </w:pPr>
            <w:r>
              <w:rPr>
                <w:rFonts w:cs="Verdana" w:ascii="Verdana" w:hAnsi="Verdana"/>
                <w:b w:val="false"/>
                <w:u w:val="none"/>
              </w:rPr>
              <w:t>Experience of successfully leading and sustain effective partnerships with a wide range of internal and external bodies, including governmental and non-govermental organisations, the private and voluntary sectors.</w:t>
            </w:r>
          </w:p>
          <w:p>
            <w:pPr>
              <w:pStyle w:val="Normal"/>
              <w:keepNext w:val="true"/>
              <w:keepLines/>
              <w:spacing w:lineRule="auto" w:line="276" w:before="40" w:after="40"/>
              <w:rPr>
                <w:b w:val="false"/>
                <w:sz w:val="26"/>
                <w:u w:val="none"/>
                <w:lang w:eastAsia="en-GB"/>
              </w:rPr>
            </w:pPr>
            <w:r>
              <w:rPr>
                <w:b w:val="false"/>
                <w:sz w:val="26"/>
                <w:u w:val="none"/>
                <w:lang w:eastAsia="en-GB"/>
              </w:rPr>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sz w:val="26"/>
                <w:u w:val="none"/>
                <w:lang w:eastAsia="en-GB"/>
              </w:rPr>
            </w:pPr>
            <w:r>
              <w:rPr>
                <w:sz w:val="26"/>
                <w:u w:val="none"/>
                <w:lang w:eastAsia="en-GB"/>
              </w:rPr>
            </w:r>
          </w:p>
        </w:tc>
      </w:tr>
      <w:tr>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keepNext w:val="true"/>
              <w:keepLines/>
              <w:numPr>
                <w:ilvl w:val="0"/>
                <w:numId w:val="6"/>
              </w:numPr>
              <w:spacing w:lineRule="auto" w:line="276" w:before="40" w:after="40"/>
              <w:rPr>
                <w:rFonts w:ascii="Verdana" w:hAnsi="Verdana" w:cs="Verdana"/>
                <w:b w:val="false"/>
                <w:u w:val="none"/>
              </w:rPr>
            </w:pPr>
            <w:r>
              <w:rPr>
                <w:rFonts w:cs="Verdana" w:ascii="Verdana" w:hAnsi="Verdana"/>
                <w:b w:val="false"/>
                <w:u w:val="none"/>
              </w:rPr>
              <w:t>Experience of managing financial budgets</w:t>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b w:val="false"/>
                <w:sz w:val="26"/>
                <w:u w:val="none"/>
                <w:lang w:eastAsia="en-GB"/>
              </w:rPr>
            </w:pPr>
            <w:r>
              <w:rPr>
                <w:b w:val="false"/>
                <w:sz w:val="26"/>
                <w:u w:val="none"/>
                <w:lang w:eastAsia="en-GB"/>
              </w:rPr>
            </w:r>
          </w:p>
        </w:tc>
      </w:tr>
      <w:tr>
        <w:trPr/>
        <w:tc>
          <w:tcPr>
            <w:tcW w:w="10204" w:type="dxa"/>
            <w:gridSpan w:val="5"/>
            <w:tcBorders>
              <w:top w:val="single" w:sz="4" w:space="0" w:color="000000"/>
              <w:left w:val="single" w:sz="4" w:space="0" w:color="000000"/>
              <w:bottom w:val="single" w:sz="4" w:space="0" w:color="000000"/>
              <w:right w:val="single" w:sz="4" w:space="0" w:color="000000"/>
            </w:tcBorders>
            <w:shd w:fill="C6D9F1" w:val="clear"/>
            <w:vAlign w:val="center"/>
          </w:tcPr>
          <w:p>
            <w:pPr>
              <w:pStyle w:val="Normal"/>
              <w:spacing w:before="40" w:after="40"/>
              <w:rPr>
                <w:rFonts w:ascii="Verdana" w:hAnsi="Verdana" w:cs="Verdana"/>
                <w:i/>
                <w:i/>
                <w:sz w:val="22"/>
                <w:szCs w:val="22"/>
                <w:u w:val="none"/>
                <w:lang w:eastAsia="en-GB"/>
              </w:rPr>
            </w:pPr>
            <w:r>
              <w:rPr>
                <w:rFonts w:cs="Verdana" w:ascii="Verdana" w:hAnsi="Verdana"/>
                <w:i/>
                <w:sz w:val="22"/>
                <w:szCs w:val="22"/>
                <w:u w:val="none"/>
                <w:lang w:eastAsia="en-GB"/>
              </w:rPr>
              <w:t>Knowledge &amp; Understanding</w:t>
            </w:r>
          </w:p>
        </w:tc>
      </w:tr>
      <w:tr>
        <w:trPr/>
        <w:tc>
          <w:tcPr>
            <w:tcW w:w="743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Verdana" w:hAnsi="Verdana" w:cs="Verdana"/>
                <w:u w:val="none"/>
              </w:rPr>
            </w:pPr>
            <w:r>
              <w:rPr>
                <w:rFonts w:cs="Verdana" w:ascii="Verdana" w:hAnsi="Verdana"/>
                <w:u w:val="none"/>
              </w:rPr>
            </w:r>
          </w:p>
          <w:p>
            <w:pPr>
              <w:pStyle w:val="ListParagraph"/>
              <w:numPr>
                <w:ilvl w:val="0"/>
                <w:numId w:val="7"/>
              </w:numPr>
              <w:rPr/>
            </w:pPr>
            <w:r>
              <w:rPr>
                <w:rFonts w:cs="Verdana" w:ascii="Verdana" w:hAnsi="Verdana"/>
                <w:b w:val="false"/>
                <w:u w:val="none"/>
              </w:rPr>
              <w:t>Highly developed interpersonal and communication skills, including the ability to negociate and influence and establish postitve relationships with a range of professioanls and organisations.</w:t>
            </w:r>
          </w:p>
          <w:p>
            <w:pPr>
              <w:pStyle w:val="Normal"/>
              <w:rPr>
                <w:rFonts w:ascii="Verdana" w:hAnsi="Verdana" w:cs="Verdana"/>
                <w:b w:val="false"/>
                <w:u w:val="none"/>
              </w:rPr>
            </w:pPr>
            <w:r>
              <w:rPr>
                <w:rFonts w:cs="Verdana" w:ascii="Verdana" w:hAnsi="Verdana"/>
                <w:b w:val="false"/>
                <w:u w:val="none"/>
              </w:rPr>
            </w:r>
          </w:p>
          <w:p>
            <w:pPr>
              <w:pStyle w:val="Normal"/>
              <w:rPr>
                <w:rFonts w:ascii="Verdana" w:hAnsi="Verdana" w:cs="Verdana"/>
                <w:b w:val="false"/>
                <w:u w:val="none"/>
              </w:rPr>
            </w:pPr>
            <w:r>
              <w:rPr>
                <w:rFonts w:cs="Verdana" w:ascii="Verdana" w:hAnsi="Verdana"/>
                <w:b w:val="false"/>
                <w:u w:val="none"/>
              </w:rPr>
            </w:r>
          </w:p>
          <w:p>
            <w:pPr>
              <w:pStyle w:val="ListParagraph"/>
              <w:rPr>
                <w:rFonts w:ascii="Verdana" w:hAnsi="Verdana" w:cs="Verdana"/>
                <w:b w:val="false"/>
                <w:u w:val="none"/>
              </w:rPr>
            </w:pPr>
            <w:r>
              <w:rPr>
                <w:rFonts w:cs="Verdana" w:ascii="Verdana" w:hAnsi="Verdana"/>
                <w:b w:val="false"/>
                <w:u w:val="none"/>
              </w:rPr>
            </w:r>
          </w:p>
          <w:p>
            <w:pPr>
              <w:pStyle w:val="ListParagraph"/>
              <w:numPr>
                <w:ilvl w:val="0"/>
                <w:numId w:val="7"/>
              </w:numPr>
              <w:rPr/>
            </w:pPr>
            <w:r>
              <w:rPr>
                <w:rFonts w:cs="Verdana" w:ascii="Verdana" w:hAnsi="Verdana"/>
                <w:b w:val="false"/>
                <w:u w:val="none"/>
              </w:rPr>
              <w:t>Ability to lead, motivate and develop Teams of staff and ensure they maintain a culture of change that is team based, performance driven aqnd maintains the motivation of staff.</w:t>
            </w:r>
          </w:p>
          <w:p>
            <w:pPr>
              <w:pStyle w:val="ListParagraph"/>
              <w:rPr>
                <w:rFonts w:ascii="Verdana" w:hAnsi="Verdana" w:cs="Verdana"/>
                <w:b w:val="false"/>
                <w:u w:val="none"/>
              </w:rPr>
            </w:pPr>
            <w:r>
              <w:rPr>
                <w:rFonts w:cs="Verdana" w:ascii="Verdana" w:hAnsi="Verdana"/>
                <w:b w:val="false"/>
                <w:u w:val="none"/>
              </w:rPr>
            </w:r>
          </w:p>
          <w:p>
            <w:pPr>
              <w:pStyle w:val="Normal"/>
              <w:ind w:left="360" w:right="0"/>
              <w:rPr>
                <w:rFonts w:ascii="Verdana" w:hAnsi="Verdana" w:cs="Verdana"/>
                <w:b w:val="false"/>
                <w:bCs/>
                <w:sz w:val="22"/>
                <w:szCs w:val="22"/>
                <w:highlight w:val="green"/>
                <w:u w:val="none"/>
              </w:rPr>
            </w:pPr>
            <w:r>
              <w:rPr>
                <w:rFonts w:cs="Verdana" w:ascii="Verdana" w:hAnsi="Verdana"/>
                <w:b w:val="false"/>
                <w:bCs/>
                <w:sz w:val="22"/>
                <w:szCs w:val="22"/>
                <w:highlight w:val="green"/>
                <w:u w:val="none"/>
              </w:rPr>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b w:val="false"/>
                <w:sz w:val="26"/>
                <w:u w:val="none"/>
                <w:lang w:eastAsia="en-GB"/>
              </w:rPr>
            </w:pPr>
            <w:r>
              <w:rPr>
                <w:b w:val="false"/>
                <w:sz w:val="26"/>
                <w:u w:val="none"/>
                <w:lang w:eastAsia="en-GB"/>
              </w:rPr>
            </w:r>
          </w:p>
        </w:tc>
      </w:tr>
      <w:tr>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7"/>
              </w:numPr>
              <w:rPr/>
            </w:pPr>
            <w:r>
              <w:rPr>
                <w:rFonts w:cs="Verdana" w:ascii="Verdana" w:hAnsi="Verdana"/>
                <w:b w:val="false"/>
                <w:u w:val="none"/>
              </w:rPr>
              <w:t>Ability to implement to new legislation and central government priorities and initiatives</w:t>
            </w:r>
          </w:p>
          <w:p>
            <w:pPr>
              <w:pStyle w:val="ListParagraph"/>
              <w:rPr>
                <w:rFonts w:ascii="Verdana" w:hAnsi="Verdana" w:cs="Verdana"/>
                <w:b w:val="false"/>
                <w:u w:val="none"/>
              </w:rPr>
            </w:pPr>
            <w:r>
              <w:rPr>
                <w:rFonts w:cs="Verdana" w:ascii="Verdana" w:hAnsi="Verdana"/>
                <w:b w:val="false"/>
                <w:u w:val="none"/>
              </w:rPr>
            </w:r>
          </w:p>
          <w:p>
            <w:pPr>
              <w:pStyle w:val="Normal"/>
              <w:rPr>
                <w:rFonts w:ascii="Verdana" w:hAnsi="Verdana" w:cs="Verdana"/>
                <w:b w:val="false"/>
                <w:u w:val="none"/>
              </w:rPr>
            </w:pPr>
            <w:r>
              <w:rPr>
                <w:rFonts w:cs="Verdana" w:ascii="Verdana" w:hAnsi="Verdana"/>
                <w:b w:val="false"/>
                <w:u w:val="none"/>
              </w:rPr>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b w:val="false"/>
                <w:sz w:val="26"/>
                <w:u w:val="none"/>
                <w:lang w:eastAsia="en-GB"/>
              </w:rPr>
            </w:pPr>
            <w:r>
              <w:rPr>
                <w:b w:val="false"/>
                <w:sz w:val="26"/>
                <w:u w:val="none"/>
                <w:lang w:eastAsia="en-GB"/>
              </w:rPr>
            </w:r>
          </w:p>
        </w:tc>
      </w:tr>
      <w:tr>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7"/>
              </w:numPr>
              <w:rPr/>
            </w:pPr>
            <w:r>
              <w:rPr>
                <w:rFonts w:cs="Verdana" w:ascii="Verdana" w:hAnsi="Verdana"/>
                <w:b w:val="false"/>
                <w:u w:val="none"/>
              </w:rPr>
              <w:t>Ability to provide visible and supportive leadership to teams and staff groups.</w:t>
            </w:r>
          </w:p>
          <w:p>
            <w:pPr>
              <w:pStyle w:val="Normal"/>
              <w:rPr>
                <w:rFonts w:ascii="Verdana" w:hAnsi="Verdana" w:cs="Verdana"/>
                <w:u w:val="none"/>
              </w:rPr>
            </w:pPr>
            <w:r>
              <w:rPr>
                <w:rFonts w:cs="Verdana" w:ascii="Verdana" w:hAnsi="Verdana"/>
                <w:u w:val="none"/>
              </w:rPr>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b w:val="false"/>
                <w:sz w:val="26"/>
                <w:u w:val="none"/>
                <w:lang w:eastAsia="en-GB"/>
              </w:rPr>
            </w:pPr>
            <w:r>
              <w:rPr>
                <w:b w:val="false"/>
                <w:sz w:val="26"/>
                <w:u w:val="none"/>
                <w:lang w:eastAsia="en-GB"/>
              </w:rPr>
            </w:r>
          </w:p>
        </w:tc>
      </w:tr>
      <w:tr>
        <w:trPr/>
        <w:tc>
          <w:tcPr>
            <w:tcW w:w="7438"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7"/>
              </w:numPr>
              <w:rPr/>
            </w:pPr>
            <w:r>
              <w:rPr>
                <w:rFonts w:cs="Verdana" w:ascii="Verdana" w:hAnsi="Verdana"/>
                <w:b w:val="false"/>
                <w:u w:val="none"/>
              </w:rPr>
              <w:t xml:space="preserve">Demonstrate a coherent vision for Children’s and Young People’s Services. </w:t>
            </w:r>
          </w:p>
          <w:p>
            <w:pPr>
              <w:pStyle w:val="Normal"/>
              <w:keepNext w:val="true"/>
              <w:keepLines/>
              <w:spacing w:lineRule="auto" w:line="276" w:before="40" w:after="40"/>
              <w:rPr>
                <w:rFonts w:ascii="Verdana" w:hAnsi="Verdana" w:cs="Verdana"/>
                <w:b w:val="false"/>
                <w:bCs/>
                <w:sz w:val="22"/>
                <w:szCs w:val="22"/>
                <w:highlight w:val="green"/>
                <w:u w:val="none"/>
              </w:rPr>
            </w:pPr>
            <w:r>
              <w:rPr>
                <w:rFonts w:cs="Verdana" w:ascii="Verdana" w:hAnsi="Verdana"/>
                <w:b w:val="false"/>
                <w:bCs/>
                <w:sz w:val="22"/>
                <w:szCs w:val="22"/>
                <w:highlight w:val="green"/>
                <w:u w:val="none"/>
              </w:rPr>
            </w: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jc w:val="center"/>
              <w:rPr>
                <w:b w:val="false"/>
                <w:sz w:val="26"/>
                <w:u w:val="none"/>
                <w:lang w:eastAsia="en-GB"/>
              </w:rPr>
            </w:pPr>
            <w:r>
              <w:rPr>
                <w:b w:val="false"/>
                <w:sz w:val="26"/>
                <w:u w:val="none"/>
                <w:lang w:eastAsia="en-GB"/>
              </w:rPr>
            </w:r>
          </w:p>
        </w:tc>
      </w:tr>
      <w:tr>
        <w:trPr/>
        <w:tc>
          <w:tcPr>
            <w:tcW w:w="10204" w:type="dxa"/>
            <w:gridSpan w:val="5"/>
            <w:tcBorders>
              <w:top w:val="single" w:sz="4" w:space="0" w:color="000000"/>
              <w:left w:val="single" w:sz="4" w:space="0" w:color="000000"/>
              <w:bottom w:val="single" w:sz="4" w:space="0" w:color="000000"/>
              <w:right w:val="single" w:sz="4" w:space="0" w:color="000000"/>
            </w:tcBorders>
            <w:shd w:fill="C6D9F1" w:val="clear"/>
          </w:tcPr>
          <w:p>
            <w:pPr>
              <w:pStyle w:val="Normal"/>
              <w:rPr>
                <w:rFonts w:ascii="Verdana" w:hAnsi="Verdana" w:cs="Verdana"/>
                <w:i/>
                <w:i/>
                <w:sz w:val="26"/>
                <w:u w:val="none"/>
                <w:lang w:eastAsia="en-GB"/>
              </w:rPr>
            </w:pPr>
            <w:r>
              <w:rPr>
                <w:rFonts w:cs="Verdana" w:ascii="Verdana" w:hAnsi="Verdana"/>
                <w:i/>
                <w:sz w:val="26"/>
                <w:u w:val="none"/>
                <w:lang w:eastAsia="en-GB"/>
              </w:rPr>
              <w:t>Other</w:t>
            </w:r>
          </w:p>
        </w:tc>
      </w:tr>
      <w:tr>
        <w:trPr/>
        <w:tc>
          <w:tcPr>
            <w:tcW w:w="7641" w:type="dxa"/>
            <w:gridSpan w:val="2"/>
            <w:tcBorders>
              <w:top w:val="single" w:sz="4" w:space="0" w:color="000000"/>
              <w:left w:val="single" w:sz="4" w:space="0" w:color="000000"/>
              <w:bottom w:val="single" w:sz="4" w:space="0" w:color="000000"/>
              <w:right w:val="single" w:sz="4" w:space="0" w:color="000000"/>
            </w:tcBorders>
          </w:tcPr>
          <w:p>
            <w:pPr>
              <w:pStyle w:val="ListParagraph"/>
              <w:numPr>
                <w:ilvl w:val="0"/>
                <w:numId w:val="8"/>
              </w:numPr>
              <w:rPr/>
            </w:pPr>
            <w:r>
              <w:rPr>
                <w:rFonts w:cs="Verdana" w:ascii="Verdana" w:hAnsi="Verdana"/>
                <w:b w:val="false"/>
                <w:u w:val="none"/>
              </w:rPr>
              <w:t>A strong leader with a commitment to public service values and high achievement.</w:t>
            </w:r>
          </w:p>
          <w:p>
            <w:pPr>
              <w:pStyle w:val="Normal"/>
              <w:keepNext w:val="true"/>
              <w:keepLines/>
              <w:spacing w:lineRule="auto" w:line="276" w:before="120" w:after="0"/>
              <w:rPr>
                <w:rFonts w:ascii="Verdana" w:hAnsi="Verdana" w:cs="Verdana"/>
                <w:b w:val="false"/>
                <w:bCs/>
                <w:sz w:val="22"/>
                <w:szCs w:val="22"/>
                <w:u w:val="none"/>
              </w:rPr>
            </w:pPr>
            <w:r>
              <w:rPr>
                <w:rFonts w:cs="Verdana" w:ascii="Verdana" w:hAnsi="Verdana"/>
                <w:b w:val="false"/>
                <w:bCs/>
                <w:sz w:val="22"/>
                <w:szCs w:val="22"/>
                <w:u w:val="none"/>
              </w:rPr>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120"/>
              <w:jc w:val="center"/>
              <w:rPr>
                <w:rFonts w:ascii="Wingdings 2" w:hAnsi="Wingdings 2" w:eastAsia="Wingdings 2" w:cs="Wingdings 2"/>
                <w:b w:val="false"/>
                <w:sz w:val="26"/>
                <w:u w:val="none"/>
                <w:lang w:eastAsia="en-GB"/>
              </w:rPr>
            </w:pPr>
            <w:r>
              <w:rPr>
                <w:rFonts w:eastAsia="Wingdings 2" w:cs="Wingdings 2" w:ascii="Wingdings 2" w:hAnsi="Wingdings 2"/>
                <w:b w:val="false"/>
                <w:sz w:val="26"/>
                <w:u w:val="none"/>
                <w:lang w:eastAsia="en-GB"/>
              </w:rPr>
              <w:t></w:t>
            </w:r>
          </w:p>
        </w:tc>
        <w:tc>
          <w:tcPr>
            <w:tcW w:w="126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20"/>
              <w:jc w:val="center"/>
              <w:rPr>
                <w:sz w:val="26"/>
                <w:u w:val="none"/>
                <w:lang w:eastAsia="en-GB"/>
              </w:rPr>
            </w:pPr>
            <w:r>
              <w:rPr>
                <w:sz w:val="26"/>
                <w:u w:val="none"/>
                <w:lang w:eastAsia="en-GB"/>
              </w:rPr>
            </w:r>
          </w:p>
        </w:tc>
      </w:tr>
      <w:tr>
        <w:trPr/>
        <w:tc>
          <w:tcPr>
            <w:tcW w:w="7641" w:type="dxa"/>
            <w:gridSpan w:val="2"/>
            <w:tcBorders>
              <w:top w:val="single" w:sz="4" w:space="0" w:color="000000"/>
              <w:left w:val="single" w:sz="4" w:space="0" w:color="000000"/>
              <w:bottom w:val="single" w:sz="4" w:space="0" w:color="000000"/>
              <w:right w:val="single" w:sz="4" w:space="0" w:color="000000"/>
            </w:tcBorders>
          </w:tcPr>
          <w:p>
            <w:pPr>
              <w:pStyle w:val="ListParagraph"/>
              <w:numPr>
                <w:ilvl w:val="0"/>
                <w:numId w:val="8"/>
              </w:numPr>
              <w:rPr/>
            </w:pPr>
            <w:r>
              <w:rPr>
                <w:rFonts w:cs="Verdana" w:ascii="Verdana" w:hAnsi="Verdana"/>
                <w:b w:val="false"/>
                <w:u w:val="none"/>
              </w:rPr>
              <w:t>Demonstrates strong commitment to the promotion of equal opportunities.</w:t>
            </w:r>
          </w:p>
          <w:p>
            <w:pPr>
              <w:pStyle w:val="Normal"/>
              <w:keepNext w:val="true"/>
              <w:keepLines/>
              <w:spacing w:lineRule="auto" w:line="276" w:before="120" w:after="0"/>
              <w:rPr>
                <w:b w:val="false"/>
                <w:sz w:val="26"/>
                <w:highlight w:val="green"/>
                <w:u w:val="none"/>
                <w:lang w:eastAsia="en-GB"/>
              </w:rPr>
            </w:pPr>
            <w:r>
              <w:rPr>
                <w:b w:val="false"/>
                <w:sz w:val="26"/>
                <w:highlight w:val="green"/>
                <w:u w:val="none"/>
                <w:lang w:eastAsia="en-GB"/>
              </w:rPr>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120"/>
              <w:jc w:val="center"/>
              <w:rPr>
                <w:rFonts w:ascii="Wingdings 2" w:hAnsi="Wingdings 2" w:eastAsia="Wingdings 2" w:cs="Wingdings 2"/>
                <w:b w:val="false"/>
                <w:sz w:val="26"/>
                <w:u w:val="none"/>
                <w:lang w:eastAsia="en-GB"/>
              </w:rPr>
            </w:pPr>
            <w:r>
              <w:rPr>
                <w:rFonts w:eastAsia="Wingdings 2" w:cs="Wingdings 2" w:ascii="Wingdings 2" w:hAnsi="Wingdings 2"/>
                <w:b w:val="false"/>
                <w:sz w:val="26"/>
                <w:u w:val="none"/>
                <w:lang w:eastAsia="en-GB"/>
              </w:rPr>
              <w:t></w:t>
            </w:r>
          </w:p>
        </w:tc>
        <w:tc>
          <w:tcPr>
            <w:tcW w:w="126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20"/>
              <w:jc w:val="center"/>
              <w:rPr>
                <w:sz w:val="26"/>
                <w:u w:val="none"/>
                <w:lang w:eastAsia="en-GB"/>
              </w:rPr>
            </w:pPr>
            <w:r>
              <w:rPr>
                <w:sz w:val="26"/>
                <w:u w:val="none"/>
                <w:lang w:eastAsia="en-GB"/>
              </w:rPr>
            </w:r>
          </w:p>
        </w:tc>
      </w:tr>
      <w:tr>
        <w:trPr/>
        <w:tc>
          <w:tcPr>
            <w:tcW w:w="7641" w:type="dxa"/>
            <w:gridSpan w:val="2"/>
            <w:tcBorders>
              <w:top w:val="single" w:sz="4" w:space="0" w:color="000000"/>
              <w:left w:val="single" w:sz="4" w:space="0" w:color="000000"/>
              <w:bottom w:val="single" w:sz="4" w:space="0" w:color="000000"/>
              <w:right w:val="single" w:sz="4" w:space="0" w:color="000000"/>
            </w:tcBorders>
          </w:tcPr>
          <w:p>
            <w:pPr>
              <w:pStyle w:val="ListParagraph"/>
              <w:numPr>
                <w:ilvl w:val="0"/>
                <w:numId w:val="8"/>
              </w:numPr>
              <w:rPr/>
            </w:pPr>
            <w:r>
              <w:rPr>
                <w:rFonts w:cs="Verdana" w:ascii="Verdana" w:hAnsi="Verdana"/>
                <w:b w:val="false"/>
                <w:u w:val="none"/>
              </w:rPr>
              <w:t>An enthusiastic and effective leader able to show resilience and tenacity when under pressure and be an effective decision maker in a complex and challenging environment</w:t>
            </w:r>
          </w:p>
          <w:p>
            <w:pPr>
              <w:pStyle w:val="ListParagraph"/>
              <w:rPr>
                <w:rFonts w:ascii="Verdana" w:hAnsi="Verdana" w:cs="Verdana"/>
                <w:b w:val="false"/>
                <w:u w:val="none"/>
              </w:rPr>
            </w:pPr>
            <w:r>
              <w:rPr>
                <w:rFonts w:cs="Verdana" w:ascii="Verdana" w:hAnsi="Verdana"/>
                <w:b w:val="false"/>
                <w:u w:val="none"/>
              </w:rPr>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12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26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20"/>
              <w:jc w:val="center"/>
              <w:rPr>
                <w:sz w:val="26"/>
                <w:u w:val="none"/>
                <w:lang w:eastAsia="en-GB"/>
              </w:rPr>
            </w:pPr>
            <w:r>
              <w:rPr>
                <w:sz w:val="26"/>
                <w:u w:val="none"/>
                <w:lang w:eastAsia="en-GB"/>
              </w:rPr>
            </w:r>
          </w:p>
        </w:tc>
      </w:tr>
      <w:tr>
        <w:trPr/>
        <w:tc>
          <w:tcPr>
            <w:tcW w:w="7641" w:type="dxa"/>
            <w:gridSpan w:val="2"/>
            <w:tcBorders>
              <w:top w:val="single" w:sz="4" w:space="0" w:color="000000"/>
              <w:left w:val="single" w:sz="4" w:space="0" w:color="000000"/>
              <w:bottom w:val="single" w:sz="4" w:space="0" w:color="000000"/>
              <w:right w:val="single" w:sz="4" w:space="0" w:color="000000"/>
            </w:tcBorders>
          </w:tcPr>
          <w:p>
            <w:pPr>
              <w:pStyle w:val="ListParagraph"/>
              <w:numPr>
                <w:ilvl w:val="0"/>
                <w:numId w:val="8"/>
              </w:numPr>
              <w:rPr>
                <w:rFonts w:ascii="Verdana" w:hAnsi="Verdana" w:cs="Verdana"/>
                <w:b w:val="false"/>
                <w:u w:val="none"/>
              </w:rPr>
            </w:pPr>
            <w:r>
              <w:rPr>
                <w:rFonts w:cs="Verdana" w:ascii="Verdana" w:hAnsi="Verdana"/>
                <w:b w:val="false"/>
                <w:u w:val="none"/>
              </w:rPr>
              <w:t>A clear commitment to their own professional development</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120"/>
              <w:jc w:val="center"/>
              <w:rPr>
                <w:rFonts w:ascii="Wingdings 2" w:hAnsi="Wingdings 2" w:eastAsia="Wingdings 2" w:cs="Wingdings 2"/>
                <w:sz w:val="26"/>
                <w:u w:val="none"/>
                <w:lang w:eastAsia="en-GB"/>
              </w:rPr>
            </w:pPr>
            <w:r>
              <w:rPr>
                <w:rFonts w:eastAsia="Wingdings 2" w:cs="Wingdings 2" w:ascii="Wingdings 2" w:hAnsi="Wingdings 2"/>
                <w:sz w:val="26"/>
                <w:u w:val="none"/>
                <w:lang w:eastAsia="en-GB"/>
              </w:rPr>
              <w:t></w:t>
            </w:r>
          </w:p>
        </w:tc>
        <w:tc>
          <w:tcPr>
            <w:tcW w:w="126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120"/>
              <w:jc w:val="center"/>
              <w:rPr>
                <w:sz w:val="26"/>
                <w:u w:val="none"/>
                <w:lang w:eastAsia="en-GB"/>
              </w:rPr>
            </w:pPr>
            <w:r>
              <w:rPr>
                <w:sz w:val="26"/>
                <w:u w:val="none"/>
                <w:lang w:eastAsia="en-GB"/>
              </w:rPr>
            </w:r>
          </w:p>
        </w:tc>
      </w:tr>
    </w:tbl>
    <w:p>
      <w:pPr>
        <w:pStyle w:val="Normal"/>
        <w:rPr>
          <w:b w:val="false"/>
          <w:sz w:val="26"/>
          <w:u w:val="none"/>
          <w:lang w:eastAsia="en-GB"/>
        </w:rPr>
      </w:pPr>
      <w:r>
        <w:rPr>
          <w:b w:val="false"/>
          <w:sz w:val="26"/>
          <w:u w:val="none"/>
          <w:lang w:eastAsia="en-GB"/>
        </w:rPr>
      </w:r>
    </w:p>
    <w:p>
      <w:pPr>
        <w:pStyle w:val="Normal"/>
        <w:rPr>
          <w:b w:val="false"/>
          <w:sz w:val="26"/>
          <w:u w:val="none"/>
          <w:lang w:eastAsia="en-GB"/>
        </w:rPr>
      </w:pPr>
      <w:r>
        <w:rPr>
          <w:b w:val="false"/>
          <w:sz w:val="26"/>
          <w:u w:val="none"/>
          <w:lang w:eastAsia="en-GB"/>
        </w:rPr>
      </w:r>
    </w:p>
    <w:p>
      <w:pPr>
        <w:pStyle w:val="Normal"/>
        <w:jc w:val="center"/>
        <w:rPr>
          <w:rFonts w:cs="Arial"/>
          <w:b w:val="false"/>
          <w:sz w:val="26"/>
          <w:u w:val="none"/>
          <w:lang w:eastAsia="en-GB"/>
        </w:rPr>
      </w:pPr>
      <w:r>
        <w:rPr>
          <w:rFonts w:cs="Arial"/>
          <w:b w:val="false"/>
          <w:sz w:val="26"/>
          <w:u w:val="none"/>
          <w:lang w:eastAsia="en-GB"/>
        </w:rPr>
      </w:r>
    </w:p>
    <w:p>
      <w:pPr>
        <w:pStyle w:val="Normal"/>
        <w:jc w:val="center"/>
        <w:rPr>
          <w:rFonts w:cs="Arial"/>
          <w:sz w:val="26"/>
          <w:u w:val="none"/>
          <w:lang w:eastAsia="en-GB"/>
        </w:rPr>
      </w:pPr>
      <w:r>
        <w:rPr>
          <w:rFonts w:cs="Arial"/>
          <w:sz w:val="26"/>
          <w:u w:val="none"/>
          <w:lang w:eastAsia="en-GB"/>
        </w:rPr>
        <w:t>CRITERIA FOR INTERVIEW AND OTHER ASSESSMENT METHODS</w:t>
      </w:r>
    </w:p>
    <w:p>
      <w:pPr>
        <w:pStyle w:val="Normal"/>
        <w:jc w:val="center"/>
        <w:rPr>
          <w:rFonts w:cs="Arial"/>
          <w:sz w:val="26"/>
          <w:u w:val="none"/>
          <w:lang w:eastAsia="en-GB"/>
        </w:rPr>
      </w:pPr>
      <w:r>
        <w:rPr>
          <w:rFonts w:cs="Arial"/>
          <w:sz w:val="26"/>
          <w:u w:val="none"/>
          <w:lang w:eastAsia="en-GB"/>
        </w:rPr>
        <w:t>The short-listing criteria listed plus the following:</w:t>
      </w:r>
    </w:p>
    <w:p>
      <w:pPr>
        <w:pStyle w:val="Normal"/>
        <w:jc w:val="center"/>
        <w:rPr>
          <w:b w:val="false"/>
          <w:sz w:val="26"/>
          <w:u w:val="none"/>
          <w:lang w:eastAsia="en-GB"/>
        </w:rPr>
      </w:pPr>
      <w:r>
        <w:rPr>
          <w:b w:val="false"/>
          <w:sz w:val="26"/>
          <w:u w:val="none"/>
          <w:lang w:eastAsia="en-GB"/>
        </w:rPr>
      </w:r>
    </w:p>
    <w:tbl>
      <w:tblPr>
        <w:tblW w:w="5000" w:type="pct"/>
        <w:jc w:val="left"/>
        <w:tblInd w:w="108" w:type="dxa"/>
        <w:tblLayout w:type="fixed"/>
        <w:tblCellMar>
          <w:top w:w="0" w:type="dxa"/>
          <w:left w:w="108" w:type="dxa"/>
          <w:bottom w:w="0" w:type="dxa"/>
          <w:right w:w="108" w:type="dxa"/>
        </w:tblCellMar>
      </w:tblPr>
      <w:tblGrid>
        <w:gridCol w:w="1923"/>
        <w:gridCol w:w="8281"/>
      </w:tblGrid>
      <w:tr>
        <w:trPr>
          <w:trHeight w:val="345" w:hRule="atLeast"/>
        </w:trPr>
        <w:tc>
          <w:tcPr>
            <w:tcW w:w="1923" w:type="dxa"/>
            <w:tcBorders>
              <w:top w:val="single" w:sz="4" w:space="0" w:color="000000"/>
              <w:left w:val="single" w:sz="4" w:space="0" w:color="000000"/>
              <w:bottom w:val="single" w:sz="4" w:space="0" w:color="000000"/>
              <w:right w:val="single" w:sz="4" w:space="0" w:color="000000"/>
            </w:tcBorders>
            <w:shd w:fill="C6D9F1" w:val="clear"/>
            <w:vAlign w:val="center"/>
          </w:tcPr>
          <w:p>
            <w:pPr>
              <w:pStyle w:val="Normal"/>
              <w:jc w:val="center"/>
              <w:rPr>
                <w:rFonts w:ascii="Verdana" w:hAnsi="Verdana" w:cs="Verdana"/>
                <w:sz w:val="22"/>
                <w:szCs w:val="22"/>
                <w:u w:val="none"/>
                <w:lang w:eastAsia="en-GB"/>
              </w:rPr>
            </w:pPr>
            <w:r>
              <w:rPr>
                <w:rFonts w:cs="Verdana" w:ascii="Verdana" w:hAnsi="Verdana"/>
                <w:sz w:val="22"/>
                <w:szCs w:val="22"/>
                <w:u w:val="none"/>
                <w:lang w:eastAsia="en-GB"/>
              </w:rPr>
              <w:t>ASSESSMENT</w:t>
            </w:r>
          </w:p>
          <w:p>
            <w:pPr>
              <w:pStyle w:val="Normal"/>
              <w:jc w:val="center"/>
              <w:rPr>
                <w:rFonts w:ascii="Verdana" w:hAnsi="Verdana" w:cs="Verdana"/>
                <w:sz w:val="22"/>
                <w:szCs w:val="22"/>
                <w:u w:val="none"/>
                <w:lang w:eastAsia="en-GB"/>
              </w:rPr>
            </w:pPr>
            <w:r>
              <w:rPr>
                <w:rFonts w:cs="Verdana" w:ascii="Verdana" w:hAnsi="Verdana"/>
                <w:sz w:val="22"/>
                <w:szCs w:val="22"/>
                <w:u w:val="none"/>
                <w:lang w:eastAsia="en-GB"/>
              </w:rPr>
              <w:t>METHOD</w:t>
            </w:r>
          </w:p>
        </w:tc>
        <w:tc>
          <w:tcPr>
            <w:tcW w:w="8281" w:type="dxa"/>
            <w:tcBorders>
              <w:top w:val="single" w:sz="4" w:space="0" w:color="000000"/>
              <w:left w:val="single" w:sz="4" w:space="0" w:color="000000"/>
              <w:bottom w:val="single" w:sz="4" w:space="0" w:color="000000"/>
              <w:right w:val="single" w:sz="4" w:space="0" w:color="000000"/>
            </w:tcBorders>
            <w:shd w:fill="C6D9F1" w:val="clear"/>
            <w:vAlign w:val="center"/>
          </w:tcPr>
          <w:p>
            <w:pPr>
              <w:pStyle w:val="Normal"/>
              <w:jc w:val="center"/>
              <w:rPr>
                <w:rFonts w:ascii="Verdana" w:hAnsi="Verdana" w:cs="Verdana"/>
                <w:sz w:val="26"/>
                <w:u w:val="none"/>
                <w:lang w:eastAsia="en-GB"/>
              </w:rPr>
            </w:pPr>
            <w:r>
              <w:rPr>
                <w:rFonts w:cs="Verdana" w:ascii="Verdana" w:hAnsi="Verdana"/>
                <w:sz w:val="26"/>
                <w:u w:val="none"/>
                <w:lang w:eastAsia="en-GB"/>
              </w:rPr>
              <w:t>CRITERIA</w:t>
            </w:r>
          </w:p>
        </w:tc>
      </w:tr>
      <w:tr>
        <w:trPr>
          <w:trHeight w:val="567" w:hRule="atLeast"/>
          <w:cantSplit w:val="true"/>
        </w:trPr>
        <w:tc>
          <w:tcPr>
            <w:tcW w:w="192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jc w:val="center"/>
              <w:rPr>
                <w:rFonts w:ascii="Verdana" w:hAnsi="Verdana" w:eastAsia="Calibri" w:cs="Verdana"/>
                <w:b w:val="false"/>
                <w:sz w:val="22"/>
                <w:szCs w:val="22"/>
                <w:u w:val="none"/>
              </w:rPr>
            </w:pPr>
            <w:r>
              <w:rPr>
                <w:rFonts w:eastAsia="Calibri" w:cs="Verdana" w:ascii="Verdana" w:hAnsi="Verdana"/>
                <w:b w:val="false"/>
                <w:sz w:val="22"/>
                <w:szCs w:val="22"/>
                <w:u w:val="none"/>
              </w:rPr>
              <w:t>Interview /   Assessment</w:t>
            </w:r>
          </w:p>
        </w:tc>
        <w:tc>
          <w:tcPr>
            <w:tcW w:w="828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rPr>
                <w:rFonts w:ascii="Verdana" w:hAnsi="Verdana" w:eastAsia="Calibri" w:cs="Verdana"/>
                <w:b w:val="false"/>
                <w:sz w:val="22"/>
                <w:szCs w:val="22"/>
                <w:u w:val="none"/>
              </w:rPr>
            </w:pPr>
            <w:r>
              <w:rPr>
                <w:rFonts w:eastAsia="Calibri" w:cs="Verdana" w:ascii="Verdana" w:hAnsi="Verdana"/>
                <w:b w:val="false"/>
                <w:sz w:val="22"/>
                <w:szCs w:val="22"/>
                <w:u w:val="none"/>
              </w:rPr>
              <w:t>Ability tomanage and motivate staff within service area providing leadership and planning the work for the service area.</w:t>
            </w:r>
          </w:p>
        </w:tc>
      </w:tr>
      <w:tr>
        <w:trPr>
          <w:trHeight w:val="567" w:hRule="atLeast"/>
        </w:trPr>
        <w:tc>
          <w:tcPr>
            <w:tcW w:w="192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jc w:val="center"/>
              <w:rPr>
                <w:rFonts w:ascii="Verdana" w:hAnsi="Verdana" w:eastAsia="Calibri" w:cs="Verdana"/>
                <w:b w:val="false"/>
                <w:sz w:val="22"/>
                <w:szCs w:val="22"/>
                <w:u w:val="none"/>
              </w:rPr>
            </w:pPr>
            <w:r>
              <w:rPr>
                <w:rFonts w:eastAsia="Calibri" w:cs="Verdana" w:ascii="Verdana" w:hAnsi="Verdana"/>
                <w:b w:val="false"/>
                <w:sz w:val="22"/>
                <w:szCs w:val="22"/>
                <w:u w:val="none"/>
              </w:rPr>
              <w:t>Interview /   Assessment</w:t>
            </w:r>
          </w:p>
        </w:tc>
        <w:tc>
          <w:tcPr>
            <w:tcW w:w="828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rPr>
                <w:rFonts w:ascii="Verdana" w:hAnsi="Verdana" w:eastAsia="Calibri" w:cs="Verdana"/>
                <w:b w:val="false"/>
                <w:sz w:val="22"/>
                <w:szCs w:val="22"/>
                <w:u w:val="none"/>
              </w:rPr>
            </w:pPr>
            <w:r>
              <w:rPr>
                <w:rFonts w:eastAsia="Calibri" w:cs="Verdana" w:ascii="Verdana" w:hAnsi="Verdana"/>
                <w:b w:val="false"/>
                <w:sz w:val="22"/>
                <w:szCs w:val="22"/>
                <w:u w:val="none"/>
              </w:rPr>
              <w:t>Ability to negotiate effectively to achieve successful outcomes across partners and stakholders.</w:t>
            </w:r>
          </w:p>
        </w:tc>
      </w:tr>
      <w:tr>
        <w:trPr>
          <w:trHeight w:val="567" w:hRule="atLeast"/>
        </w:trPr>
        <w:tc>
          <w:tcPr>
            <w:tcW w:w="192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jc w:val="center"/>
              <w:rPr>
                <w:rFonts w:ascii="Verdana" w:hAnsi="Verdana" w:eastAsia="Calibri" w:cs="Verdana"/>
                <w:b w:val="false"/>
                <w:sz w:val="22"/>
                <w:szCs w:val="22"/>
                <w:u w:val="none"/>
              </w:rPr>
            </w:pPr>
            <w:r>
              <w:rPr>
                <w:rFonts w:eastAsia="Calibri" w:cs="Verdana" w:ascii="Verdana" w:hAnsi="Verdana"/>
                <w:b w:val="false"/>
                <w:sz w:val="22"/>
                <w:szCs w:val="22"/>
                <w:u w:val="none"/>
              </w:rPr>
              <w:t>Interview /   Assessment</w:t>
            </w:r>
          </w:p>
        </w:tc>
        <w:tc>
          <w:tcPr>
            <w:tcW w:w="828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ind w:left="-17" w:right="0"/>
              <w:rPr>
                <w:rFonts w:ascii="Verdana" w:hAnsi="Verdana" w:eastAsia="Calibri" w:cs="Verdana"/>
                <w:b w:val="false"/>
                <w:sz w:val="22"/>
                <w:szCs w:val="22"/>
                <w:u w:val="none"/>
              </w:rPr>
            </w:pPr>
            <w:r>
              <w:rPr>
                <w:rFonts w:eastAsia="Calibri" w:cs="Verdana" w:ascii="Verdana" w:hAnsi="Verdana"/>
                <w:b w:val="false"/>
                <w:sz w:val="22"/>
                <w:szCs w:val="22"/>
                <w:u w:val="none"/>
              </w:rPr>
              <w:t>Ability to turn strategic ideas and objectives into practical, well organised plans which manage change and impact on services and teams.</w:t>
            </w:r>
          </w:p>
        </w:tc>
      </w:tr>
      <w:tr>
        <w:trPr>
          <w:trHeight w:val="567" w:hRule="atLeast"/>
        </w:trPr>
        <w:tc>
          <w:tcPr>
            <w:tcW w:w="192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jc w:val="center"/>
              <w:rPr>
                <w:rFonts w:ascii="Verdana" w:hAnsi="Verdana" w:eastAsia="Calibri" w:cs="Verdana"/>
                <w:b w:val="false"/>
                <w:sz w:val="22"/>
                <w:szCs w:val="22"/>
                <w:u w:val="none"/>
              </w:rPr>
            </w:pPr>
            <w:r>
              <w:rPr>
                <w:rFonts w:eastAsia="Calibri" w:cs="Verdana" w:ascii="Verdana" w:hAnsi="Verdana"/>
                <w:b w:val="false"/>
                <w:sz w:val="22"/>
                <w:szCs w:val="22"/>
                <w:u w:val="none"/>
              </w:rPr>
              <w:t>Interview /   Assessment</w:t>
            </w:r>
          </w:p>
        </w:tc>
        <w:tc>
          <w:tcPr>
            <w:tcW w:w="828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rPr>
                <w:rFonts w:ascii="Verdana" w:hAnsi="Verdana" w:eastAsia="Calibri" w:cs="Verdana"/>
                <w:b w:val="false"/>
                <w:sz w:val="22"/>
                <w:szCs w:val="22"/>
                <w:u w:val="none"/>
              </w:rPr>
            </w:pPr>
            <w:r>
              <w:rPr>
                <w:rFonts w:eastAsia="Calibri" w:cs="Verdana" w:ascii="Verdana" w:hAnsi="Verdana"/>
                <w:b w:val="false"/>
                <w:sz w:val="22"/>
                <w:szCs w:val="22"/>
                <w:u w:val="none"/>
              </w:rPr>
              <w:t>Ability to prioritise and work effectively and prioritise work addressing immediate problems of a complex nature with associated risk factors and deliver practical solutions.</w:t>
            </w:r>
          </w:p>
        </w:tc>
      </w:tr>
      <w:tr>
        <w:trPr>
          <w:trHeight w:val="567" w:hRule="atLeast"/>
        </w:trPr>
        <w:tc>
          <w:tcPr>
            <w:tcW w:w="192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jc w:val="center"/>
              <w:rPr>
                <w:rFonts w:ascii="Verdana" w:hAnsi="Verdana" w:eastAsia="Calibri" w:cs="Verdana"/>
                <w:b w:val="false"/>
                <w:sz w:val="22"/>
                <w:szCs w:val="22"/>
                <w:u w:val="none"/>
              </w:rPr>
            </w:pPr>
            <w:r>
              <w:rPr>
                <w:rFonts w:eastAsia="Calibri" w:cs="Verdana" w:ascii="Verdana" w:hAnsi="Verdana"/>
                <w:b w:val="false"/>
                <w:sz w:val="22"/>
                <w:szCs w:val="22"/>
                <w:u w:val="none"/>
              </w:rPr>
              <w:t>Interview /   Assessment</w:t>
            </w:r>
          </w:p>
        </w:tc>
        <w:tc>
          <w:tcPr>
            <w:tcW w:w="828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rPr>
                <w:rFonts w:ascii="Verdana" w:hAnsi="Verdana" w:eastAsia="Calibri" w:cs="Verdana"/>
                <w:b w:val="false"/>
                <w:sz w:val="22"/>
                <w:szCs w:val="22"/>
                <w:u w:val="none"/>
              </w:rPr>
            </w:pPr>
            <w:r>
              <w:rPr>
                <w:rFonts w:eastAsia="Calibri" w:cs="Verdana" w:ascii="Verdana" w:hAnsi="Verdana"/>
                <w:b w:val="false"/>
                <w:sz w:val="22"/>
                <w:szCs w:val="22"/>
                <w:u w:val="none"/>
              </w:rPr>
              <w:t>Abilty to think creatively and develop solutions that meet service requirments</w:t>
            </w:r>
          </w:p>
        </w:tc>
      </w:tr>
      <w:tr>
        <w:trPr>
          <w:trHeight w:val="567" w:hRule="atLeast"/>
        </w:trPr>
        <w:tc>
          <w:tcPr>
            <w:tcW w:w="192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jc w:val="center"/>
              <w:rPr>
                <w:rFonts w:ascii="Verdana" w:hAnsi="Verdana" w:eastAsia="Calibri" w:cs="Verdana"/>
                <w:b w:val="false"/>
                <w:sz w:val="22"/>
                <w:szCs w:val="22"/>
                <w:u w:val="none"/>
              </w:rPr>
            </w:pPr>
            <w:r>
              <w:rPr>
                <w:rFonts w:eastAsia="Calibri" w:cs="Verdana" w:ascii="Verdana" w:hAnsi="Verdana"/>
                <w:b w:val="false"/>
                <w:sz w:val="22"/>
                <w:szCs w:val="22"/>
                <w:u w:val="none"/>
              </w:rPr>
              <w:t>Interview /   Assessment</w:t>
            </w:r>
          </w:p>
        </w:tc>
        <w:tc>
          <w:tcPr>
            <w:tcW w:w="828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rPr>
                <w:rFonts w:ascii="Verdana" w:hAnsi="Verdana" w:eastAsia="Calibri" w:cs="Verdana"/>
                <w:b w:val="false"/>
                <w:sz w:val="22"/>
                <w:szCs w:val="22"/>
                <w:u w:val="none"/>
              </w:rPr>
            </w:pPr>
            <w:r>
              <w:rPr>
                <w:rFonts w:eastAsia="Calibri" w:cs="Verdana" w:ascii="Verdana" w:hAnsi="Verdana"/>
                <w:b w:val="false"/>
                <w:sz w:val="22"/>
                <w:szCs w:val="22"/>
                <w:u w:val="none"/>
              </w:rPr>
              <w:t xml:space="preserve">Good financial planning skills and ability to budget effectively </w:t>
            </w:r>
          </w:p>
        </w:tc>
      </w:tr>
      <w:tr>
        <w:trPr>
          <w:trHeight w:val="567" w:hRule="atLeast"/>
        </w:trPr>
        <w:tc>
          <w:tcPr>
            <w:tcW w:w="192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jc w:val="center"/>
              <w:rPr>
                <w:rFonts w:ascii="Verdana" w:hAnsi="Verdana" w:eastAsia="Calibri" w:cs="Verdana"/>
                <w:b w:val="false"/>
                <w:sz w:val="22"/>
                <w:szCs w:val="22"/>
                <w:u w:val="none"/>
              </w:rPr>
            </w:pPr>
            <w:r>
              <w:rPr>
                <w:rFonts w:eastAsia="Calibri" w:cs="Verdana" w:ascii="Verdana" w:hAnsi="Verdana"/>
                <w:b w:val="false"/>
                <w:sz w:val="22"/>
                <w:szCs w:val="22"/>
                <w:u w:val="none"/>
              </w:rPr>
              <w:t>Interview /   Assessment</w:t>
            </w:r>
          </w:p>
        </w:tc>
        <w:tc>
          <w:tcPr>
            <w:tcW w:w="828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rPr>
                <w:rFonts w:ascii="Verdana" w:hAnsi="Verdana" w:eastAsia="Calibri" w:cs="Verdana"/>
                <w:b w:val="false"/>
                <w:sz w:val="22"/>
                <w:szCs w:val="22"/>
                <w:u w:val="none"/>
              </w:rPr>
            </w:pPr>
            <w:r>
              <w:rPr>
                <w:rFonts w:eastAsia="Calibri" w:cs="Verdana" w:ascii="Verdana" w:hAnsi="Verdana"/>
                <w:b w:val="false"/>
                <w:sz w:val="22"/>
                <w:szCs w:val="22"/>
                <w:u w:val="none"/>
              </w:rPr>
              <w:t>Ability to interpret policy and legislation and have an awareness of National and Regional agendas</w:t>
            </w:r>
          </w:p>
        </w:tc>
      </w:tr>
      <w:tr>
        <w:trPr>
          <w:trHeight w:val="567" w:hRule="atLeast"/>
        </w:trPr>
        <w:tc>
          <w:tcPr>
            <w:tcW w:w="1923"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jc w:val="center"/>
              <w:rPr>
                <w:rFonts w:ascii="Verdana" w:hAnsi="Verdana" w:eastAsia="Calibri" w:cs="Verdana"/>
                <w:b w:val="false"/>
                <w:sz w:val="22"/>
                <w:szCs w:val="22"/>
                <w:u w:val="none"/>
              </w:rPr>
            </w:pPr>
            <w:r>
              <w:rPr>
                <w:rFonts w:eastAsia="Calibri" w:cs="Verdana" w:ascii="Verdana" w:hAnsi="Verdana"/>
                <w:b w:val="false"/>
                <w:sz w:val="22"/>
                <w:szCs w:val="22"/>
                <w:u w:val="none"/>
              </w:rPr>
              <w:t>Interview /   Assessment</w:t>
            </w:r>
          </w:p>
        </w:tc>
        <w:tc>
          <w:tcPr>
            <w:tcW w:w="828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200"/>
              <w:rPr>
                <w:rFonts w:ascii="Verdana" w:hAnsi="Verdana" w:eastAsia="Calibri" w:cs="Verdana"/>
                <w:b w:val="false"/>
                <w:sz w:val="22"/>
                <w:szCs w:val="22"/>
                <w:u w:val="none"/>
              </w:rPr>
            </w:pPr>
            <w:r>
              <w:rPr>
                <w:rFonts w:eastAsia="Calibri" w:cs="Verdana" w:ascii="Verdana" w:hAnsi="Verdana"/>
                <w:b w:val="false"/>
                <w:sz w:val="22"/>
                <w:szCs w:val="22"/>
                <w:u w:val="none"/>
              </w:rPr>
              <w:t>Ability to communicate effectively and articulate complex difficult information to a variety of audiences.</w:t>
            </w:r>
          </w:p>
        </w:tc>
      </w:tr>
    </w:tbl>
    <w:p>
      <w:pPr>
        <w:pStyle w:val="Normal"/>
        <w:rPr>
          <w:b w:val="false"/>
          <w:sz w:val="26"/>
          <w:u w:val="none"/>
          <w:lang w:eastAsia="en-GB"/>
        </w:rPr>
      </w:pPr>
      <w:r>
        <w:rPr>
          <w:b w:val="false"/>
          <w:sz w:val="26"/>
          <w:u w:val="none"/>
          <w:lang w:eastAsia="en-GB"/>
        </w:rPr>
      </w:r>
    </w:p>
    <w:p>
      <w:pPr>
        <w:pStyle w:val="Normal"/>
        <w:rPr>
          <w:rFonts w:ascii="Arial" w:hAnsi="Arial" w:cs="Arial"/>
          <w:b w:val="false"/>
          <w:sz w:val="26"/>
          <w:u w:val="none"/>
          <w:lang w:eastAsia="en-GB"/>
        </w:rPr>
      </w:pPr>
      <w:r>
        <w:rPr>
          <w:rFonts w:cs="Arial" w:ascii="Arial" w:hAnsi="Arial"/>
          <w:b w:val="false"/>
          <w:sz w:val="26"/>
          <w:u w:val="none"/>
          <w:lang w:eastAsia="en-GB"/>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p>
      <w:pPr>
        <w:pStyle w:val="Normal"/>
        <w:rPr>
          <w:rFonts w:ascii="Arial" w:hAnsi="Arial" w:cs="Arial"/>
          <w:b w:val="false"/>
          <w:u w:val="none"/>
        </w:rPr>
      </w:pPr>
      <w:r>
        <w:rPr>
          <w:rFonts w:cs="Arial" w:ascii="Arial" w:hAnsi="Arial"/>
          <w:b w:val="false"/>
          <w:u w:val="none"/>
        </w:rPr>
      </w:r>
    </w:p>
    <w:sectPr>
      <w:footerReference w:type="default" r:id="rId2"/>
      <w:type w:val="nextPage"/>
      <w:pgSz w:w="11906" w:h="16838"/>
      <w:pgMar w:left="851" w:right="851" w:gutter="0" w:header="0" w:top="851" w:footer="706" w:bottom="851"/>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Gill Sans Light">
    <w:charset w:val="00"/>
    <w:family w:val="roman"/>
    <w:pitch w:val="variable"/>
  </w:font>
  <w:font w:name="Verdana">
    <w:charset w:val="00"/>
    <w:family w:val="roman"/>
    <w:pitch w:val="variable"/>
  </w:font>
  <w:font w:name="Wingdings 2">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ing2"/>
      <w:tabs>
        <w:tab w:val="clear" w:pos="720"/>
        <w:tab w:val="right" w:pos="10440" w:leader="none"/>
      </w:tabs>
      <w:ind w:hanging="0" w:left="0" w:right="3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b/>
      <w:color w:val="auto"/>
      <w:kern w:val="0"/>
      <w:sz w:val="20"/>
      <w:szCs w:val="20"/>
      <w:u w:val="single"/>
      <w:lang w:val="en-GB" w:eastAsia="en-US" w:bidi="ar-SA"/>
    </w:rPr>
  </w:style>
  <w:style w:type="paragraph" w:styleId="Heading1">
    <w:name w:val="Heading 1"/>
    <w:basedOn w:val="Normal"/>
    <w:next w:val="Normal"/>
    <w:qFormat/>
    <w:pPr>
      <w:keepNext w:val="true"/>
      <w:numPr>
        <w:ilvl w:val="0"/>
        <w:numId w:val="1"/>
      </w:numPr>
      <w:spacing w:before="120" w:after="120"/>
      <w:jc w:val="center"/>
      <w:outlineLvl w:val="0"/>
    </w:pPr>
    <w:rPr>
      <w:sz w:val="24"/>
      <w:u w:val="none"/>
    </w:rPr>
  </w:style>
  <w:style w:type="paragraph" w:styleId="Heading2">
    <w:name w:val="Heading 2"/>
    <w:basedOn w:val="Normal"/>
    <w:next w:val="Normal"/>
    <w:qFormat/>
    <w:pPr>
      <w:keepNext w:val="true"/>
      <w:numPr>
        <w:ilvl w:val="1"/>
        <w:numId w:val="1"/>
      </w:numPr>
      <w:jc w:val="center"/>
      <w:outlineLvl w:val="1"/>
    </w:pPr>
    <w:rPr>
      <w:b w:val="false"/>
      <w:u w:val="none"/>
    </w:rPr>
  </w:style>
  <w:style w:type="paragraph" w:styleId="Heading3">
    <w:name w:val="Heading 3"/>
    <w:basedOn w:val="Normal"/>
    <w:next w:val="Normal"/>
    <w:qFormat/>
    <w:pPr>
      <w:keepNext w:val="true"/>
      <w:numPr>
        <w:ilvl w:val="2"/>
        <w:numId w:val="1"/>
      </w:numPr>
      <w:outlineLvl w:val="2"/>
    </w:pPr>
    <w:rPr>
      <w:i/>
      <w:sz w:val="24"/>
      <w:u w:val="none"/>
    </w:rPr>
  </w:style>
  <w:style w:type="paragraph" w:styleId="Heading4">
    <w:name w:val="Heading 4"/>
    <w:basedOn w:val="Normal"/>
    <w:next w:val="Normal"/>
    <w:qFormat/>
    <w:pPr>
      <w:keepNext w:val="true"/>
      <w:numPr>
        <w:ilvl w:val="3"/>
        <w:numId w:val="1"/>
      </w:numPr>
      <w:spacing w:before="240" w:after="60"/>
      <w:outlineLvl w:val="3"/>
    </w:pPr>
    <w:rPr>
      <w:bCs/>
      <w:sz w:val="28"/>
      <w:szCs w:val="28"/>
      <w:u w:val="none"/>
      <w:lang w:eastAsia="en-GB"/>
    </w:rPr>
  </w:style>
  <w:style w:type="paragraph" w:styleId="Heading6">
    <w:name w:val="Heading 6"/>
    <w:basedOn w:val="Normal"/>
    <w:next w:val="Normal"/>
    <w:qFormat/>
    <w:pPr>
      <w:numPr>
        <w:ilvl w:val="5"/>
        <w:numId w:val="1"/>
      </w:numPr>
      <w:spacing w:before="240" w:after="60"/>
      <w:outlineLvl w:val="5"/>
    </w:pPr>
    <w:rPr>
      <w:rFonts w:ascii="Calibri" w:hAnsi="Calibri" w:eastAsia="" w:cs=""/>
      <w:b w:val="false"/>
      <w:bCs/>
      <w:sz w:val="22"/>
      <w:szCs w:val="2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DefaultParagraphFont">
    <w:name w:val="Default Paragraph Font"/>
    <w:qFormat/>
    <w:rPr/>
  </w:style>
  <w:style w:type="character" w:styleId="pagenumber">
    <w:name w:val="page number"/>
    <w:basedOn w:val="DefaultParagraphFont"/>
    <w:qFormat/>
    <w:rPr/>
  </w:style>
  <w:style w:type="character" w:styleId="Heading6Char">
    <w:name w:val="Heading 6 Char"/>
    <w:basedOn w:val="DefaultParagraphFont"/>
    <w:qFormat/>
    <w:rPr>
      <w:rFonts w:ascii="Calibri" w:hAnsi="Calibri" w:eastAsia="" w:cs=""/>
      <w:bCs/>
      <w:sz w:val="22"/>
      <w:szCs w:val="22"/>
      <w:u w:val="single"/>
      <w:lang w:eastAsia="en-US"/>
    </w:rPr>
  </w:style>
  <w:style w:type="character" w:styleId="BalloonTextChar">
    <w:name w:val="Balloon Text Char"/>
    <w:basedOn w:val="DefaultParagraphFont"/>
    <w:qFormat/>
    <w:rPr>
      <w:rFonts w:ascii="Segoe UI" w:hAnsi="Segoe UI" w:cs="Segoe UI"/>
      <w:b/>
      <w:sz w:val="18"/>
      <w:szCs w:val="18"/>
      <w:u w:val="single"/>
      <w:lang w:eastAsia="en-U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before="120" w:after="0"/>
      <w:jc w:val="both"/>
    </w:pPr>
    <w:rPr>
      <w:rFonts w:ascii="Arial" w:hAnsi="Arial" w:cs="Arial"/>
      <w:u w:val="none"/>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jc w:val="center"/>
    </w:pPr>
    <w:rPr>
      <w:sz w:val="24"/>
      <w:u w:val="none"/>
    </w:rPr>
  </w:style>
  <w:style w:type="paragraph" w:styleId="Subtitle">
    <w:name w:val="Subtitle"/>
    <w:basedOn w:val="Normal"/>
    <w:next w:val="BodyText"/>
    <w:qFormat/>
    <w:pPr>
      <w:jc w:val="center"/>
    </w:pPr>
    <w:rPr>
      <w:w w:val="150"/>
      <w:sz w:val="32"/>
      <w:u w:val="none"/>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caption1">
    <w:name w:val="caption1"/>
    <w:basedOn w:val="Normal"/>
    <w:next w:val="Normal"/>
    <w:qFormat/>
    <w:pPr>
      <w:spacing w:before="120" w:after="0"/>
      <w:jc w:val="both"/>
    </w:pPr>
    <w:rPr>
      <w:sz w:val="16"/>
      <w:u w:val="none"/>
    </w:rPr>
  </w:style>
  <w:style w:type="paragraph" w:styleId="TableText">
    <w:name w:val="Table Text"/>
    <w:basedOn w:val="Normal"/>
    <w:qFormat/>
    <w:pPr>
      <w:tabs>
        <w:tab w:val="clear" w:pos="720"/>
        <w:tab w:val="decimal" w:pos="0" w:leader="none"/>
      </w:tabs>
    </w:pPr>
    <w:rPr>
      <w:b w:val="false"/>
      <w:sz w:val="24"/>
      <w:u w:val="none"/>
      <w:lang w:eastAsia="en-GB"/>
    </w:rPr>
  </w:style>
  <w:style w:type="paragraph" w:styleId="ListParagraph">
    <w:name w:val="List Paragraph"/>
    <w:basedOn w:val="Normal"/>
    <w:qFormat/>
    <w:pPr>
      <w:ind w:hanging="0" w:left="720" w:right="0"/>
    </w:pPr>
    <w:rPr/>
  </w:style>
  <w:style w:type="paragraph" w:styleId="body">
    <w:name w:val="body"/>
    <w:qFormat/>
    <w:pPr>
      <w:widowControl/>
      <w:suppressAutoHyphens w:val="true"/>
      <w:bidi w:val="0"/>
      <w:spacing w:lineRule="exact" w:line="400" w:before="0" w:after="100"/>
      <w:jc w:val="both"/>
    </w:pPr>
    <w:rPr>
      <w:rFonts w:ascii="Gill Sans Light" w:hAnsi="Gill Sans Light" w:eastAsia="Times New Roman" w:cs="Times New Roman"/>
      <w:color w:val="auto"/>
      <w:kern w:val="0"/>
      <w:sz w:val="22"/>
      <w:szCs w:val="20"/>
      <w:lang w:val="en-US" w:eastAsia="en-US" w:bidi="ar-SA"/>
    </w:rPr>
  </w:style>
  <w:style w:type="paragraph" w:styleId="BalloonText">
    <w:name w:val="Balloon Text"/>
    <w:basedOn w:val="Normal"/>
    <w:qFormat/>
    <w:pPr/>
    <w:rPr>
      <w:rFonts w:ascii="Segoe UI" w:hAnsi="Segoe UI" w:cs="Segoe UI"/>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Company>Bury 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2025-09-22T11:00:00Z</dcterms:created>
  <dc:creator>S.Rhodes</dc:creator>
  <dc:description/>
  <dc:language>en-US</dc:language>
  <cp:lastModifiedBy>Neild, Robert</cp:lastModifiedBy>
  <cp:lastPrinted>1995-11-21T17:41:00Z</cp:lastPrinted>
  <dcterms:modified xsi:type="dcterms:W3CDTF">2026-08-10T10:08:00Z</dcterms:modified>
  <cp:revision>3</cp:revision>
  <dc:subject/>
  <dc:title>job description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