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59DA" w14:textId="77777777" w:rsidR="00FD5AD8" w:rsidRPr="008538D6" w:rsidRDefault="009E3858">
      <w:pPr>
        <w:ind w:left="7920" w:firstLine="18"/>
      </w:pPr>
      <w:r w:rsidRPr="008538D6">
        <w:rPr>
          <w:noProof/>
        </w:rPr>
        <w:drawing>
          <wp:inline distT="0" distB="0" distL="0" distR="0" wp14:anchorId="144DDFD6" wp14:editId="0A90E020">
            <wp:extent cx="1076321" cy="542925"/>
            <wp:effectExtent l="0" t="0" r="0" b="9525"/>
            <wp:docPr id="1213465023"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6321" cy="542925"/>
                    </a:xfrm>
                    <a:prstGeom prst="rect">
                      <a:avLst/>
                    </a:prstGeom>
                    <a:noFill/>
                    <a:ln>
                      <a:noFill/>
                      <a:prstDash/>
                    </a:ln>
                  </pic:spPr>
                </pic:pic>
              </a:graphicData>
            </a:graphic>
          </wp:inline>
        </w:drawing>
      </w:r>
    </w:p>
    <w:p w14:paraId="7F67F9CD" w14:textId="2EA91F76" w:rsidR="00FD5AD8" w:rsidRPr="008538D6" w:rsidRDefault="009E3858">
      <w:pPr>
        <w:jc w:val="center"/>
        <w:rPr>
          <w:b/>
        </w:rPr>
      </w:pPr>
      <w:r w:rsidRPr="008538D6">
        <w:rPr>
          <w:b/>
        </w:rPr>
        <w:t>ROLE PROFILE</w:t>
      </w:r>
    </w:p>
    <w:tbl>
      <w:tblPr>
        <w:tblW w:w="5000" w:type="pct"/>
        <w:tblCellMar>
          <w:left w:w="10" w:type="dxa"/>
          <w:right w:w="10" w:type="dxa"/>
        </w:tblCellMar>
        <w:tblLook w:val="0000" w:firstRow="0" w:lastRow="0" w:firstColumn="0" w:lastColumn="0" w:noHBand="0" w:noVBand="0"/>
      </w:tblPr>
      <w:tblGrid>
        <w:gridCol w:w="5152"/>
        <w:gridCol w:w="5299"/>
      </w:tblGrid>
      <w:tr w:rsidR="008538D6" w:rsidRPr="008538D6" w14:paraId="08B0A488" w14:textId="77777777">
        <w:trPr>
          <w:cantSplit/>
          <w:trHeight w:val="399"/>
        </w:trPr>
        <w:tc>
          <w:tcPr>
            <w:tcW w:w="10451" w:type="dxa"/>
            <w:gridSpan w:val="2"/>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52E7262E" w14:textId="438F150B" w:rsidR="00FD5AD8" w:rsidRPr="008538D6" w:rsidRDefault="009E3858">
            <w:pPr>
              <w:spacing w:before="120" w:after="240"/>
            </w:pPr>
            <w:r w:rsidRPr="008538D6">
              <w:rPr>
                <w:rFonts w:cs="Arial"/>
                <w:b/>
              </w:rPr>
              <w:t>Post Title</w:t>
            </w:r>
            <w:r w:rsidRPr="008538D6">
              <w:rPr>
                <w:rFonts w:cs="Arial"/>
              </w:rPr>
              <w:t xml:space="preserve">: </w:t>
            </w:r>
            <w:r w:rsidR="003A4E99" w:rsidRPr="008538D6">
              <w:t>Lead Officer</w:t>
            </w:r>
            <w:r w:rsidRPr="008538D6">
              <w:t xml:space="preserve"> – Supportive Collection</w:t>
            </w:r>
          </w:p>
        </w:tc>
      </w:tr>
      <w:tr w:rsidR="008538D6" w:rsidRPr="008538D6" w14:paraId="03096351" w14:textId="77777777">
        <w:trPr>
          <w:cantSplit/>
          <w:trHeight w:val="479"/>
        </w:trPr>
        <w:tc>
          <w:tcPr>
            <w:tcW w:w="5152" w:type="dxa"/>
            <w:tcBorders>
              <w:top w:val="doub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7BA4A582" w14:textId="77777777" w:rsidR="00FD5AD8" w:rsidRPr="008538D6" w:rsidRDefault="009E3858">
            <w:pPr>
              <w:spacing w:before="120" w:after="240"/>
            </w:pPr>
            <w:r w:rsidRPr="008538D6">
              <w:rPr>
                <w:rFonts w:cs="Arial"/>
                <w:b/>
              </w:rPr>
              <w:t>Department</w:t>
            </w:r>
            <w:r w:rsidRPr="008538D6">
              <w:rPr>
                <w:rFonts w:cs="Arial"/>
              </w:rPr>
              <w:t xml:space="preserve">: Corporate Core </w:t>
            </w:r>
          </w:p>
        </w:tc>
        <w:tc>
          <w:tcPr>
            <w:tcW w:w="5299" w:type="dxa"/>
            <w:tcBorders>
              <w:top w:val="double" w:sz="6" w:space="0" w:color="000000"/>
              <w:bottom w:val="double" w:sz="6" w:space="0" w:color="000000"/>
              <w:right w:val="single" w:sz="6" w:space="0" w:color="000000"/>
            </w:tcBorders>
            <w:tcMar>
              <w:top w:w="0" w:type="dxa"/>
              <w:left w:w="108" w:type="dxa"/>
              <w:bottom w:w="0" w:type="dxa"/>
              <w:right w:w="108" w:type="dxa"/>
            </w:tcMar>
          </w:tcPr>
          <w:p w14:paraId="766E5D97" w14:textId="77777777" w:rsidR="00FD5AD8" w:rsidRPr="008538D6" w:rsidRDefault="009E3858">
            <w:pPr>
              <w:spacing w:before="120" w:after="240"/>
            </w:pPr>
            <w:r w:rsidRPr="008538D6">
              <w:rPr>
                <w:rFonts w:cs="Arial"/>
                <w:b/>
              </w:rPr>
              <w:t>Post No</w:t>
            </w:r>
            <w:r w:rsidRPr="008538D6">
              <w:rPr>
                <w:rFonts w:cs="Arial"/>
              </w:rPr>
              <w:t xml:space="preserve">: </w:t>
            </w:r>
          </w:p>
        </w:tc>
      </w:tr>
      <w:tr w:rsidR="008538D6" w:rsidRPr="008538D6" w14:paraId="4842FF3C" w14:textId="77777777">
        <w:trPr>
          <w:cantSplit/>
          <w:trHeight w:val="489"/>
        </w:trPr>
        <w:tc>
          <w:tcPr>
            <w:tcW w:w="5152" w:type="dxa"/>
            <w:tcBorders>
              <w:top w:val="double" w:sz="6" w:space="0" w:color="000000"/>
              <w:left w:val="single" w:sz="6" w:space="0" w:color="000000"/>
              <w:right w:val="single" w:sz="6" w:space="0" w:color="000000"/>
            </w:tcBorders>
            <w:tcMar>
              <w:top w:w="0" w:type="dxa"/>
              <w:left w:w="108" w:type="dxa"/>
              <w:bottom w:w="0" w:type="dxa"/>
              <w:right w:w="108" w:type="dxa"/>
            </w:tcMar>
          </w:tcPr>
          <w:p w14:paraId="1A33DED7" w14:textId="77777777" w:rsidR="00FD5AD8" w:rsidRPr="008538D6" w:rsidRDefault="009E3858">
            <w:pPr>
              <w:spacing w:before="120" w:after="240"/>
            </w:pPr>
            <w:r w:rsidRPr="008538D6">
              <w:rPr>
                <w:rFonts w:cs="Arial"/>
                <w:b/>
              </w:rPr>
              <w:t>Division/Section</w:t>
            </w:r>
            <w:r w:rsidRPr="008538D6">
              <w:rPr>
                <w:rFonts w:cs="Arial"/>
              </w:rPr>
              <w:t xml:space="preserve">: </w:t>
            </w:r>
          </w:p>
          <w:p w14:paraId="52F88B5D" w14:textId="77777777" w:rsidR="00FD5AD8" w:rsidRPr="008538D6" w:rsidRDefault="009E3858">
            <w:pPr>
              <w:spacing w:before="120" w:after="240"/>
              <w:rPr>
                <w:rFonts w:cs="Arial"/>
              </w:rPr>
            </w:pPr>
            <w:r w:rsidRPr="008538D6">
              <w:rPr>
                <w:rFonts w:cs="Arial"/>
              </w:rPr>
              <w:t>Corporate Core / Corporate Collection and Support</w:t>
            </w:r>
          </w:p>
        </w:tc>
        <w:tc>
          <w:tcPr>
            <w:tcW w:w="5299" w:type="dxa"/>
            <w:tcBorders>
              <w:top w:val="double" w:sz="6" w:space="0" w:color="000000"/>
              <w:bottom w:val="double" w:sz="6" w:space="0" w:color="000000"/>
              <w:right w:val="single" w:sz="6" w:space="0" w:color="000000"/>
            </w:tcBorders>
            <w:tcMar>
              <w:top w:w="0" w:type="dxa"/>
              <w:left w:w="108" w:type="dxa"/>
              <w:bottom w:w="0" w:type="dxa"/>
              <w:right w:w="108" w:type="dxa"/>
            </w:tcMar>
          </w:tcPr>
          <w:p w14:paraId="2407548A" w14:textId="3AA18999" w:rsidR="00FD5AD8" w:rsidRPr="008538D6" w:rsidRDefault="009E3858">
            <w:pPr>
              <w:spacing w:before="120" w:after="240"/>
            </w:pPr>
            <w:r w:rsidRPr="008538D6">
              <w:rPr>
                <w:rFonts w:cs="Arial"/>
                <w:b/>
              </w:rPr>
              <w:t>Post Grade</w:t>
            </w:r>
            <w:r w:rsidRPr="008538D6">
              <w:rPr>
                <w:rFonts w:cs="Arial"/>
              </w:rPr>
              <w:t>: G</w:t>
            </w:r>
            <w:r w:rsidR="003A4E99" w:rsidRPr="008538D6">
              <w:rPr>
                <w:rFonts w:cs="Arial"/>
              </w:rPr>
              <w:t>9</w:t>
            </w:r>
          </w:p>
        </w:tc>
      </w:tr>
      <w:tr w:rsidR="00FD5AD8" w:rsidRPr="008538D6" w14:paraId="6807FEB8" w14:textId="77777777">
        <w:trPr>
          <w:trHeight w:val="443"/>
        </w:trPr>
        <w:tc>
          <w:tcPr>
            <w:tcW w:w="10451" w:type="dxa"/>
            <w:gridSpan w:val="2"/>
            <w:tcBorders>
              <w:top w:val="double" w:sz="6" w:space="0" w:color="000000"/>
              <w:left w:val="single" w:sz="6" w:space="0" w:color="000000"/>
              <w:bottom w:val="double" w:sz="6" w:space="0" w:color="000000"/>
              <w:right w:val="single" w:sz="6" w:space="0" w:color="000000"/>
            </w:tcBorders>
            <w:tcMar>
              <w:top w:w="0" w:type="dxa"/>
              <w:left w:w="108" w:type="dxa"/>
              <w:bottom w:w="0" w:type="dxa"/>
              <w:right w:w="108" w:type="dxa"/>
            </w:tcMar>
          </w:tcPr>
          <w:p w14:paraId="4D46771D" w14:textId="77777777" w:rsidR="00FD5AD8" w:rsidRPr="008538D6" w:rsidRDefault="009E3858">
            <w:pPr>
              <w:spacing w:before="120" w:after="120"/>
            </w:pPr>
            <w:r w:rsidRPr="008538D6">
              <w:rPr>
                <w:rFonts w:cs="Arial"/>
              </w:rPr>
              <w:t xml:space="preserve"> </w:t>
            </w:r>
            <w:r w:rsidRPr="008538D6">
              <w:rPr>
                <w:rFonts w:cs="Arial"/>
                <w:b/>
              </w:rPr>
              <w:t>Key Responsibilities</w:t>
            </w:r>
            <w:r w:rsidRPr="008538D6">
              <w:rPr>
                <w:rFonts w:cs="Arial"/>
              </w:rPr>
              <w:t>:</w:t>
            </w:r>
          </w:p>
          <w:p w14:paraId="235476F8" w14:textId="77777777" w:rsidR="00FD5AD8" w:rsidRPr="008538D6" w:rsidRDefault="00FD5AD8">
            <w:pPr>
              <w:spacing w:before="120" w:after="120"/>
              <w:rPr>
                <w:rFonts w:cs="Arial"/>
              </w:rPr>
            </w:pPr>
          </w:p>
          <w:p w14:paraId="724988C4" w14:textId="77777777" w:rsidR="005F69E8" w:rsidRPr="008538D6" w:rsidRDefault="00174A0E" w:rsidP="00174A0E">
            <w:pPr>
              <w:pStyle w:val="ListParagraph"/>
              <w:numPr>
                <w:ilvl w:val="0"/>
                <w:numId w:val="1"/>
              </w:numPr>
              <w:suppressAutoHyphens w:val="0"/>
              <w:autoSpaceDN/>
              <w:spacing w:before="120" w:after="240" w:line="259" w:lineRule="auto"/>
              <w:contextualSpacing/>
              <w:rPr>
                <w:rFonts w:ascii="Verdana" w:hAnsi="Verdana" w:cs="Arial"/>
              </w:rPr>
            </w:pPr>
            <w:r w:rsidRPr="008538D6">
              <w:rPr>
                <w:rFonts w:ascii="Verdana" w:hAnsi="Verdana"/>
              </w:rPr>
              <w:t>To deliver</w:t>
            </w:r>
            <w:r w:rsidRPr="008538D6">
              <w:rPr>
                <w:rFonts w:ascii="Verdana" w:hAnsi="Verdana" w:cs="Arial"/>
              </w:rPr>
              <w:t xml:space="preserve"> an effective support and advice access offer for residents, tenants and businesses across any required and relevant functions through face-to-face attendance in community-based settings such as libraries. </w:t>
            </w:r>
          </w:p>
          <w:p w14:paraId="5F5AFA9F" w14:textId="3334A2B1" w:rsidR="005F69E8" w:rsidRPr="008538D6" w:rsidRDefault="005F69E8" w:rsidP="00174A0E">
            <w:pPr>
              <w:pStyle w:val="ListParagraph"/>
              <w:numPr>
                <w:ilvl w:val="0"/>
                <w:numId w:val="1"/>
              </w:numPr>
              <w:suppressAutoHyphens w:val="0"/>
              <w:autoSpaceDN/>
              <w:spacing w:before="120" w:after="240" w:line="259" w:lineRule="auto"/>
              <w:contextualSpacing/>
              <w:rPr>
                <w:rFonts w:ascii="Verdana" w:hAnsi="Verdana" w:cs="Arial"/>
              </w:rPr>
            </w:pPr>
            <w:r w:rsidRPr="008538D6">
              <w:rPr>
                <w:rFonts w:ascii="Verdana" w:hAnsi="Verdana"/>
              </w:rPr>
              <w:t>To p</w:t>
            </w:r>
            <w:r w:rsidR="00174A0E" w:rsidRPr="008538D6">
              <w:rPr>
                <w:rFonts w:ascii="Verdana" w:hAnsi="Verdana" w:cs="Arial"/>
              </w:rPr>
              <w:t>rovid</w:t>
            </w:r>
            <w:r w:rsidRPr="008538D6">
              <w:rPr>
                <w:rFonts w:ascii="Verdana" w:hAnsi="Verdana" w:cs="Arial"/>
              </w:rPr>
              <w:t>e</w:t>
            </w:r>
            <w:r w:rsidR="00174A0E" w:rsidRPr="008538D6">
              <w:rPr>
                <w:rFonts w:ascii="Verdana" w:hAnsi="Verdana" w:cs="Arial"/>
              </w:rPr>
              <w:t xml:space="preserve"> expertise</w:t>
            </w:r>
            <w:r w:rsidRPr="008538D6">
              <w:rPr>
                <w:rFonts w:ascii="Verdana" w:hAnsi="Verdana" w:cs="Arial"/>
              </w:rPr>
              <w:t xml:space="preserve"> and advice</w:t>
            </w:r>
            <w:r w:rsidR="00174A0E" w:rsidRPr="008538D6">
              <w:rPr>
                <w:rFonts w:ascii="Verdana" w:hAnsi="Verdana" w:cs="Arial"/>
              </w:rPr>
              <w:t xml:space="preserve"> on Welfare Rights</w:t>
            </w:r>
            <w:r w:rsidRPr="008538D6">
              <w:rPr>
                <w:rFonts w:ascii="Verdana" w:hAnsi="Verdana" w:cs="Arial"/>
              </w:rPr>
              <w:t xml:space="preserve">, </w:t>
            </w:r>
            <w:r w:rsidR="00174A0E" w:rsidRPr="008538D6">
              <w:rPr>
                <w:rFonts w:ascii="Verdana" w:hAnsi="Verdana" w:cs="Arial"/>
              </w:rPr>
              <w:t>income maximisation</w:t>
            </w:r>
            <w:r w:rsidRPr="008538D6">
              <w:rPr>
                <w:rFonts w:ascii="Verdana" w:hAnsi="Verdana" w:cs="Arial"/>
              </w:rPr>
              <w:t xml:space="preserve"> and debt management aimed at driving financial inclusion and resilience for the borough’s residents.</w:t>
            </w:r>
          </w:p>
          <w:p w14:paraId="59B68DBF" w14:textId="218DCE71" w:rsidR="00174A0E" w:rsidRPr="008538D6" w:rsidRDefault="005F69E8" w:rsidP="00174A0E">
            <w:pPr>
              <w:pStyle w:val="ListParagraph"/>
              <w:numPr>
                <w:ilvl w:val="0"/>
                <w:numId w:val="1"/>
              </w:numPr>
              <w:suppressAutoHyphens w:val="0"/>
              <w:autoSpaceDN/>
              <w:spacing w:before="120" w:after="240" w:line="259" w:lineRule="auto"/>
              <w:contextualSpacing/>
              <w:rPr>
                <w:rFonts w:ascii="Verdana" w:hAnsi="Verdana" w:cs="Arial"/>
              </w:rPr>
            </w:pPr>
            <w:r w:rsidRPr="008538D6">
              <w:rPr>
                <w:rFonts w:ascii="Verdana" w:hAnsi="Verdana" w:cs="Arial"/>
              </w:rPr>
              <w:t>To undertake community-based and residen</w:t>
            </w:r>
            <w:r w:rsidR="0016704C" w:rsidRPr="008538D6">
              <w:rPr>
                <w:rFonts w:ascii="Verdana" w:hAnsi="Verdana" w:cs="Arial"/>
              </w:rPr>
              <w:t xml:space="preserve">ce-based </w:t>
            </w:r>
            <w:r w:rsidRPr="008538D6">
              <w:rPr>
                <w:rFonts w:ascii="Verdana" w:hAnsi="Verdana" w:cs="Arial"/>
              </w:rPr>
              <w:t xml:space="preserve">activities relevant and specific to maintaining tenancies for Bury Housing residents and the efficient collection of Housing Rents. </w:t>
            </w:r>
          </w:p>
          <w:p w14:paraId="4B68ABDB" w14:textId="77777777" w:rsidR="00174A0E" w:rsidRPr="008538D6" w:rsidRDefault="00174A0E" w:rsidP="00174A0E">
            <w:pPr>
              <w:pStyle w:val="ListParagraph"/>
              <w:numPr>
                <w:ilvl w:val="0"/>
                <w:numId w:val="1"/>
              </w:numPr>
              <w:suppressAutoHyphens w:val="0"/>
              <w:autoSpaceDN/>
              <w:spacing w:before="120" w:after="240" w:line="259" w:lineRule="auto"/>
              <w:contextualSpacing/>
              <w:rPr>
                <w:rFonts w:ascii="Verdana" w:hAnsi="Verdana" w:cs="Arial"/>
              </w:rPr>
            </w:pPr>
            <w:r w:rsidRPr="008538D6">
              <w:rPr>
                <w:rFonts w:ascii="Verdana" w:hAnsi="Verdana"/>
              </w:rPr>
              <w:t xml:space="preserve">To deliver </w:t>
            </w:r>
            <w:r w:rsidRPr="008538D6">
              <w:rPr>
                <w:rFonts w:ascii="Verdana" w:hAnsi="Verdana" w:cs="Arial"/>
              </w:rPr>
              <w:t xml:space="preserve">an effective support and advice access offer for residents, tenants and businesses across any required and relevant functions via telephony and multi-channel contact methods. </w:t>
            </w:r>
          </w:p>
          <w:p w14:paraId="0995D7BD" w14:textId="77777777" w:rsidR="00174A0E" w:rsidRPr="008538D6" w:rsidRDefault="00174A0E" w:rsidP="00174A0E">
            <w:pPr>
              <w:pStyle w:val="ListParagraph"/>
              <w:numPr>
                <w:ilvl w:val="0"/>
                <w:numId w:val="1"/>
              </w:numPr>
              <w:suppressAutoHyphens w:val="0"/>
              <w:autoSpaceDN/>
              <w:spacing w:before="120" w:after="240" w:line="259" w:lineRule="auto"/>
              <w:contextualSpacing/>
              <w:rPr>
                <w:rFonts w:ascii="Verdana" w:hAnsi="Verdana" w:cs="Arial"/>
              </w:rPr>
            </w:pPr>
            <w:r w:rsidRPr="008538D6">
              <w:rPr>
                <w:rFonts w:ascii="Verdana" w:hAnsi="Verdana" w:cs="Arial"/>
              </w:rPr>
              <w:t>To ensure resolution at the first point of contact is achieved wherever possible and cross service support opportunities are maximised within this delivery.</w:t>
            </w:r>
          </w:p>
          <w:p w14:paraId="548225B5" w14:textId="77777777" w:rsidR="00174A0E" w:rsidRPr="008538D6" w:rsidRDefault="00174A0E" w:rsidP="00174A0E">
            <w:pPr>
              <w:pStyle w:val="ListParagraph"/>
              <w:numPr>
                <w:ilvl w:val="0"/>
                <w:numId w:val="1"/>
              </w:numPr>
              <w:suppressAutoHyphens w:val="0"/>
              <w:autoSpaceDN/>
              <w:spacing w:before="120" w:after="240" w:line="259" w:lineRule="auto"/>
              <w:contextualSpacing/>
              <w:rPr>
                <w:rFonts w:ascii="Verdana" w:hAnsi="Verdana" w:cs="Arial"/>
              </w:rPr>
            </w:pPr>
            <w:r w:rsidRPr="008538D6">
              <w:rPr>
                <w:rFonts w:ascii="Verdana" w:hAnsi="Verdana" w:cs="Arial"/>
              </w:rPr>
              <w:t>To present and act with a high degree of professionalism at all times, ensuring the standard of verbal and written communication with customers meets service standards and expectations.</w:t>
            </w:r>
          </w:p>
          <w:p w14:paraId="7A64BCFD" w14:textId="78BD712E" w:rsidR="00FD5AD8" w:rsidRPr="008538D6" w:rsidRDefault="00584769" w:rsidP="00174A0E">
            <w:pPr>
              <w:numPr>
                <w:ilvl w:val="0"/>
                <w:numId w:val="1"/>
              </w:numPr>
              <w:suppressAutoHyphens w:val="0"/>
              <w:spacing w:before="120" w:after="160" w:line="256" w:lineRule="auto"/>
              <w:contextualSpacing/>
            </w:pPr>
            <w:r w:rsidRPr="008538D6">
              <w:t xml:space="preserve">To </w:t>
            </w:r>
            <w:r w:rsidR="005F69E8" w:rsidRPr="008538D6">
              <w:t>deliver</w:t>
            </w:r>
            <w:r w:rsidRPr="008538D6">
              <w:t xml:space="preserve"> </w:t>
            </w:r>
            <w:r w:rsidR="005F69E8" w:rsidRPr="008538D6">
              <w:t xml:space="preserve">the </w:t>
            </w:r>
            <w:r w:rsidRPr="008538D6">
              <w:t xml:space="preserve">efficient, effective and equitable collection and recovery </w:t>
            </w:r>
            <w:r w:rsidR="005F69E8" w:rsidRPr="008538D6">
              <w:t>of</w:t>
            </w:r>
            <w:r w:rsidRPr="008538D6">
              <w:t xml:space="preserve"> </w:t>
            </w:r>
            <w:r w:rsidRPr="008538D6">
              <w:rPr>
                <w:rFonts w:cs="Arial"/>
              </w:rPr>
              <w:t>Housing Rents, Council Tax, Accounts Receivable, Business Rates and Housing Benefit Overpayments</w:t>
            </w:r>
            <w:r w:rsidRPr="008538D6">
              <w:t>, in line with the principles of the Supportive Collection Pathway</w:t>
            </w:r>
            <w:r w:rsidRPr="008538D6">
              <w:rPr>
                <w:rFonts w:cs="Arial"/>
              </w:rPr>
              <w:t xml:space="preserve"> and adhering to statutory legislation and locally driven policies at all times whilst meeting key control requirements and meeting performance targets.</w:t>
            </w:r>
          </w:p>
          <w:p w14:paraId="2D3615E3" w14:textId="77777777" w:rsidR="008538D6" w:rsidRPr="008538D6" w:rsidRDefault="009E3858" w:rsidP="0016704C">
            <w:pPr>
              <w:pStyle w:val="ListParagraph"/>
              <w:numPr>
                <w:ilvl w:val="0"/>
                <w:numId w:val="1"/>
              </w:numPr>
              <w:suppressAutoHyphens w:val="0"/>
              <w:spacing w:after="160" w:line="276" w:lineRule="auto"/>
              <w:contextualSpacing/>
              <w:rPr>
                <w:rFonts w:ascii="Verdana" w:hAnsi="Verdana"/>
              </w:rPr>
            </w:pPr>
            <w:r w:rsidRPr="008538D6">
              <w:rPr>
                <w:rFonts w:ascii="Verdana" w:hAnsi="Verdana" w:cs="Arial"/>
              </w:rPr>
              <w:t xml:space="preserve">To </w:t>
            </w:r>
            <w:r w:rsidR="0016704C" w:rsidRPr="008538D6">
              <w:rPr>
                <w:rFonts w:ascii="Verdana" w:hAnsi="Verdana" w:cs="Arial"/>
              </w:rPr>
              <w:t xml:space="preserve">support the management team in the delivery of </w:t>
            </w:r>
            <w:r w:rsidRPr="008538D6">
              <w:rPr>
                <w:rFonts w:ascii="Verdana" w:hAnsi="Verdana" w:cs="Arial"/>
              </w:rPr>
              <w:t>a holistic, pro-active and preventative borough-wide Welfare Rights and Support offe</w:t>
            </w:r>
            <w:r w:rsidR="008538D6" w:rsidRPr="008538D6">
              <w:rPr>
                <w:rFonts w:ascii="Verdana" w:hAnsi="Verdana" w:cs="Arial"/>
              </w:rPr>
              <w:t>r, through the delivery of any relevant crisis and financial support available to residents.</w:t>
            </w:r>
          </w:p>
          <w:p w14:paraId="488E7881" w14:textId="61AA81B2" w:rsidR="00FD5AD8" w:rsidRPr="008538D6" w:rsidRDefault="008538D6" w:rsidP="0016704C">
            <w:pPr>
              <w:pStyle w:val="ListParagraph"/>
              <w:numPr>
                <w:ilvl w:val="0"/>
                <w:numId w:val="1"/>
              </w:numPr>
              <w:suppressAutoHyphens w:val="0"/>
              <w:spacing w:after="160" w:line="276" w:lineRule="auto"/>
              <w:contextualSpacing/>
              <w:rPr>
                <w:rFonts w:ascii="Verdana" w:hAnsi="Verdana"/>
              </w:rPr>
            </w:pPr>
            <w:r w:rsidRPr="008538D6">
              <w:rPr>
                <w:rFonts w:ascii="Verdana" w:hAnsi="Verdana" w:cs="Arial"/>
              </w:rPr>
              <w:t>To ensure</w:t>
            </w:r>
            <w:r w:rsidR="009E3858" w:rsidRPr="008538D6">
              <w:rPr>
                <w:rFonts w:ascii="Verdana" w:hAnsi="Verdana" w:cs="Arial"/>
              </w:rPr>
              <w:t xml:space="preserve"> Welfare Support is </w:t>
            </w:r>
            <w:r w:rsidR="0016704C" w:rsidRPr="008538D6">
              <w:rPr>
                <w:rFonts w:ascii="Verdana" w:hAnsi="Verdana" w:cs="Arial"/>
              </w:rPr>
              <w:t xml:space="preserve">considered </w:t>
            </w:r>
            <w:r w:rsidRPr="008538D6">
              <w:rPr>
                <w:rFonts w:ascii="Verdana" w:hAnsi="Verdana" w:cs="Arial"/>
              </w:rPr>
              <w:t xml:space="preserve">and applied </w:t>
            </w:r>
            <w:r w:rsidR="009E3858" w:rsidRPr="008538D6">
              <w:rPr>
                <w:rFonts w:ascii="Verdana" w:hAnsi="Verdana" w:cs="Arial"/>
              </w:rPr>
              <w:t xml:space="preserve">within collection </w:t>
            </w:r>
            <w:r w:rsidR="0016704C" w:rsidRPr="008538D6">
              <w:rPr>
                <w:rFonts w:ascii="Verdana" w:hAnsi="Verdana" w:cs="Arial"/>
              </w:rPr>
              <w:t>activities</w:t>
            </w:r>
            <w:r w:rsidR="009E3858" w:rsidRPr="008538D6">
              <w:rPr>
                <w:rFonts w:ascii="Verdana" w:hAnsi="Verdana" w:cs="Arial"/>
              </w:rPr>
              <w:t xml:space="preserve"> through the Supportive Collection Pathway to enable effective financial inclusion for the borough’s vulnerable residents</w:t>
            </w:r>
            <w:r w:rsidR="0016704C" w:rsidRPr="008538D6">
              <w:rPr>
                <w:rFonts w:ascii="Verdana" w:hAnsi="Verdana" w:cs="Arial"/>
              </w:rPr>
              <w:t>.</w:t>
            </w:r>
            <w:r w:rsidR="009E3858" w:rsidRPr="008538D6">
              <w:rPr>
                <w:rFonts w:ascii="Verdana" w:hAnsi="Verdana" w:cs="Arial"/>
              </w:rPr>
              <w:t xml:space="preserve"> </w:t>
            </w:r>
          </w:p>
          <w:p w14:paraId="1CB1C92D" w14:textId="500C67B6" w:rsidR="00FD5AD8" w:rsidRPr="008538D6" w:rsidRDefault="00584769" w:rsidP="00174A0E">
            <w:pPr>
              <w:pStyle w:val="ListParagraph"/>
              <w:numPr>
                <w:ilvl w:val="0"/>
                <w:numId w:val="1"/>
              </w:numPr>
              <w:suppressAutoHyphens w:val="0"/>
              <w:spacing w:after="160" w:line="256" w:lineRule="auto"/>
              <w:contextualSpacing/>
              <w:rPr>
                <w:rFonts w:ascii="Verdana" w:hAnsi="Verdana"/>
              </w:rPr>
            </w:pPr>
            <w:r w:rsidRPr="008538D6">
              <w:rPr>
                <w:rFonts w:ascii="Verdana" w:hAnsi="Verdana"/>
              </w:rPr>
              <w:t xml:space="preserve">To help ensure the development of a rationalised debt profile for all collection streams, working with relevant managers and teams to ensure an accurate and viable database of debt is maintained within relevant systems at all times, and that </w:t>
            </w:r>
            <w:r w:rsidRPr="008538D6">
              <w:rPr>
                <w:rFonts w:ascii="Verdana" w:hAnsi="Verdana"/>
              </w:rPr>
              <w:lastRenderedPageBreak/>
              <w:t>streamlined yet robust processes are in place and maintained for the handling of non-viable debt write off where appropriate.</w:t>
            </w:r>
          </w:p>
          <w:p w14:paraId="03BCAB04" w14:textId="54EE7550" w:rsidR="00FD5AD8" w:rsidRPr="008538D6" w:rsidRDefault="009E3858" w:rsidP="00174A0E">
            <w:pPr>
              <w:pStyle w:val="ListParagraph"/>
              <w:numPr>
                <w:ilvl w:val="0"/>
                <w:numId w:val="1"/>
              </w:numPr>
              <w:suppressAutoHyphens w:val="0"/>
              <w:spacing w:after="160" w:line="256" w:lineRule="auto"/>
              <w:contextualSpacing/>
              <w:rPr>
                <w:rFonts w:ascii="Verdana" w:hAnsi="Verdana"/>
              </w:rPr>
            </w:pPr>
            <w:r w:rsidRPr="008538D6">
              <w:rPr>
                <w:rFonts w:ascii="Verdana" w:hAnsi="Verdana"/>
              </w:rPr>
              <w:t xml:space="preserve">To </w:t>
            </w:r>
            <w:r w:rsidR="0016704C" w:rsidRPr="008538D6">
              <w:rPr>
                <w:rFonts w:ascii="Verdana" w:hAnsi="Verdana"/>
              </w:rPr>
              <w:t xml:space="preserve">support the management team in ensuring </w:t>
            </w:r>
            <w:r w:rsidRPr="008538D6">
              <w:rPr>
                <w:rFonts w:ascii="Verdana" w:hAnsi="Verdana"/>
              </w:rPr>
              <w:t xml:space="preserve">all processes, casework, evidence and documentation relevant to the Enforcement of Council Tax, Housing Rents, Business Rates, Accounts Receivable and HB Overpayments – including Magistrates and County Court-related activities - are legally robust and meet required standards. To </w:t>
            </w:r>
            <w:r w:rsidR="0016704C" w:rsidRPr="008538D6">
              <w:rPr>
                <w:rFonts w:ascii="Verdana" w:hAnsi="Verdana"/>
              </w:rPr>
              <w:t>support with attendance at</w:t>
            </w:r>
            <w:r w:rsidRPr="008538D6">
              <w:rPr>
                <w:rFonts w:ascii="Verdana" w:hAnsi="Verdana"/>
              </w:rPr>
              <w:t xml:space="preserve"> eviction hearings, liability order hearings and any other relevant court hearings where appropriate. </w:t>
            </w:r>
          </w:p>
          <w:p w14:paraId="34C890FD" w14:textId="0608FB35" w:rsidR="00FD5AD8" w:rsidRPr="008538D6" w:rsidRDefault="009E3858" w:rsidP="00174A0E">
            <w:pPr>
              <w:pStyle w:val="ListParagraph"/>
              <w:numPr>
                <w:ilvl w:val="0"/>
                <w:numId w:val="1"/>
              </w:numPr>
              <w:suppressAutoHyphens w:val="0"/>
              <w:spacing w:after="160" w:line="256" w:lineRule="auto"/>
              <w:contextualSpacing/>
              <w:rPr>
                <w:rFonts w:ascii="Verdana" w:hAnsi="Verdana"/>
              </w:rPr>
            </w:pPr>
            <w:r w:rsidRPr="008538D6">
              <w:rPr>
                <w:rFonts w:ascii="Verdana" w:hAnsi="Verdana"/>
              </w:rPr>
              <w:t xml:space="preserve">To </w:t>
            </w:r>
            <w:r w:rsidR="0016704C" w:rsidRPr="008538D6">
              <w:rPr>
                <w:rFonts w:ascii="Verdana" w:hAnsi="Verdana"/>
              </w:rPr>
              <w:t xml:space="preserve">support the management team with provision of information relevant to </w:t>
            </w:r>
            <w:r w:rsidRPr="008538D6">
              <w:rPr>
                <w:rFonts w:ascii="Verdana" w:hAnsi="Verdana"/>
              </w:rPr>
              <w:t xml:space="preserve">formal complaints, casework and MP enquiries </w:t>
            </w:r>
            <w:r w:rsidR="0016704C" w:rsidRPr="008538D6">
              <w:rPr>
                <w:rFonts w:ascii="Verdana" w:hAnsi="Verdana"/>
              </w:rPr>
              <w:t xml:space="preserve">that </w:t>
            </w:r>
            <w:r w:rsidRPr="008538D6">
              <w:rPr>
                <w:rFonts w:ascii="Verdana" w:hAnsi="Verdana"/>
              </w:rPr>
              <w:t>meet corporate response requirements at all times, uphold service standards and protect the council’s reputation.</w:t>
            </w:r>
          </w:p>
          <w:p w14:paraId="7A2A34D9" w14:textId="26DD64C6" w:rsidR="00FD5AD8" w:rsidRPr="008538D6" w:rsidRDefault="0016704C" w:rsidP="00174A0E">
            <w:pPr>
              <w:pStyle w:val="ListParagraph"/>
              <w:numPr>
                <w:ilvl w:val="0"/>
                <w:numId w:val="1"/>
              </w:numPr>
              <w:suppressAutoHyphens w:val="0"/>
              <w:spacing w:after="160" w:line="256" w:lineRule="auto"/>
              <w:contextualSpacing/>
              <w:rPr>
                <w:rFonts w:ascii="Verdana" w:hAnsi="Verdana"/>
              </w:rPr>
            </w:pPr>
            <w:r w:rsidRPr="008538D6">
              <w:rPr>
                <w:rFonts w:ascii="Verdana" w:hAnsi="Verdana"/>
              </w:rPr>
              <w:t xml:space="preserve">To support with any relevant </w:t>
            </w:r>
            <w:r w:rsidR="009E3858" w:rsidRPr="008538D6">
              <w:rPr>
                <w:rFonts w:ascii="Verdana" w:hAnsi="Verdana"/>
              </w:rPr>
              <w:t xml:space="preserve">training and awareness to </w:t>
            </w:r>
            <w:r w:rsidRPr="008538D6">
              <w:rPr>
                <w:rFonts w:ascii="Verdana" w:hAnsi="Verdana"/>
              </w:rPr>
              <w:t xml:space="preserve">colleagues, </w:t>
            </w:r>
            <w:r w:rsidR="009E3858" w:rsidRPr="008538D6">
              <w:rPr>
                <w:rFonts w:ascii="Verdana" w:hAnsi="Verdana"/>
              </w:rPr>
              <w:t xml:space="preserve">key stakeholders, partners, and the wider council on above areas of responsibility. </w:t>
            </w:r>
          </w:p>
          <w:p w14:paraId="403A6A89" w14:textId="442E0330" w:rsidR="00FD5AD8" w:rsidRPr="008538D6" w:rsidRDefault="0016704C" w:rsidP="00174A0E">
            <w:pPr>
              <w:pStyle w:val="ListParagraph"/>
              <w:numPr>
                <w:ilvl w:val="0"/>
                <w:numId w:val="1"/>
              </w:numPr>
              <w:suppressAutoHyphens w:val="0"/>
              <w:spacing w:after="160" w:line="256" w:lineRule="auto"/>
              <w:contextualSpacing/>
              <w:rPr>
                <w:rFonts w:ascii="Verdana" w:hAnsi="Verdana"/>
              </w:rPr>
            </w:pPr>
            <w:r w:rsidRPr="008538D6">
              <w:rPr>
                <w:rFonts w:ascii="Verdana" w:hAnsi="Verdana"/>
              </w:rPr>
              <w:t xml:space="preserve">To support with the </w:t>
            </w:r>
            <w:r w:rsidR="009E3858" w:rsidRPr="008538D6">
              <w:rPr>
                <w:rFonts w:ascii="Verdana" w:hAnsi="Verdana"/>
              </w:rPr>
              <w:t xml:space="preserve">production of management information detailing the efficiency and effectiveness of the service. </w:t>
            </w:r>
          </w:p>
          <w:p w14:paraId="4C5545BE" w14:textId="77777777" w:rsidR="0016704C" w:rsidRPr="008538D6" w:rsidRDefault="0016704C" w:rsidP="0016704C">
            <w:pPr>
              <w:pStyle w:val="ListParagraph"/>
              <w:numPr>
                <w:ilvl w:val="0"/>
                <w:numId w:val="4"/>
              </w:numPr>
              <w:suppressAutoHyphens w:val="0"/>
              <w:autoSpaceDN/>
              <w:spacing w:after="160" w:line="259" w:lineRule="auto"/>
              <w:contextualSpacing/>
              <w:rPr>
                <w:rFonts w:ascii="Verdana" w:hAnsi="Verdana"/>
              </w:rPr>
            </w:pPr>
            <w:r w:rsidRPr="008538D6">
              <w:rPr>
                <w:rFonts w:ascii="Verdana" w:hAnsi="Verdana"/>
              </w:rPr>
              <w:t xml:space="preserve">To promote, maintain and develop positive and effective relationships with colleagues in all other areas of the service. </w:t>
            </w:r>
          </w:p>
          <w:p w14:paraId="0B76CFA1" w14:textId="7E615B2B" w:rsidR="00FD5AD8" w:rsidRPr="008538D6" w:rsidRDefault="0016704C" w:rsidP="0016704C">
            <w:pPr>
              <w:pStyle w:val="ListParagraph"/>
              <w:numPr>
                <w:ilvl w:val="0"/>
                <w:numId w:val="1"/>
              </w:numPr>
              <w:suppressAutoHyphens w:val="0"/>
              <w:spacing w:after="160" w:line="256" w:lineRule="auto"/>
              <w:contextualSpacing/>
              <w:rPr>
                <w:rFonts w:ascii="Verdana" w:hAnsi="Verdana"/>
              </w:rPr>
            </w:pPr>
            <w:r w:rsidRPr="008538D6">
              <w:rPr>
                <w:rFonts w:ascii="Verdana" w:hAnsi="Verdana"/>
              </w:rPr>
              <w:t>Ensure all relevant information is recorded, stored and shared as appropriate.</w:t>
            </w:r>
          </w:p>
        </w:tc>
      </w:tr>
    </w:tbl>
    <w:p w14:paraId="15C3D1A2" w14:textId="77777777" w:rsidR="00FD5AD8" w:rsidRPr="008538D6" w:rsidRDefault="00FD5AD8"/>
    <w:sectPr w:rsidR="00FD5AD8" w:rsidRPr="008538D6">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2CD0" w14:textId="77777777" w:rsidR="00415CA3" w:rsidRDefault="00415CA3">
      <w:pPr>
        <w:spacing w:after="0" w:line="240" w:lineRule="auto"/>
      </w:pPr>
      <w:r>
        <w:separator/>
      </w:r>
    </w:p>
  </w:endnote>
  <w:endnote w:type="continuationSeparator" w:id="0">
    <w:p w14:paraId="13356017" w14:textId="77777777" w:rsidR="00415CA3" w:rsidRDefault="0041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7F82" w14:textId="77777777" w:rsidR="00415CA3" w:rsidRDefault="00415CA3">
      <w:pPr>
        <w:spacing w:after="0" w:line="240" w:lineRule="auto"/>
      </w:pPr>
      <w:r>
        <w:rPr>
          <w:color w:val="000000"/>
        </w:rPr>
        <w:separator/>
      </w:r>
    </w:p>
  </w:footnote>
  <w:footnote w:type="continuationSeparator" w:id="0">
    <w:p w14:paraId="05CABCB9" w14:textId="77777777" w:rsidR="00415CA3" w:rsidRDefault="00415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2F"/>
    <w:multiLevelType w:val="multilevel"/>
    <w:tmpl w:val="73D40D14"/>
    <w:lvl w:ilvl="0">
      <w:numFmt w:val="bullet"/>
      <w:lvlText w:val=""/>
      <w:lvlJc w:val="left"/>
      <w:pPr>
        <w:ind w:left="720" w:hanging="720"/>
      </w:pPr>
      <w:rPr>
        <w:rFonts w:ascii="Symbol" w:hAnsi="Symbol"/>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 w15:restartNumberingAfterBreak="0">
    <w:nsid w:val="0F7C429A"/>
    <w:multiLevelType w:val="hybridMultilevel"/>
    <w:tmpl w:val="D69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D191A"/>
    <w:multiLevelType w:val="multilevel"/>
    <w:tmpl w:val="5BBCAD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332300"/>
    <w:multiLevelType w:val="multilevel"/>
    <w:tmpl w:val="D5F26246"/>
    <w:lvl w:ilvl="0">
      <w:numFmt w:val="bullet"/>
      <w:lvlText w:val=""/>
      <w:lvlJc w:val="left"/>
      <w:pPr>
        <w:ind w:left="720" w:hanging="720"/>
      </w:pPr>
      <w:rPr>
        <w:rFonts w:ascii="Symbol" w:hAnsi="Symbol"/>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num w:numId="1" w16cid:durableId="1254970072">
    <w:abstractNumId w:val="2"/>
  </w:num>
  <w:num w:numId="2" w16cid:durableId="194585892">
    <w:abstractNumId w:val="0"/>
  </w:num>
  <w:num w:numId="3" w16cid:durableId="1515917839">
    <w:abstractNumId w:val="3"/>
  </w:num>
  <w:num w:numId="4" w16cid:durableId="126649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D8"/>
    <w:rsid w:val="00043479"/>
    <w:rsid w:val="0016704C"/>
    <w:rsid w:val="00174A0E"/>
    <w:rsid w:val="00185521"/>
    <w:rsid w:val="001B7A90"/>
    <w:rsid w:val="002656ED"/>
    <w:rsid w:val="002C584D"/>
    <w:rsid w:val="002E555A"/>
    <w:rsid w:val="003A4E99"/>
    <w:rsid w:val="00415CA3"/>
    <w:rsid w:val="005760BE"/>
    <w:rsid w:val="00584769"/>
    <w:rsid w:val="005F69E8"/>
    <w:rsid w:val="0062776A"/>
    <w:rsid w:val="00643D5F"/>
    <w:rsid w:val="008538D6"/>
    <w:rsid w:val="009E3858"/>
    <w:rsid w:val="009F2277"/>
    <w:rsid w:val="00C1334B"/>
    <w:rsid w:val="00FD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06C3"/>
  <w15:docId w15:val="{C9685800-6142-448E-B6CF-B12ED1B6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Verdana" w:hAnsi="Verdan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3149</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3</cp:revision>
  <dcterms:created xsi:type="dcterms:W3CDTF">2025-10-08T07:41:00Z</dcterms:created>
  <dcterms:modified xsi:type="dcterms:W3CDTF">2025-10-08T07:42:00Z</dcterms:modified>
</cp:coreProperties>
</file>