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920" w:right="0" w:firstLine="18"/>
        <w:rPr>
          <w:b/>
          <w:b/>
        </w:rPr>
      </w:pPr>
      <w:r>
        <w:rPr/>
        <w:drawing>
          <wp:inline distT="0" distB="0" distL="0" distR="0">
            <wp:extent cx="1475740" cy="608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5740" cy="608965"/>
                    </a:xfrm>
                    <a:prstGeom prst="rect">
                      <a:avLst/>
                    </a:prstGeom>
                  </pic:spPr>
                </pic:pic>
              </a:graphicData>
            </a:graphic>
          </wp:inline>
        </w:drawing>
      </w:r>
    </w:p>
    <w:p>
      <w:pPr>
        <w:pStyle w:val="Normal"/>
        <w:jc w:val="center"/>
        <w:rPr>
          <w:b/>
          <w:b/>
        </w:rPr>
      </w:pPr>
      <w:r>
        <w:rPr>
          <w:b/>
        </w:rPr>
        <w:t>JOB DESCRIPTION</w:t>
      </w:r>
    </w:p>
    <w:p>
      <w:pPr>
        <w:pStyle w:val="Normal"/>
        <w:jc w:val="center"/>
        <w:rPr>
          <w:b/>
          <w:b/>
        </w:rPr>
      </w:pPr>
      <w:r>
        <w:rPr>
          <w:b/>
        </w:rPr>
      </w:r>
    </w:p>
    <w:tbl>
      <w:tblPr>
        <w:tblW w:w="5000" w:type="pct"/>
        <w:jc w:val="left"/>
        <w:tblInd w:w="0" w:type="dxa"/>
        <w:tblCellMar>
          <w:top w:w="0" w:type="dxa"/>
          <w:left w:w="108" w:type="dxa"/>
          <w:bottom w:w="0" w:type="dxa"/>
          <w:right w:w="108" w:type="dxa"/>
        </w:tblCellMar>
      </w:tblPr>
      <w:tblGrid>
        <w:gridCol w:w="4428"/>
        <w:gridCol w:w="722"/>
        <w:gridCol w:w="2712"/>
        <w:gridCol w:w="2604"/>
      </w:tblGrid>
      <w:tr>
        <w:trPr>
          <w:trHeight w:val="720" w:hRule="atLeast"/>
          <w:cantSplit w:val="true"/>
        </w:trPr>
        <w:tc>
          <w:tcPr>
            <w:tcW w:w="10466" w:type="dxa"/>
            <w:gridSpan w:val="4"/>
            <w:tcBorders>
              <w:top w:val="sing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Title</w:t>
            </w:r>
            <w:r>
              <w:rPr>
                <w:rFonts w:cs="Arial"/>
              </w:rPr>
              <w:t>: Electric Vehicle Project Manager</w:t>
            </w:r>
          </w:p>
        </w:tc>
      </w:tr>
      <w:tr>
        <w:trPr>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Department</w:t>
            </w:r>
            <w:r>
              <w:rPr>
                <w:rFonts w:cs="Arial"/>
              </w:rPr>
              <w:t>: Corporate Core</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No</w:t>
            </w:r>
            <w:r>
              <w:rPr>
                <w:rFonts w:cs="Arial"/>
              </w:rPr>
              <w:t xml:space="preserve">: </w:t>
            </w:r>
          </w:p>
        </w:tc>
      </w:tr>
      <w:tr>
        <w:trPr>
          <w:trHeight w:val="720" w:hRule="atLeast"/>
          <w:cantSplit w:val="true"/>
        </w:trPr>
        <w:tc>
          <w:tcPr>
            <w:tcW w:w="5150" w:type="dxa"/>
            <w:gridSpan w:val="2"/>
            <w:tcBorders>
              <w:top w:val="double" w:sz="6" w:space="0" w:color="000000"/>
              <w:left w:val="single" w:sz="6" w:space="0" w:color="000000"/>
            </w:tcBorders>
            <w:shd w:fill="auto" w:val="clear"/>
          </w:tcPr>
          <w:p>
            <w:pPr>
              <w:pStyle w:val="Normal"/>
              <w:spacing w:before="120" w:after="240"/>
              <w:rPr/>
            </w:pPr>
            <w:r>
              <w:rPr>
                <w:rFonts w:cs="Arial"/>
                <w:b/>
              </w:rPr>
              <w:t>Division/Section</w:t>
            </w:r>
            <w:r>
              <w:rPr>
                <w:rFonts w:cs="Arial"/>
              </w:rPr>
              <w:t xml:space="preserve">: Public Protection – Environment Team </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Grade</w:t>
            </w:r>
            <w:r>
              <w:rPr>
                <w:rFonts w:cs="Arial"/>
              </w:rPr>
              <w:t>: Grade 12</w:t>
            </w:r>
          </w:p>
          <w:p>
            <w:pPr>
              <w:pStyle w:val="Normal"/>
              <w:spacing w:before="120" w:after="240"/>
              <w:rPr>
                <w:rFonts w:cs="Arial"/>
              </w:rPr>
            </w:pPr>
            <w:r>
              <w:rPr>
                <w:rFonts w:cs="Arial"/>
              </w:rPr>
              <w:t>2 year fixed term contract</w:t>
            </w:r>
          </w:p>
        </w:tc>
      </w:tr>
      <w:tr>
        <w:trPr>
          <w:trHeight w:val="720" w:hRule="atLeast"/>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Location</w:t>
            </w:r>
            <w:r>
              <w:rPr>
                <w:rFonts w:cs="Arial"/>
              </w:rPr>
              <w:t xml:space="preserve">: 3 Knowsley Place </w:t>
            </w:r>
          </w:p>
        </w:tc>
        <w:tc>
          <w:tcPr>
            <w:tcW w:w="5316" w:type="dxa"/>
            <w:gridSpan w:val="2"/>
            <w:tcBorders>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Hours</w:t>
            </w:r>
            <w:r>
              <w:rPr>
                <w:rFonts w:cs="Arial"/>
              </w:rPr>
              <w:t>: 37 hours</w:t>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tabs>
                <w:tab w:val="clear" w:pos="720"/>
                <w:tab w:val="left" w:pos="-720" w:leader="none"/>
              </w:tabs>
              <w:suppressAutoHyphens w:val="true"/>
              <w:rPr/>
            </w:pPr>
            <w:r>
              <w:rPr>
                <w:rFonts w:cs="Arial"/>
                <w:b/>
              </w:rPr>
              <w:t>Special Conditions of Service</w:t>
            </w:r>
            <w:r>
              <w:rPr>
                <w:rFonts w:cs="Arial"/>
              </w:rPr>
              <w:t xml:space="preserve">: </w:t>
            </w:r>
          </w:p>
          <w:p>
            <w:pPr>
              <w:pStyle w:val="Normal"/>
              <w:tabs>
                <w:tab w:val="clear" w:pos="720"/>
                <w:tab w:val="left" w:pos="-720" w:leader="none"/>
              </w:tabs>
              <w:suppressAutoHyphens w:val="true"/>
              <w:rPr>
                <w:spacing w:val="-3"/>
              </w:rPr>
            </w:pPr>
            <w:r>
              <w:rPr>
                <w:spacing w:val="-3"/>
              </w:rPr>
              <w:t>Driving licence is required as car allowance is payable.</w:t>
            </w:r>
          </w:p>
          <w:p>
            <w:pPr>
              <w:pStyle w:val="Normal"/>
              <w:tabs>
                <w:tab w:val="clear" w:pos="720"/>
                <w:tab w:val="left" w:pos="-720" w:leader="none"/>
              </w:tabs>
              <w:suppressAutoHyphens w:val="true"/>
              <w:rPr>
                <w:spacing w:val="-3"/>
              </w:rPr>
            </w:pPr>
            <w:r>
              <w:rPr>
                <w:spacing w:val="-3"/>
              </w:rPr>
              <w:t>Some out of hours working may be required, including weekends, as required by the demands of the service for which TOIL is given.</w:t>
            </w:r>
          </w:p>
          <w:p>
            <w:pPr>
              <w:pStyle w:val="Normal"/>
              <w:spacing w:before="120" w:after="240"/>
              <w:rPr>
                <w:spacing w:val="-3"/>
              </w:rPr>
            </w:pPr>
            <w:r>
              <w:rPr>
                <w:spacing w:val="-3"/>
              </w:rPr>
              <w:t>Undertake training as and when required.</w:t>
            </w:r>
          </w:p>
        </w:tc>
      </w:tr>
      <w:tr>
        <w:trPr>
          <w:trHeight w:val="1426"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120"/>
              <w:rPr/>
            </w:pPr>
            <w:r>
              <w:rPr>
                <w:rFonts w:cs="Arial"/>
                <w:b/>
              </w:rPr>
              <w:t>Purpose and Objectives of Post</w:t>
            </w:r>
            <w:r>
              <w:rPr>
                <w:rFonts w:cs="Arial"/>
              </w:rPr>
              <w:t xml:space="preserve">: </w:t>
            </w:r>
          </w:p>
          <w:p>
            <w:pPr>
              <w:pStyle w:val="Normal"/>
              <w:spacing w:before="120" w:after="200"/>
              <w:jc w:val="both"/>
              <w:rPr>
                <w:rFonts w:ascii="Arial" w:hAnsi="Arial" w:cs="Arial"/>
                <w:bCs/>
              </w:rPr>
            </w:pPr>
            <w:r>
              <w:rPr>
                <w:rFonts w:cs="Arial" w:ascii="Arial" w:hAnsi="Arial"/>
                <w:bCs/>
              </w:rPr>
              <w:t>To promote the take-up and use of electric vehicles throughout the borough.</w:t>
            </w:r>
          </w:p>
          <w:p>
            <w:pPr>
              <w:pStyle w:val="Normal"/>
              <w:spacing w:before="120" w:after="200"/>
              <w:jc w:val="both"/>
              <w:rPr>
                <w:rFonts w:ascii="Arial" w:hAnsi="Arial" w:cs="Arial"/>
                <w:bCs/>
              </w:rPr>
            </w:pPr>
            <w:r>
              <w:rPr>
                <w:rFonts w:cs="Arial" w:ascii="Arial" w:hAnsi="Arial"/>
                <w:bCs/>
              </w:rPr>
              <w:t xml:space="preserve">To develop and manage a substantial programme to roll out, operate, and maintain electric vehicle chargepoint infrastructure across Bury in partnership with external stakeholders across Greater Manchester including TfGM and other local authorities. </w:t>
            </w:r>
          </w:p>
          <w:p>
            <w:pPr>
              <w:pStyle w:val="Normal"/>
              <w:spacing w:before="120" w:after="200"/>
              <w:jc w:val="both"/>
              <w:rPr>
                <w:rFonts w:ascii="Arial" w:hAnsi="Arial" w:cs="Arial"/>
                <w:bCs/>
              </w:rPr>
            </w:pPr>
            <w:r>
              <w:rPr>
                <w:rFonts w:cs="Arial" w:ascii="Arial" w:hAnsi="Arial"/>
                <w:bCs/>
              </w:rPr>
              <w:t>To make a meaningful contribution to the broader goals of the organisation around our response to Climate Change</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Accountable to</w:t>
            </w:r>
            <w:r>
              <w:rPr>
                <w:rFonts w:cs="Arial"/>
              </w:rPr>
              <w:t xml:space="preserve">: Director of Corporate Core Services </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to</w:t>
            </w:r>
            <w:r>
              <w:rPr>
                <w:rFonts w:cs="Arial"/>
              </w:rPr>
              <w:t>: Environment Team – Unit Manager</w:t>
            </w:r>
          </w:p>
        </w:tc>
      </w:tr>
      <w:tr>
        <w:trPr>
          <w:trHeight w:val="68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for</w:t>
            </w:r>
            <w:r>
              <w:rPr>
                <w:rFonts w:cs="Arial"/>
              </w:rPr>
              <w:t>: None</w:t>
            </w:r>
          </w:p>
        </w:tc>
      </w:tr>
      <w:tr>
        <w:trPr>
          <w:trHeight w:val="2777" w:hRule="atLeast"/>
          <w:cantSplit w:val="true"/>
        </w:trPr>
        <w:tc>
          <w:tcPr>
            <w:tcW w:w="10466" w:type="dxa"/>
            <w:gridSpan w:val="4"/>
            <w:tcBorders>
              <w:top w:val="double" w:sz="6" w:space="0" w:color="000000"/>
              <w:left w:val="single" w:sz="6" w:space="0" w:color="000000"/>
              <w:right w:val="single" w:sz="6" w:space="0" w:color="000000"/>
            </w:tcBorders>
            <w:shd w:fill="auto" w:val="clear"/>
          </w:tcPr>
          <w:p>
            <w:pPr>
              <w:pStyle w:val="Normal"/>
              <w:tabs>
                <w:tab w:val="clear" w:pos="720"/>
                <w:tab w:val="left" w:pos="4320" w:leader="none"/>
              </w:tabs>
              <w:spacing w:before="120" w:after="120"/>
              <w:rPr>
                <w:rFonts w:cs="Arial"/>
                <w:b/>
                <w:b/>
              </w:rPr>
            </w:pPr>
            <w:r>
              <w:rPr>
                <w:rFonts w:cs="Arial"/>
                <w:b/>
              </w:rPr>
              <w:t>Relationships: (Internal and External)</w:t>
            </w:r>
          </w:p>
          <w:p>
            <w:pPr>
              <w:pStyle w:val="TextBody"/>
              <w:tabs>
                <w:tab w:val="clear" w:pos="720"/>
                <w:tab w:val="left" w:pos="1740" w:leader="none"/>
              </w:tabs>
              <w:spacing w:before="4" w:after="0"/>
              <w:ind w:left="300" w:right="0" w:hanging="0"/>
              <w:rPr>
                <w:u w:val="single"/>
              </w:rPr>
            </w:pPr>
            <w:r>
              <w:rPr>
                <w:u w:val="single"/>
              </w:rPr>
              <w:t xml:space="preserve">Internal: </w:t>
            </w:r>
          </w:p>
          <w:p>
            <w:pPr>
              <w:pStyle w:val="TextBody"/>
              <w:tabs>
                <w:tab w:val="clear" w:pos="720"/>
                <w:tab w:val="left" w:pos="1740" w:leader="none"/>
              </w:tabs>
              <w:spacing w:before="4" w:after="0"/>
              <w:ind w:left="300" w:right="0" w:hanging="0"/>
              <w:rPr>
                <w:lang w:val="en-GB"/>
              </w:rPr>
            </w:pPr>
            <w:r>
              <w:rPr>
                <w:lang w:val="en-GB"/>
              </w:rPr>
              <w:t>Assistant Director of Public Prot6ection</w:t>
            </w:r>
          </w:p>
          <w:p>
            <w:pPr>
              <w:pStyle w:val="TextBody"/>
              <w:tabs>
                <w:tab w:val="clear" w:pos="720"/>
                <w:tab w:val="left" w:pos="1740" w:leader="none"/>
              </w:tabs>
              <w:spacing w:before="4" w:after="0"/>
              <w:ind w:left="300" w:right="0" w:hanging="0"/>
              <w:rPr>
                <w:lang w:val="en-GB"/>
              </w:rPr>
            </w:pPr>
            <w:r>
              <w:rPr>
                <w:lang w:val="en-GB"/>
              </w:rPr>
              <w:t xml:space="preserve">Head of Public Protection  </w:t>
            </w:r>
          </w:p>
          <w:p>
            <w:pPr>
              <w:pStyle w:val="TextBody"/>
              <w:tabs>
                <w:tab w:val="clear" w:pos="720"/>
                <w:tab w:val="left" w:pos="1740" w:leader="none"/>
              </w:tabs>
              <w:spacing w:before="4" w:after="0"/>
              <w:ind w:left="300" w:right="0" w:hanging="0"/>
              <w:rPr>
                <w:lang w:val="en-GB"/>
              </w:rPr>
            </w:pPr>
            <w:r>
              <w:rPr>
                <w:lang w:val="en-GB"/>
              </w:rPr>
              <w:t xml:space="preserve">Environment Team Unit Manager </w:t>
            </w:r>
          </w:p>
          <w:p>
            <w:pPr>
              <w:pStyle w:val="TextBody"/>
              <w:tabs>
                <w:tab w:val="clear" w:pos="720"/>
                <w:tab w:val="left" w:pos="1740" w:leader="none"/>
              </w:tabs>
              <w:spacing w:before="4" w:after="0"/>
              <w:ind w:left="300" w:right="0" w:hanging="0"/>
              <w:rPr>
                <w:lang w:val="en-GB"/>
              </w:rPr>
            </w:pPr>
            <w:r>
              <w:rPr>
                <w:lang w:val="en-GB"/>
              </w:rPr>
              <w:t>Chief Executive and his/her Leadership Team</w:t>
            </w:r>
          </w:p>
          <w:p>
            <w:pPr>
              <w:pStyle w:val="TextBody"/>
              <w:tabs>
                <w:tab w:val="clear" w:pos="720"/>
                <w:tab w:val="left" w:pos="1740" w:leader="none"/>
              </w:tabs>
              <w:spacing w:before="4" w:after="0"/>
              <w:ind w:left="300" w:right="0" w:hanging="0"/>
              <w:rPr>
                <w:lang w:val="en-GB"/>
              </w:rPr>
            </w:pPr>
            <w:r>
              <w:rPr>
                <w:lang w:val="en-GB"/>
              </w:rPr>
              <w:t>Leader of the Council and his/her Cabinet</w:t>
            </w:r>
          </w:p>
          <w:p>
            <w:pPr>
              <w:pStyle w:val="TextBody"/>
              <w:tabs>
                <w:tab w:val="clear" w:pos="720"/>
                <w:tab w:val="left" w:pos="1740" w:leader="none"/>
              </w:tabs>
              <w:spacing w:before="4" w:after="0"/>
              <w:ind w:left="300" w:right="0" w:hanging="0"/>
              <w:rPr>
                <w:lang w:val="en-GB"/>
              </w:rPr>
            </w:pPr>
            <w:r>
              <w:rPr>
                <w:lang w:val="en-GB"/>
              </w:rPr>
              <w:t xml:space="preserve">Senior Highways Officer </w:t>
            </w:r>
          </w:p>
          <w:p>
            <w:pPr>
              <w:pStyle w:val="TextBody"/>
              <w:tabs>
                <w:tab w:val="clear" w:pos="720"/>
                <w:tab w:val="left" w:pos="1740" w:leader="none"/>
              </w:tabs>
              <w:spacing w:before="4" w:after="0"/>
              <w:ind w:left="300" w:right="0" w:hanging="0"/>
              <w:rPr>
                <w:lang w:val="en-GB"/>
              </w:rPr>
            </w:pPr>
            <w:r>
              <w:rPr>
                <w:lang w:val="en-GB"/>
              </w:rPr>
              <w:t>All services within the Authority</w:t>
            </w:r>
          </w:p>
          <w:p>
            <w:pPr>
              <w:pStyle w:val="TextBody"/>
              <w:tabs>
                <w:tab w:val="clear" w:pos="720"/>
                <w:tab w:val="left" w:pos="1740" w:leader="none"/>
              </w:tabs>
              <w:spacing w:before="4" w:after="0"/>
              <w:ind w:left="300" w:right="0" w:hanging="0"/>
              <w:rPr>
                <w:lang w:val="en-GB"/>
              </w:rPr>
            </w:pPr>
            <w:r>
              <w:rPr>
                <w:lang w:val="en-GB"/>
              </w:rPr>
              <w:t>Council officers</w:t>
            </w:r>
          </w:p>
          <w:p>
            <w:pPr>
              <w:pStyle w:val="TextBody"/>
              <w:tabs>
                <w:tab w:val="clear" w:pos="720"/>
                <w:tab w:val="left" w:pos="1740" w:leader="none"/>
              </w:tabs>
              <w:spacing w:before="4" w:after="0"/>
              <w:ind w:left="300" w:right="0" w:hanging="0"/>
              <w:rPr>
                <w:lang w:val="en-GB"/>
              </w:rPr>
            </w:pPr>
            <w:r>
              <w:rPr>
                <w:lang w:val="en-GB"/>
              </w:rPr>
              <w:t xml:space="preserve">Elected members. </w:t>
            </w:r>
          </w:p>
          <w:p>
            <w:pPr>
              <w:pStyle w:val="TextBody"/>
              <w:tabs>
                <w:tab w:val="clear" w:pos="720"/>
                <w:tab w:val="left" w:pos="1740" w:leader="none"/>
              </w:tabs>
              <w:spacing w:before="4" w:after="0"/>
              <w:ind w:left="300" w:right="0" w:hanging="0"/>
              <w:rPr/>
            </w:pPr>
            <w:r>
              <w:rPr/>
            </w:r>
          </w:p>
          <w:p>
            <w:pPr>
              <w:pStyle w:val="TextBody"/>
              <w:tabs>
                <w:tab w:val="clear" w:pos="720"/>
                <w:tab w:val="left" w:pos="1740" w:leader="none"/>
              </w:tabs>
              <w:spacing w:before="4" w:after="0"/>
              <w:ind w:left="300" w:right="0" w:hanging="0"/>
              <w:rPr>
                <w:u w:val="single"/>
              </w:rPr>
            </w:pPr>
            <w:r>
              <w:rPr>
                <w:u w:val="single"/>
              </w:rPr>
              <w:t>External:</w:t>
            </w:r>
          </w:p>
          <w:p>
            <w:pPr>
              <w:pStyle w:val="TextBody"/>
              <w:tabs>
                <w:tab w:val="clear" w:pos="720"/>
                <w:tab w:val="left" w:pos="1740" w:leader="none"/>
              </w:tabs>
              <w:spacing w:before="4" w:after="0"/>
              <w:ind w:left="300" w:right="0" w:hanging="0"/>
              <w:rPr>
                <w:lang w:val="en-GB"/>
              </w:rPr>
            </w:pPr>
            <w:r>
              <w:rPr>
                <w:lang w:val="en-GB"/>
              </w:rPr>
              <w:t>Members of the public</w:t>
            </w:r>
          </w:p>
          <w:p>
            <w:pPr>
              <w:pStyle w:val="TextBody"/>
              <w:tabs>
                <w:tab w:val="clear" w:pos="720"/>
                <w:tab w:val="left" w:pos="1740" w:leader="none"/>
              </w:tabs>
              <w:spacing w:before="4" w:after="0"/>
              <w:ind w:left="300" w:right="0" w:hanging="0"/>
              <w:rPr>
                <w:lang w:val="en-GB"/>
              </w:rPr>
            </w:pPr>
            <w:r>
              <w:rPr>
                <w:lang w:val="en-GB"/>
              </w:rPr>
              <w:t>Management and representatives of partner organisations including Greater Manchester Combined Authority (GMCA) and Transport for Greater Manchester (TfGM)</w:t>
            </w:r>
          </w:p>
          <w:p>
            <w:pPr>
              <w:pStyle w:val="TextBody"/>
              <w:tabs>
                <w:tab w:val="clear" w:pos="720"/>
                <w:tab w:val="left" w:pos="1740" w:leader="none"/>
              </w:tabs>
              <w:spacing w:before="4" w:after="0"/>
              <w:ind w:left="300" w:right="0" w:hanging="0"/>
              <w:rPr>
                <w:lang w:val="en-GB"/>
              </w:rPr>
            </w:pPr>
            <w:r>
              <w:rPr>
                <w:lang w:val="en-GB"/>
              </w:rPr>
              <w:t>Representatives of community groups; voluntary organisations and business community</w:t>
            </w:r>
          </w:p>
          <w:p>
            <w:pPr>
              <w:pStyle w:val="TextBody"/>
              <w:tabs>
                <w:tab w:val="clear" w:pos="720"/>
                <w:tab w:val="left" w:pos="1740" w:leader="none"/>
              </w:tabs>
              <w:spacing w:before="4" w:after="0"/>
              <w:ind w:left="300" w:right="0" w:hanging="0"/>
              <w:rPr>
                <w:lang w:val="en-GB"/>
              </w:rPr>
            </w:pPr>
            <w:r>
              <w:rPr>
                <w:lang w:val="en-GB"/>
              </w:rPr>
              <w:t>Staff of Government Departments</w:t>
            </w:r>
          </w:p>
          <w:p>
            <w:pPr>
              <w:pStyle w:val="TextBody"/>
              <w:tabs>
                <w:tab w:val="clear" w:pos="720"/>
                <w:tab w:val="left" w:pos="1740" w:leader="none"/>
              </w:tabs>
              <w:spacing w:before="4" w:after="0"/>
              <w:ind w:left="300" w:right="0" w:hanging="0"/>
              <w:rPr>
                <w:lang w:val="en-GB"/>
              </w:rPr>
            </w:pPr>
            <w:r>
              <w:rPr>
                <w:lang w:val="en-GB"/>
              </w:rPr>
              <w:t>Staff of other public service bodies</w:t>
            </w:r>
          </w:p>
          <w:p>
            <w:pPr>
              <w:pStyle w:val="TextBody"/>
              <w:tabs>
                <w:tab w:val="clear" w:pos="720"/>
                <w:tab w:val="left" w:pos="1740" w:leader="none"/>
              </w:tabs>
              <w:spacing w:before="4" w:after="0"/>
              <w:ind w:left="300" w:right="0" w:hanging="0"/>
              <w:rPr>
                <w:lang w:val="en-GB"/>
              </w:rPr>
            </w:pPr>
            <w:r>
              <w:rPr>
                <w:lang w:val="en-GB"/>
              </w:rPr>
              <w:t>Academic Institutions</w:t>
            </w:r>
          </w:p>
          <w:p>
            <w:pPr>
              <w:pStyle w:val="TextBody"/>
              <w:tabs>
                <w:tab w:val="clear" w:pos="720"/>
                <w:tab w:val="left" w:pos="1740" w:leader="none"/>
              </w:tabs>
              <w:spacing w:before="4" w:after="0"/>
              <w:ind w:left="300" w:right="0" w:hanging="0"/>
              <w:rPr>
                <w:lang w:val="en-GB"/>
              </w:rPr>
            </w:pPr>
            <w:r>
              <w:rPr>
                <w:lang w:val="en-GB"/>
              </w:rPr>
              <w:t>Elected members in other Greater Manchester Authorities</w:t>
            </w:r>
          </w:p>
          <w:p>
            <w:pPr>
              <w:pStyle w:val="Normal"/>
              <w:tabs>
                <w:tab w:val="clear" w:pos="720"/>
                <w:tab w:val="left" w:pos="4320" w:leader="none"/>
              </w:tabs>
              <w:spacing w:before="120" w:after="120"/>
              <w:rPr>
                <w:rFonts w:cs="Arial"/>
              </w:rPr>
            </w:pPr>
            <w:r>
              <w:rPr>
                <w:rFonts w:cs="Arial"/>
              </w:rPr>
            </w:r>
          </w:p>
        </w:tc>
      </w:tr>
      <w:tr>
        <w:trPr>
          <w:trHeight w:val="2154" w:hRule="atLeast"/>
          <w:cantSplit w:val="true"/>
        </w:trPr>
        <w:tc>
          <w:tcPr>
            <w:tcW w:w="10466" w:type="dxa"/>
            <w:gridSpan w:val="4"/>
            <w:tcBorders>
              <w:top w:val="double" w:sz="6" w:space="0" w:color="000000"/>
              <w:left w:val="single" w:sz="6" w:space="0" w:color="000000"/>
              <w:bottom w:val="single" w:sz="6" w:space="0" w:color="000000"/>
              <w:right w:val="single" w:sz="6" w:space="0" w:color="000000"/>
            </w:tcBorders>
            <w:shd w:fill="auto" w:val="clear"/>
          </w:tcPr>
          <w:p>
            <w:pPr>
              <w:pStyle w:val="Normal"/>
              <w:spacing w:before="120" w:after="120"/>
              <w:rPr/>
            </w:pPr>
            <w:r>
              <w:rPr>
                <w:rFonts w:cs="Arial"/>
                <w:b/>
              </w:rPr>
              <w:t>Control of Resources</w:t>
            </w:r>
            <w:r>
              <w:rPr>
                <w:rFonts w:cs="Arial"/>
              </w:rPr>
              <w:t xml:space="preserve">: </w:t>
            </w:r>
          </w:p>
          <w:p>
            <w:pPr>
              <w:pStyle w:val="TextBody"/>
              <w:spacing w:lineRule="exact" w:line="252" w:before="94" w:after="0"/>
              <w:ind w:left="300" w:right="0" w:hanging="0"/>
              <w:rPr/>
            </w:pPr>
            <w:r>
              <w:rPr>
                <w:u w:val="single"/>
              </w:rPr>
              <w:t>Personne</w:t>
            </w:r>
            <w:r>
              <w:rPr/>
              <w:t>l</w:t>
            </w:r>
          </w:p>
          <w:p>
            <w:pPr>
              <w:pStyle w:val="TextBody"/>
              <w:spacing w:lineRule="exact" w:line="252"/>
              <w:ind w:left="300" w:right="0" w:hanging="0"/>
              <w:rPr/>
            </w:pPr>
            <w:r>
              <w:rPr/>
              <w:t>To be self-motivated and able to manage own workload and training responsibilities</w:t>
            </w:r>
          </w:p>
          <w:p>
            <w:pPr>
              <w:pStyle w:val="TextBody"/>
              <w:rPr/>
            </w:pPr>
            <w:r>
              <w:rPr/>
            </w:r>
          </w:p>
          <w:p>
            <w:pPr>
              <w:pStyle w:val="TextBody"/>
              <w:ind w:left="300" w:right="0" w:hanging="0"/>
              <w:rPr>
                <w:u w:val="single"/>
              </w:rPr>
            </w:pPr>
            <w:r>
              <w:rPr>
                <w:u w:val="single"/>
              </w:rPr>
              <w:t>Financial</w:t>
            </w:r>
          </w:p>
          <w:p>
            <w:pPr>
              <w:pStyle w:val="TextBody"/>
              <w:spacing w:before="2" w:after="0"/>
              <w:ind w:left="300" w:right="0" w:hanging="0"/>
              <w:rPr/>
            </w:pPr>
            <w:r>
              <w:rPr/>
              <w:t>To</w:t>
            </w:r>
            <w:r>
              <w:rPr>
                <w:spacing w:val="-4"/>
              </w:rPr>
              <w:t xml:space="preserve"> </w:t>
            </w:r>
            <w:r>
              <w:rPr/>
              <w:t>work in</w:t>
            </w:r>
            <w:r>
              <w:rPr>
                <w:spacing w:val="-1"/>
              </w:rPr>
              <w:t xml:space="preserve"> </w:t>
            </w:r>
            <w:r>
              <w:rPr/>
              <w:t>accordance</w:t>
            </w:r>
            <w:r>
              <w:rPr>
                <w:spacing w:val="-2"/>
              </w:rPr>
              <w:t xml:space="preserve"> </w:t>
            </w:r>
            <w:r>
              <w:rPr/>
              <w:t>with</w:t>
            </w:r>
            <w:r>
              <w:rPr>
                <w:spacing w:val="-1"/>
              </w:rPr>
              <w:t xml:space="preserve"> </w:t>
            </w:r>
            <w:r>
              <w:rPr/>
              <w:t>Financial</w:t>
            </w:r>
            <w:r>
              <w:rPr>
                <w:spacing w:val="-2"/>
              </w:rPr>
              <w:t xml:space="preserve"> </w:t>
            </w:r>
            <w:r>
              <w:rPr/>
              <w:t>Regulations</w:t>
            </w:r>
            <w:r>
              <w:rPr>
                <w:spacing w:val="-4"/>
              </w:rPr>
              <w:t xml:space="preserve"> </w:t>
            </w:r>
            <w:r>
              <w:rPr/>
              <w:t>and</w:t>
            </w:r>
            <w:r>
              <w:rPr>
                <w:spacing w:val="-1"/>
              </w:rPr>
              <w:t xml:space="preserve"> </w:t>
            </w:r>
            <w:r>
              <w:rPr/>
              <w:t>procedures</w:t>
            </w:r>
            <w:r>
              <w:rPr>
                <w:spacing w:val="-3"/>
              </w:rPr>
              <w:t xml:space="preserve"> </w:t>
            </w:r>
            <w:r>
              <w:rPr/>
              <w:t>of</w:t>
            </w:r>
            <w:r>
              <w:rPr>
                <w:spacing w:val="-3"/>
              </w:rPr>
              <w:t xml:space="preserve"> </w:t>
            </w:r>
            <w:r>
              <w:rPr/>
              <w:t>the</w:t>
            </w:r>
            <w:r>
              <w:rPr>
                <w:spacing w:val="-1"/>
              </w:rPr>
              <w:t xml:space="preserve"> </w:t>
            </w:r>
            <w:r>
              <w:rPr/>
              <w:t xml:space="preserve">Council, and to utilise specific funding effectively and efficiently </w:t>
            </w:r>
          </w:p>
          <w:p>
            <w:pPr>
              <w:pStyle w:val="TextBody"/>
              <w:spacing w:before="9" w:after="0"/>
              <w:rPr>
                <w:sz w:val="21"/>
              </w:rPr>
            </w:pPr>
            <w:r>
              <w:rPr>
                <w:sz w:val="21"/>
              </w:rPr>
            </w:r>
          </w:p>
          <w:p>
            <w:pPr>
              <w:pStyle w:val="TextBody"/>
              <w:ind w:left="300" w:right="0" w:hanging="0"/>
              <w:rPr>
                <w:u w:val="single"/>
              </w:rPr>
            </w:pPr>
            <w:r>
              <w:rPr>
                <w:u w:val="single"/>
              </w:rPr>
              <w:t>Equipment/Materials</w:t>
            </w:r>
          </w:p>
          <w:p>
            <w:pPr>
              <w:pStyle w:val="TextBody"/>
              <w:spacing w:before="1" w:after="0"/>
              <w:ind w:left="300" w:right="0" w:hanging="0"/>
              <w:rPr/>
            </w:pPr>
            <w:r>
              <w:rPr/>
              <w:t>To</w:t>
            </w:r>
            <w:r>
              <w:rPr>
                <w:spacing w:val="-3"/>
              </w:rPr>
              <w:t xml:space="preserve"> </w:t>
            </w:r>
            <w:r>
              <w:rPr/>
              <w:t>be</w:t>
            </w:r>
            <w:r>
              <w:rPr>
                <w:spacing w:val="-2"/>
              </w:rPr>
              <w:t xml:space="preserve"> </w:t>
            </w:r>
            <w:r>
              <w:rPr/>
              <w:t>responsible</w:t>
            </w:r>
            <w:r>
              <w:rPr>
                <w:spacing w:val="-2"/>
              </w:rPr>
              <w:t xml:space="preserve"> </w:t>
            </w:r>
            <w:r>
              <w:rPr/>
              <w:t>for</w:t>
            </w:r>
            <w:r>
              <w:rPr>
                <w:spacing w:val="-1"/>
              </w:rPr>
              <w:t xml:space="preserve"> </w:t>
            </w:r>
            <w:r>
              <w:rPr/>
              <w:t>the</w:t>
            </w:r>
            <w:r>
              <w:rPr>
                <w:spacing w:val="-3"/>
              </w:rPr>
              <w:t xml:space="preserve"> </w:t>
            </w:r>
            <w:r>
              <w:rPr/>
              <w:t>safe</w:t>
            </w:r>
            <w:r>
              <w:rPr>
                <w:spacing w:val="-2"/>
              </w:rPr>
              <w:t xml:space="preserve"> </w:t>
            </w:r>
            <w:r>
              <w:rPr/>
              <w:t>use</w:t>
            </w:r>
            <w:r>
              <w:rPr>
                <w:spacing w:val="-2"/>
              </w:rPr>
              <w:t xml:space="preserve"> </w:t>
            </w:r>
            <w:r>
              <w:rPr/>
              <w:t>and</w:t>
            </w:r>
            <w:r>
              <w:rPr>
                <w:spacing w:val="-2"/>
              </w:rPr>
              <w:t xml:space="preserve"> </w:t>
            </w:r>
            <w:r>
              <w:rPr/>
              <w:t>maintenance</w:t>
            </w:r>
            <w:r>
              <w:rPr>
                <w:spacing w:val="-1"/>
              </w:rPr>
              <w:t xml:space="preserve"> </w:t>
            </w:r>
            <w:r>
              <w:rPr/>
              <w:t>of</w:t>
            </w:r>
            <w:r>
              <w:rPr>
                <w:spacing w:val="2"/>
              </w:rPr>
              <w:t xml:space="preserve"> </w:t>
            </w:r>
            <w:r>
              <w:rPr/>
              <w:t>equipment</w:t>
            </w:r>
            <w:r>
              <w:rPr>
                <w:spacing w:val="2"/>
              </w:rPr>
              <w:t xml:space="preserve"> </w:t>
            </w:r>
            <w:r>
              <w:rPr/>
              <w:t>and</w:t>
            </w:r>
            <w:r>
              <w:rPr>
                <w:spacing w:val="-2"/>
              </w:rPr>
              <w:t xml:space="preserve"> </w:t>
            </w:r>
            <w:r>
              <w:rPr/>
              <w:t>materials used by</w:t>
            </w:r>
            <w:r>
              <w:rPr>
                <w:spacing w:val="-2"/>
              </w:rPr>
              <w:t xml:space="preserve"> </w:t>
            </w:r>
            <w:r>
              <w:rPr/>
              <w:t>the</w:t>
            </w:r>
            <w:r>
              <w:rPr>
                <w:spacing w:val="-2"/>
              </w:rPr>
              <w:t xml:space="preserve"> </w:t>
            </w:r>
            <w:r>
              <w:rPr/>
              <w:t>post</w:t>
            </w:r>
            <w:r>
              <w:rPr>
                <w:spacing w:val="1"/>
              </w:rPr>
              <w:t xml:space="preserve"> </w:t>
            </w:r>
            <w:r>
              <w:rPr/>
              <w:t>holder</w:t>
            </w:r>
          </w:p>
          <w:p>
            <w:pPr>
              <w:pStyle w:val="TextBody"/>
              <w:spacing w:before="10" w:after="0"/>
              <w:rPr>
                <w:sz w:val="21"/>
              </w:rPr>
            </w:pPr>
            <w:r>
              <w:rPr>
                <w:sz w:val="21"/>
              </w:rPr>
            </w:r>
          </w:p>
          <w:p>
            <w:pPr>
              <w:pStyle w:val="Normal"/>
              <w:spacing w:before="120" w:after="120"/>
              <w:rPr>
                <w:rFonts w:cs="Arial"/>
                <w:sz w:val="21"/>
              </w:rPr>
            </w:pPr>
            <w:r>
              <w:rPr>
                <w:rFonts w:cs="Arial"/>
                <w:sz w:val="21"/>
              </w:rPr>
            </w:r>
          </w:p>
        </w:tc>
      </w:tr>
      <w:tr>
        <w:trPr>
          <w:trHeight w:val="240" w:hRule="atLeast"/>
          <w:cantSplit w:val="true"/>
        </w:trPr>
        <w:tc>
          <w:tcPr>
            <w:tcW w:w="10466" w:type="dxa"/>
            <w:gridSpan w:val="4"/>
            <w:tcBorders>
              <w:top w:val="single" w:sz="6" w:space="0" w:color="000000"/>
              <w:left w:val="single" w:sz="6" w:space="0" w:color="000000"/>
              <w:right w:val="single" w:sz="6" w:space="0" w:color="000000"/>
            </w:tcBorders>
            <w:shd w:fill="auto" w:val="clear"/>
          </w:tcPr>
          <w:p>
            <w:pPr>
              <w:pStyle w:val="Normal"/>
              <w:spacing w:lineRule="auto" w:line="360" w:before="0" w:after="280"/>
              <w:rPr/>
            </w:pPr>
            <w:r>
              <w:rPr>
                <w:rFonts w:cs="Arial" w:ascii="Arial" w:hAnsi="Arial"/>
                <w:b/>
              </w:rPr>
              <w:t>Duties/Responsibilities</w:t>
            </w:r>
            <w:r>
              <w:rPr>
                <w:rFonts w:cs="Arial" w:ascii="Arial" w:hAnsi="Arial"/>
              </w:rPr>
              <w:t xml:space="preserve">: </w:t>
            </w:r>
          </w:p>
          <w:p>
            <w:pPr>
              <w:pStyle w:val="Normal"/>
              <w:numPr>
                <w:ilvl w:val="0"/>
                <w:numId w:val="3"/>
              </w:numPr>
              <w:spacing w:lineRule="auto" w:line="360" w:before="280" w:after="0"/>
              <w:rPr>
                <w:rFonts w:ascii="Arial" w:hAnsi="Arial" w:cs="Arial"/>
              </w:rPr>
            </w:pPr>
            <w:r>
              <w:rPr>
                <w:rFonts w:cs="Arial" w:ascii="Arial" w:hAnsi="Arial"/>
              </w:rPr>
              <w:t xml:space="preserve">Support the work of the Environment Team Unit Manager on the development and delivery of a range of climate change and sustainability related strategies, plans, policies and working practices to reduce the Council’s and borough’s carbon footprint, improve sustainability. </w:t>
            </w:r>
          </w:p>
          <w:p>
            <w:pPr>
              <w:pStyle w:val="NoSpacing"/>
              <w:numPr>
                <w:ilvl w:val="0"/>
                <w:numId w:val="3"/>
              </w:numPr>
              <w:spacing w:lineRule="auto" w:line="360" w:before="0" w:after="0"/>
              <w:rPr>
                <w:rFonts w:ascii="Arial" w:hAnsi="Arial" w:cs="Arial"/>
              </w:rPr>
            </w:pPr>
            <w:r>
              <w:rPr>
                <w:rFonts w:cs="Arial" w:ascii="Arial" w:hAnsi="Arial"/>
              </w:rPr>
              <w:t>Develop and implement an electric vehicle charging infrastructure strategy for Bury Council ensuring the necessary governance arrangements are in place.</w:t>
            </w:r>
          </w:p>
          <w:p>
            <w:pPr>
              <w:pStyle w:val="NoSpacing"/>
              <w:numPr>
                <w:ilvl w:val="0"/>
                <w:numId w:val="3"/>
              </w:numPr>
              <w:spacing w:lineRule="auto" w:line="360" w:before="0" w:after="0"/>
              <w:rPr>
                <w:rFonts w:ascii="Arial" w:hAnsi="Arial" w:cs="Arial"/>
              </w:rPr>
            </w:pPr>
            <w:r>
              <w:rPr>
                <w:rFonts w:cs="Arial" w:ascii="Arial" w:hAnsi="Arial"/>
              </w:rPr>
              <w:t>Lead the co-ordination of consultation in relation to the strategy / EV implementation across the borough.</w:t>
            </w:r>
          </w:p>
          <w:p>
            <w:pPr>
              <w:pStyle w:val="Heading2"/>
              <w:keepNext w:val="false"/>
              <w:numPr>
                <w:ilvl w:val="0"/>
                <w:numId w:val="3"/>
              </w:numPr>
              <w:spacing w:lineRule="auto" w:line="360" w:before="0" w:after="0"/>
              <w:rPr/>
            </w:pPr>
            <w:r>
              <w:rPr>
                <w:rFonts w:eastAsia="Arial" w:cs="Arial" w:ascii="Arial" w:hAnsi="Arial"/>
                <w:b w:val="false"/>
                <w:i w:val="false"/>
                <w:iCs w:val="false"/>
                <w:sz w:val="22"/>
                <w:szCs w:val="22"/>
              </w:rPr>
              <w:t xml:space="preserve"> </w:t>
            </w:r>
            <w:r>
              <w:rPr>
                <w:rFonts w:cs="Arial" w:ascii="Arial" w:hAnsi="Arial"/>
                <w:b w:val="false"/>
                <w:i w:val="false"/>
                <w:iCs w:val="false"/>
                <w:sz w:val="22"/>
                <w:szCs w:val="22"/>
              </w:rPr>
              <w:t>Work with Local Authority officers and members, the Greater Manchester Combined Authority, TfGM, other local authorities as well as other external partners to progress the development of Bury’s Local EV Infrastructure.</w:t>
            </w:r>
          </w:p>
          <w:p>
            <w:pPr>
              <w:pStyle w:val="Heading2"/>
              <w:keepNext w:val="false"/>
              <w:numPr>
                <w:ilvl w:val="0"/>
                <w:numId w:val="3"/>
              </w:numPr>
              <w:spacing w:lineRule="auto" w:line="360" w:before="0" w:after="0"/>
              <w:rPr>
                <w:rFonts w:ascii="Arial" w:hAnsi="Arial" w:cs="Arial"/>
                <w:b w:val="false"/>
                <w:b w:val="false"/>
                <w:i w:val="false"/>
                <w:i w:val="false"/>
                <w:iCs w:val="false"/>
                <w:sz w:val="22"/>
                <w:szCs w:val="22"/>
              </w:rPr>
            </w:pPr>
            <w:r>
              <w:rPr>
                <w:rFonts w:cs="Arial" w:ascii="Arial" w:hAnsi="Arial"/>
                <w:b w:val="false"/>
                <w:i w:val="false"/>
                <w:iCs w:val="false"/>
                <w:sz w:val="22"/>
                <w:szCs w:val="22"/>
              </w:rPr>
              <w:t>Look for and where appropriate pursue commercial opportunities for widening EVCI across the borough including identifying suitable third-party delivery partners.</w:t>
            </w:r>
          </w:p>
          <w:p>
            <w:pPr>
              <w:pStyle w:val="Normal"/>
              <w:numPr>
                <w:ilvl w:val="0"/>
                <w:numId w:val="3"/>
              </w:numPr>
              <w:spacing w:lineRule="auto" w:line="360" w:before="0" w:after="0"/>
              <w:rPr>
                <w:rFonts w:ascii="Arial" w:hAnsi="Arial" w:cs="Arial"/>
                <w:bCs/>
              </w:rPr>
            </w:pPr>
            <w:r>
              <w:rPr>
                <w:rFonts w:cs="Arial" w:ascii="Arial" w:hAnsi="Arial"/>
                <w:bCs/>
              </w:rPr>
              <w:t>Identify opportunities for and where appropriate seek funding to help maximise the level of investment in EV charging infrastructure for people in the borough.</w:t>
            </w:r>
          </w:p>
          <w:p>
            <w:pPr>
              <w:pStyle w:val="Heading2"/>
              <w:keepNext w:val="false"/>
              <w:numPr>
                <w:ilvl w:val="0"/>
                <w:numId w:val="3"/>
              </w:numPr>
              <w:spacing w:lineRule="auto" w:line="360" w:before="0" w:after="0"/>
              <w:rPr/>
            </w:pPr>
            <w:r>
              <w:rPr>
                <w:rFonts w:cs="Arial" w:ascii="Arial" w:hAnsi="Arial"/>
                <w:b w:val="false"/>
                <w:i w:val="false"/>
                <w:iCs w:val="false"/>
                <w:sz w:val="22"/>
                <w:szCs w:val="22"/>
              </w:rPr>
              <w:t>Carry out all necessary procurement processes to appoint relevant EVCI delivery partners.</w:t>
            </w:r>
            <w:r>
              <w:rPr>
                <w:rFonts w:cs="Arial" w:ascii="Arial" w:hAnsi="Arial"/>
                <w:sz w:val="22"/>
                <w:szCs w:val="22"/>
                <w:lang w:eastAsia="en-GB"/>
              </w:rPr>
              <w:t xml:space="preserve"> </w:t>
            </w:r>
            <w:r>
              <w:rPr>
                <w:rFonts w:cs="Arial" w:ascii="Arial" w:hAnsi="Arial"/>
                <w:b w:val="false"/>
                <w:bCs w:val="false"/>
                <w:i w:val="false"/>
                <w:iCs w:val="false"/>
                <w:sz w:val="22"/>
                <w:szCs w:val="22"/>
                <w:lang w:eastAsia="en-GB"/>
              </w:rPr>
              <w:t>ensuring compliance with council procurement policies and relevant legislation</w:t>
            </w:r>
          </w:p>
          <w:p>
            <w:pPr>
              <w:pStyle w:val="Normal"/>
              <w:numPr>
                <w:ilvl w:val="0"/>
                <w:numId w:val="3"/>
              </w:numPr>
              <w:spacing w:lineRule="auto" w:line="360" w:before="0" w:after="0"/>
              <w:rPr>
                <w:rFonts w:ascii="Arial" w:hAnsi="Arial" w:eastAsia="Times New Roman" w:cs="Arial"/>
                <w:lang w:eastAsia="en-GB"/>
              </w:rPr>
            </w:pPr>
            <w:r>
              <w:rPr>
                <w:rFonts w:eastAsia="Times New Roman" w:cs="Arial" w:ascii="Arial" w:hAnsi="Arial"/>
                <w:lang w:eastAsia="en-GB"/>
              </w:rPr>
              <w:t>Negotiate and manage contracts to ensure timely, cost-effective, and high-quality delivery.</w:t>
            </w:r>
          </w:p>
          <w:p>
            <w:pPr>
              <w:pStyle w:val="Normal"/>
              <w:numPr>
                <w:ilvl w:val="0"/>
                <w:numId w:val="3"/>
              </w:numPr>
              <w:spacing w:lineRule="auto" w:line="360" w:before="0" w:after="0"/>
              <w:rPr>
                <w:rFonts w:ascii="Arial" w:hAnsi="Arial" w:eastAsia="Times New Roman" w:cs="Arial"/>
                <w:lang w:eastAsia="en-GB"/>
              </w:rPr>
            </w:pPr>
            <w:r>
              <w:rPr>
                <w:rFonts w:eastAsia="Times New Roman" w:cs="Arial" w:ascii="Arial" w:hAnsi="Arial"/>
                <w:lang w:eastAsia="en-GB"/>
              </w:rPr>
              <w:t>Monitor contractor performance against agreed KPIs and service-level agreements.</w:t>
            </w:r>
          </w:p>
          <w:p>
            <w:pPr>
              <w:pStyle w:val="Heading2"/>
              <w:keepNext w:val="false"/>
              <w:numPr>
                <w:ilvl w:val="0"/>
                <w:numId w:val="3"/>
              </w:numPr>
              <w:spacing w:lineRule="auto" w:line="360" w:before="0" w:after="0"/>
              <w:rPr>
                <w:rFonts w:ascii="Arial" w:hAnsi="Arial" w:cs="Arial"/>
                <w:b w:val="false"/>
                <w:b w:val="false"/>
                <w:i w:val="false"/>
                <w:i w:val="false"/>
                <w:iCs w:val="false"/>
                <w:sz w:val="22"/>
                <w:szCs w:val="22"/>
              </w:rPr>
            </w:pPr>
            <w:r>
              <w:rPr>
                <w:rFonts w:cs="Arial" w:ascii="Arial" w:hAnsi="Arial"/>
                <w:b w:val="false"/>
                <w:i w:val="false"/>
                <w:iCs w:val="false"/>
                <w:sz w:val="22"/>
                <w:szCs w:val="22"/>
              </w:rPr>
              <w:t>Provide effective and efficient project management of EV infrastructure-related projects, including management of colleagues, external contractors, consultants, and budgets.</w:t>
            </w:r>
          </w:p>
          <w:p>
            <w:pPr>
              <w:pStyle w:val="NoSpacing"/>
              <w:numPr>
                <w:ilvl w:val="0"/>
                <w:numId w:val="3"/>
              </w:numPr>
              <w:spacing w:lineRule="auto" w:line="360" w:before="0" w:after="0"/>
              <w:rPr>
                <w:rFonts w:ascii="Arial" w:hAnsi="Arial" w:cs="Arial"/>
              </w:rPr>
            </w:pPr>
            <w:r>
              <w:rPr>
                <w:rFonts w:cs="Arial" w:ascii="Arial" w:hAnsi="Arial"/>
              </w:rPr>
              <w:t>Assess and identify suitable sites for EVCI liaising with all relevant council officers and other stakeholders.</w:t>
            </w:r>
          </w:p>
          <w:p>
            <w:pPr>
              <w:pStyle w:val="NoSpacing"/>
              <w:numPr>
                <w:ilvl w:val="0"/>
                <w:numId w:val="3"/>
              </w:numPr>
              <w:spacing w:lineRule="auto" w:line="360" w:before="0" w:after="0"/>
              <w:rPr/>
            </w:pPr>
            <w:r>
              <w:rPr>
                <w:rFonts w:eastAsia="Arial" w:cs="Arial" w:ascii="Arial" w:hAnsi="Arial"/>
              </w:rPr>
              <w:t xml:space="preserve"> </w:t>
            </w:r>
            <w:r>
              <w:rPr>
                <w:rFonts w:cs="Arial" w:ascii="Arial" w:hAnsi="Arial"/>
              </w:rPr>
              <w:t>Obtain appropriate approvals for chosen EVCI sites. Including any Cabinet/political approvals TROs and planning permissions</w:t>
            </w:r>
          </w:p>
          <w:p>
            <w:pPr>
              <w:pStyle w:val="Heading2"/>
              <w:keepNext w:val="false"/>
              <w:numPr>
                <w:ilvl w:val="0"/>
                <w:numId w:val="3"/>
              </w:numPr>
              <w:spacing w:lineRule="auto" w:line="360" w:before="0" w:after="0"/>
              <w:rPr>
                <w:rFonts w:ascii="Arial" w:hAnsi="Arial" w:cs="Arial"/>
                <w:b w:val="false"/>
                <w:b w:val="false"/>
                <w:i w:val="false"/>
                <w:i w:val="false"/>
                <w:iCs w:val="false"/>
                <w:sz w:val="22"/>
                <w:szCs w:val="22"/>
              </w:rPr>
            </w:pPr>
            <w:r>
              <w:rPr>
                <w:rFonts w:cs="Arial" w:ascii="Arial" w:hAnsi="Arial"/>
                <w:b w:val="false"/>
                <w:i w:val="false"/>
                <w:iCs w:val="false"/>
                <w:sz w:val="22"/>
                <w:szCs w:val="22"/>
              </w:rPr>
              <w:t>Ensure all necessary data is collected in relation to the chargepoint programme.</w:t>
            </w:r>
          </w:p>
          <w:p>
            <w:pPr>
              <w:pStyle w:val="Normal"/>
              <w:numPr>
                <w:ilvl w:val="0"/>
                <w:numId w:val="3"/>
              </w:numPr>
              <w:spacing w:lineRule="auto" w:line="360" w:before="120" w:after="120"/>
              <w:rPr>
                <w:rFonts w:ascii="Arial" w:hAnsi="Arial" w:cs="Arial"/>
                <w:bCs/>
              </w:rPr>
            </w:pPr>
            <w:r>
              <w:rPr>
                <w:rFonts w:cs="Arial" w:ascii="Arial" w:hAnsi="Arial"/>
                <w:bCs/>
              </w:rPr>
              <w:t>Facilitate public and stakeholder consultations to ensure community support and transparency.</w:t>
            </w:r>
          </w:p>
          <w:p>
            <w:pPr>
              <w:pStyle w:val="Normal"/>
              <w:numPr>
                <w:ilvl w:val="0"/>
                <w:numId w:val="3"/>
              </w:numPr>
              <w:spacing w:lineRule="auto" w:line="360" w:before="120" w:after="120"/>
              <w:rPr>
                <w:rFonts w:ascii="Arial" w:hAnsi="Arial" w:cs="Arial"/>
                <w:bCs/>
              </w:rPr>
            </w:pPr>
            <w:r>
              <w:rPr>
                <w:rFonts w:cs="Arial" w:ascii="Arial" w:hAnsi="Arial"/>
                <w:bCs/>
              </w:rPr>
              <w:t>Liaise with council officers to align projects with wider council requirements and policies.</w:t>
            </w:r>
          </w:p>
          <w:p>
            <w:pPr>
              <w:pStyle w:val="Normal"/>
              <w:numPr>
                <w:ilvl w:val="0"/>
                <w:numId w:val="3"/>
              </w:numPr>
              <w:spacing w:lineRule="auto" w:line="360" w:before="120" w:after="120"/>
              <w:rPr>
                <w:rFonts w:ascii="Arial" w:hAnsi="Arial" w:cs="Arial"/>
                <w:bCs/>
              </w:rPr>
            </w:pPr>
            <w:r>
              <w:rPr>
                <w:rFonts w:cs="Arial" w:ascii="Arial" w:hAnsi="Arial"/>
                <w:bCs/>
              </w:rPr>
              <w:t>Build relationships with external stakeholders including utility providers, businesses, and community groups.</w:t>
            </w:r>
          </w:p>
          <w:p>
            <w:pPr>
              <w:pStyle w:val="Normal"/>
              <w:numPr>
                <w:ilvl w:val="0"/>
                <w:numId w:val="3"/>
              </w:numPr>
              <w:spacing w:lineRule="auto" w:line="360" w:before="120" w:after="120"/>
              <w:rPr>
                <w:rFonts w:ascii="Arial" w:hAnsi="Arial" w:eastAsia="Times New Roman" w:cs="Arial"/>
                <w:lang w:eastAsia="en-GB"/>
              </w:rPr>
            </w:pPr>
            <w:r>
              <w:rPr>
                <w:rFonts w:eastAsia="Times New Roman" w:cs="Arial" w:ascii="Arial" w:hAnsi="Arial"/>
                <w:lang w:eastAsia="en-GB"/>
              </w:rPr>
              <w:t>Prepare detailed reports, briefings, and updates for council committees, senior officers, and other relevant stakeholders.</w:t>
            </w:r>
          </w:p>
          <w:p>
            <w:pPr>
              <w:pStyle w:val="Normal"/>
              <w:rPr/>
            </w:pPr>
            <w:r>
              <w:rPr/>
            </w:r>
          </w:p>
          <w:p>
            <w:pPr>
              <w:pStyle w:val="Normal"/>
              <w:spacing w:lineRule="auto" w:line="360" w:before="280" w:after="280"/>
              <w:ind w:left="567" w:right="0" w:hanging="0"/>
              <w:rPr>
                <w:rFonts w:ascii="Arial" w:hAnsi="Arial" w:cs="Arial"/>
              </w:rPr>
            </w:pPr>
            <w:r>
              <w:rPr>
                <w:rFonts w:cs="Arial" w:ascii="Arial" w:hAnsi="Arial"/>
              </w:rPr>
              <w:t>▬</w:t>
            </w:r>
          </w:p>
          <w:p>
            <w:pPr>
              <w:pStyle w:val="Normal"/>
              <w:spacing w:lineRule="auto" w:line="360" w:before="280" w:after="0"/>
              <w:rPr>
                <w:rFonts w:ascii="Arial" w:hAnsi="Arial" w:cs="Arial"/>
              </w:rPr>
            </w:pPr>
            <w:r>
              <w:rPr>
                <w:rFonts w:cs="Arial" w:ascii="Arial" w:hAnsi="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numPr>
                <w:ilvl w:val="0"/>
                <w:numId w:val="3"/>
              </w:numPr>
              <w:spacing w:lineRule="auto" w:line="360" w:before="120" w:after="120"/>
              <w:rPr>
                <w:rFonts w:ascii="Arial" w:hAnsi="Arial" w:cs="Arial"/>
              </w:rPr>
            </w:pPr>
            <w:r>
              <w:rPr>
                <w:rFonts w:cs="Arial" w:ascii="Arial" w:hAnsi="Arial"/>
              </w:rPr>
              <w:t xml:space="preserve">Deliver accurate and timely advice to Senior Leaders, managers and other council officers. </w:t>
            </w:r>
          </w:p>
          <w:p>
            <w:pPr>
              <w:pStyle w:val="Normal"/>
              <w:numPr>
                <w:ilvl w:val="0"/>
                <w:numId w:val="3"/>
              </w:numPr>
              <w:spacing w:lineRule="auto" w:line="360" w:before="120" w:after="120"/>
              <w:rPr>
                <w:rFonts w:ascii="Arial" w:hAnsi="Arial" w:cs="Arial"/>
                <w:bCs/>
              </w:rPr>
            </w:pPr>
            <w:r>
              <w:rPr>
                <w:rFonts w:cs="Arial" w:ascii="Arial" w:hAnsi="Arial"/>
                <w:bCs/>
              </w:rPr>
              <w:t>Manage local relationships and partnerships by liaising with community groups, businesses, trade unions, members of the public and other local authorities.</w:t>
            </w:r>
          </w:p>
          <w:p>
            <w:pPr>
              <w:pStyle w:val="Normal"/>
              <w:numPr>
                <w:ilvl w:val="0"/>
                <w:numId w:val="3"/>
              </w:numPr>
              <w:tabs>
                <w:tab w:val="clear" w:pos="720"/>
                <w:tab w:val="left" w:pos="709" w:leader="none"/>
              </w:tabs>
              <w:spacing w:lineRule="auto" w:line="360" w:before="120" w:after="120"/>
              <w:rPr>
                <w:rFonts w:ascii="Arial" w:hAnsi="Arial" w:cs="Arial"/>
              </w:rPr>
            </w:pPr>
            <w:r>
              <w:rPr>
                <w:rFonts w:cs="Arial" w:ascii="Arial" w:hAnsi="Arial"/>
              </w:rPr>
              <w:t>Develop and deliver communication campaigns to promote EV charging infrastructure projects to residents, businesses, and stakeholders.</w:t>
            </w:r>
          </w:p>
          <w:p>
            <w:pPr>
              <w:pStyle w:val="Normal"/>
              <w:numPr>
                <w:ilvl w:val="0"/>
                <w:numId w:val="3"/>
              </w:numPr>
              <w:spacing w:lineRule="auto" w:line="360" w:before="120" w:after="120"/>
              <w:rPr>
                <w:rFonts w:ascii="Arial" w:hAnsi="Arial" w:eastAsia="Times New Roman" w:cs="Arial"/>
                <w:lang w:eastAsia="en-GB"/>
              </w:rPr>
            </w:pPr>
            <w:r>
              <w:rPr>
                <w:rFonts w:eastAsia="Times New Roman" w:cs="Arial" w:ascii="Arial" w:hAnsi="Arial"/>
                <w:lang w:eastAsia="en-GB"/>
              </w:rPr>
              <w:t>Keep abreast of developments in national policy, funding opportunities, emerging trends, technology, standards, and best practice in relation to EV charging infrastructure.</w:t>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numPr>
                <w:ilvl w:val="0"/>
                <w:numId w:val="3"/>
              </w:numPr>
              <w:tabs>
                <w:tab w:val="clear" w:pos="720"/>
                <w:tab w:val="left" w:pos="709" w:leader="none"/>
              </w:tabs>
              <w:spacing w:lineRule="auto" w:line="360" w:before="120" w:after="120"/>
              <w:rPr>
                <w:rFonts w:ascii="Arial" w:hAnsi="Arial" w:cs="Arial"/>
              </w:rPr>
            </w:pPr>
            <w:r>
              <w:rPr>
                <w:rFonts w:cs="Arial" w:ascii="Arial" w:hAnsi="Arial"/>
              </w:rPr>
              <w:t xml:space="preserve">Attend meetings and events as necessary including occasional evening meetings of Council, Cabinet, Overview and Scrutiny Committees, Township Committees, and other relevant committees. </w:t>
            </w:r>
          </w:p>
          <w:p>
            <w:pPr>
              <w:pStyle w:val="Normal"/>
              <w:numPr>
                <w:ilvl w:val="0"/>
                <w:numId w:val="3"/>
              </w:numPr>
              <w:tabs>
                <w:tab w:val="clear" w:pos="720"/>
                <w:tab w:val="left" w:pos="709" w:leader="none"/>
              </w:tabs>
              <w:spacing w:lineRule="auto" w:line="360" w:before="120" w:after="120"/>
              <w:rPr>
                <w:rFonts w:ascii="Arial" w:hAnsi="Arial" w:cs="Arial"/>
              </w:rPr>
            </w:pPr>
            <w:r>
              <w:rPr>
                <w:rFonts w:cs="Arial" w:ascii="Arial" w:hAnsi="Arial"/>
              </w:rPr>
              <w:t xml:space="preserve">Undertake such duties and responsibilities of an equivalent nature as may be determined from time to time by the service head (or nominated) representative in consultation with the post holder (and if he/she so wishes, with his/her Trade Union representative) </w:t>
            </w:r>
          </w:p>
          <w:p>
            <w:pPr>
              <w:pStyle w:val="Normal"/>
              <w:spacing w:lineRule="auto" w:line="360" w:before="120" w:after="120"/>
              <w:rPr>
                <w:rFonts w:ascii="Arial" w:hAnsi="Arial" w:cs="Arial"/>
              </w:rPr>
            </w:pPr>
            <w:r>
              <w:rPr>
                <w:rFonts w:cs="Arial" w:ascii="Arial" w:hAnsi="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ascii="Arial" w:hAnsi="Arial" w:cs="Arial"/>
              </w:rPr>
            </w:pPr>
            <w:r>
              <w:rPr>
                <w:rFonts w:cs="Arial" w:ascii="Arial" w:hAnsi="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numPr>
                <w:ilvl w:val="0"/>
                <w:numId w:val="2"/>
              </w:numPr>
              <w:spacing w:before="120" w:after="240"/>
              <w:rPr>
                <w:rFonts w:cs="Arial"/>
              </w:rPr>
            </w:pPr>
            <w:r>
              <w:rPr>
                <w:rFonts w:cs="Arial"/>
              </w:rPr>
              <w:t>As an employee of Bury Council you have a responsibility for, and must be committed to, safeguarding and promoting the welfare of children, young people, and vulnerable adults and for ensuring that they are protected from harm.</w:t>
            </w:r>
          </w:p>
          <w:p>
            <w:pPr>
              <w:pStyle w:val="Normal"/>
              <w:numPr>
                <w:ilvl w:val="0"/>
                <w:numId w:val="2"/>
              </w:numPr>
              <w:spacing w:before="120" w:after="240"/>
              <w:rPr>
                <w:rFonts w:cs="Arial"/>
              </w:rPr>
            </w:pPr>
            <w:r>
              <w:rPr>
                <w:rFonts w:cs="Arial"/>
              </w:rPr>
              <w:t>Bury Council is committed to equality, diversity, and inclusion, and expects all staff to comply with its equality related policies/procedures, and to treat others with fairness and respect.</w:t>
            </w:r>
          </w:p>
          <w:p>
            <w:pPr>
              <w:pStyle w:val="Normal"/>
              <w:numPr>
                <w:ilvl w:val="0"/>
                <w:numId w:val="2"/>
              </w:numPr>
              <w:spacing w:before="120" w:after="240"/>
              <w:rPr>
                <w:rFonts w:cs="Arial"/>
              </w:rPr>
            </w:pPr>
            <w:r>
              <w:rPr>
                <w:rFonts w:cs="Arial"/>
              </w:rPr>
              <w:t>The post holder is responsible for Employees Duties as specified with the Corporate and Departmental Health and Safety Policies.</w:t>
            </w:r>
          </w:p>
          <w:p>
            <w:pPr>
              <w:pStyle w:val="Normal"/>
              <w:numPr>
                <w:ilvl w:val="0"/>
                <w:numId w:val="2"/>
              </w:numPr>
              <w:spacing w:before="120" w:after="120"/>
              <w:rPr>
                <w:rFonts w:cs="Arial"/>
              </w:rPr>
            </w:pPr>
            <w:r>
              <w:rPr>
                <w:rFonts w:cs="Arial"/>
              </w:rPr>
              <w:t>As an employee of Bury Council you should contribute to a culture that values and supports the physical and emotional wellbeing of your colleagues.</w:t>
            </w:r>
          </w:p>
        </w:tc>
      </w:tr>
      <w:tr>
        <w:trPr>
          <w:trHeight w:val="240" w:hRule="atLeast"/>
          <w:cantSplit w:val="true"/>
        </w:trPr>
        <w:tc>
          <w:tcPr>
            <w:tcW w:w="10466" w:type="dxa"/>
            <w:gridSpan w:val="4"/>
            <w:tcBorders>
              <w:left w:val="single" w:sz="6" w:space="0" w:color="000000"/>
              <w:bottom w:val="double" w:sz="6" w:space="0" w:color="000000"/>
              <w:right w:val="single" w:sz="6" w:space="0" w:color="000000"/>
            </w:tcBorders>
            <w:shd w:fill="auto" w:val="clear"/>
          </w:tcPr>
          <w:p>
            <w:pPr>
              <w:pStyle w:val="Normal"/>
              <w:spacing w:before="120" w:after="240"/>
              <w:rPr>
                <w:rFonts w:cs="Arial"/>
              </w:rPr>
            </w:pPr>
            <w:r>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trPr>
          <w:trHeight w:val="240" w:hRule="atLeast"/>
          <w:cantSplit w:val="true"/>
        </w:trPr>
        <w:tc>
          <w:tcPr>
            <w:tcW w:w="4428" w:type="dxa"/>
            <w:tcBorders>
              <w:top w:val="sing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Job Description prepared by:</w:t>
            </w:r>
          </w:p>
        </w:tc>
        <w:tc>
          <w:tcPr>
            <w:tcW w:w="3434" w:type="dxa"/>
            <w:gridSpan w:val="2"/>
            <w:tcBorders>
              <w:top w:val="sing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 xml:space="preserve">Sign: </w:t>
            </w:r>
          </w:p>
        </w:tc>
        <w:tc>
          <w:tcPr>
            <w:tcW w:w="2604" w:type="dxa"/>
            <w:tcBorders>
              <w:top w:val="sing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 xml:space="preserve">Agreed correct by Postholder: </w:t>
            </w:r>
          </w:p>
        </w:tc>
        <w:tc>
          <w:tcPr>
            <w:tcW w:w="3434" w:type="dxa"/>
            <w:gridSpan w:val="2"/>
            <w:tcBorders>
              <w:top w:val="doub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single" w:sz="6" w:space="0" w:color="000000"/>
            </w:tcBorders>
            <w:shd w:fill="auto" w:val="clear"/>
          </w:tcPr>
          <w:p>
            <w:pPr>
              <w:pStyle w:val="Normal"/>
              <w:spacing w:before="120" w:after="120"/>
              <w:rPr>
                <w:rFonts w:cs="Arial"/>
                <w:b/>
                <w:b/>
              </w:rPr>
            </w:pPr>
            <w:r>
              <w:rPr>
                <w:rFonts w:cs="Arial"/>
                <w:b/>
              </w:rPr>
              <w:t>Agreed correct by Supervisor/Manager:</w:t>
            </w:r>
          </w:p>
        </w:tc>
        <w:tc>
          <w:tcPr>
            <w:tcW w:w="3434" w:type="dxa"/>
            <w:gridSpan w:val="2"/>
            <w:tcBorders>
              <w:top w:val="double" w:sz="6" w:space="0" w:color="000000"/>
              <w:left w:val="double" w:sz="6" w:space="0" w:color="000000"/>
              <w:bottom w:val="sing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single" w:sz="6" w:space="0" w:color="000000"/>
              <w:right w:val="single" w:sz="6" w:space="0" w:color="000000"/>
            </w:tcBorders>
            <w:shd w:fill="auto" w:val="clear"/>
          </w:tcPr>
          <w:p>
            <w:pPr>
              <w:pStyle w:val="Normal"/>
              <w:spacing w:before="120" w:after="120"/>
              <w:rPr>
                <w:rFonts w:cs="Arial"/>
                <w:b/>
                <w:b/>
              </w:rPr>
            </w:pPr>
            <w:r>
              <w:rPr>
                <w:rFonts w:cs="Arial"/>
                <w:b/>
              </w:rPr>
              <w:t>Date:</w:t>
            </w:r>
          </w:p>
        </w:tc>
      </w:tr>
    </w:tbl>
    <w:p>
      <w:pPr>
        <w:pStyle w:val="Normal"/>
        <w:rPr/>
      </w:pPr>
      <w:r>
        <w:rPr/>
      </w:r>
    </w:p>
    <w:p>
      <w:pPr>
        <w:pStyle w:val="Normal"/>
        <w:rPr/>
      </w:pPr>
      <w:r>
        <w:rPr/>
      </w:r>
      <w:r>
        <w:br w:type="page"/>
      </w:r>
    </w:p>
    <w:p>
      <w:pPr>
        <w:pStyle w:val="Normal"/>
        <w:ind w:left="7200" w:right="0" w:firstLine="720"/>
        <w:rPr>
          <w:b/>
          <w:b/>
        </w:rPr>
      </w:pPr>
      <w:r>
        <w:rPr/>
        <w:drawing>
          <wp:inline distT="0" distB="0" distL="0" distR="0">
            <wp:extent cx="1485265" cy="6089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85265" cy="608965"/>
                    </a:xfrm>
                    <a:prstGeom prst="rect">
                      <a:avLst/>
                    </a:prstGeom>
                  </pic:spPr>
                </pic:pic>
              </a:graphicData>
            </a:graphic>
          </wp:inline>
        </w:drawing>
      </w:r>
    </w:p>
    <w:p>
      <w:pPr>
        <w:pStyle w:val="Normal"/>
        <w:jc w:val="center"/>
        <w:rPr>
          <w:b/>
          <w:b/>
        </w:rPr>
      </w:pPr>
      <w:r>
        <w:rPr>
          <w:b/>
        </w:rPr>
        <w:t>DEPARTMENT FOR CORPORATE CORE</w:t>
      </w:r>
    </w:p>
    <w:p>
      <w:pPr>
        <w:pStyle w:val="Normal"/>
        <w:jc w:val="center"/>
        <w:rPr>
          <w:b/>
          <w:b/>
        </w:rPr>
      </w:pPr>
      <w:r>
        <w:rPr>
          <w:b/>
        </w:rPr>
        <w:t>JOB TITLE Electric Vehicle Project Manager</w:t>
      </w:r>
    </w:p>
    <w:p>
      <w:pPr>
        <w:pStyle w:val="Normal"/>
        <w:rPr>
          <w:sz w:val="6"/>
        </w:rPr>
      </w:pPr>
      <w:r>
        <w:rPr>
          <w:sz w:val="6"/>
        </w:rPr>
      </w:r>
    </w:p>
    <w:tbl>
      <w:tblPr>
        <w:tblW w:w="5000" w:type="pct"/>
        <w:jc w:val="left"/>
        <w:tblInd w:w="0" w:type="dxa"/>
        <w:tblCellMar>
          <w:top w:w="0" w:type="dxa"/>
          <w:left w:w="108" w:type="dxa"/>
          <w:bottom w:w="0" w:type="dxa"/>
          <w:right w:w="108" w:type="dxa"/>
        </w:tblCellMar>
      </w:tblPr>
      <w:tblGrid>
        <w:gridCol w:w="6812"/>
        <w:gridCol w:w="1897"/>
        <w:gridCol w:w="1757"/>
      </w:tblGrid>
      <w:tr>
        <w:trPr/>
        <w:tc>
          <w:tcPr>
            <w:tcW w:w="6812" w:type="dxa"/>
            <w:tcBorders>
              <w:top w:val="single" w:sz="4" w:space="0" w:color="000000"/>
              <w:left w:val="single" w:sz="4" w:space="0" w:color="000000"/>
            </w:tcBorders>
            <w:shd w:fill="auto" w:val="clear"/>
          </w:tcPr>
          <w:p>
            <w:pPr>
              <w:pStyle w:val="Normal"/>
              <w:spacing w:before="120" w:after="120"/>
              <w:rPr>
                <w:b/>
                <w:b/>
              </w:rPr>
            </w:pPr>
            <w:r>
              <w:rPr>
                <w:b/>
              </w:rPr>
              <w:t>SHORT LISTING CRITERIA</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ESSENTIAL</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DESIRABLE</w:t>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pPr>
            <w:r>
              <w:rPr/>
              <w:t>Degree or equivalent in a relevant subject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Project management qualification</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Y</w:t>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At least 3 years’ experience of planning and delivering significant EVCI installation projects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Ability to manage projects effectively including plan schedule and oversee programmes ensuring delivery on time and within budget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Experience of procurement and contract management including tendering, evaluation, contract negotiation, ongoing service/maintenance, and supplier relationship management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Understanding of health and safety regulations, electrical standards, and local authority compliance frameworks.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Experience and ability in relation to working with a range of stakeholders and agencies including council officers, energy providers, and government agencies.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Experience of leading meetings with a variety of stakeholders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Skilled in producing clear, concise reports tailored to different audiences including senior officers technical teams, councillors, public and funding bodies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Ability to present complex information both verbally and in writing for non-technical stakeholders.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Ability to deliver appropriate consultation with residents, businesses, community groups, and other stakeholders in relation to EVCI installation projects.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Ability to run communications campaigns and awareness programmes to encourage EV adoption.</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Y</w:t>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Ability to build long-term relationships with suppliers, utility companies, and regional transport authorities.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Experience of producing formal strategies and associated action plans  </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Y</w:t>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Knowledge and experience of grant funding schemes including grant applications, financial planning, and meeting reporting requirements </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Y</w:t>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Understanding of national EV strategies, local transport policies, and sustainability goals.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Awareness of emerging technologies and developments in standards and best practice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Ability to prioritise workloads to meet deadlines and maintain focus and objectivity in complex conditions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Ability to manage other officers, contractors, and consultants effectively</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Ability to address problems and stakeholder challenges in the delivery of projects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
                <w:b/>
              </w:rPr>
            </w:pPr>
            <w:r>
              <w:rPr/>
              <w:t xml:space="preserve">Demonstrate a good understanding of the carbon reduction and climate change agenda </w:t>
            </w:r>
            <w:r>
              <w:rPr>
                <w:vanish w:val="false"/>
              </w:rPr>
              <w:commentReference w:id="0"/>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Must be customer orientated with a community focussed mindset to ensure council actions meet local needs.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Y</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napToGrid w:val="false"/>
              <w:spacing w:before="120" w:after="120"/>
              <w:rPr>
                <w:b/>
                <w:b/>
                <w:bCs/>
              </w:rPr>
            </w:pPr>
            <w:r>
              <w:rPr>
                <w:b/>
                <w:bCs/>
              </w:rPr>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bCs/>
              </w:rPr>
            </w:pPr>
            <w:r>
              <w:rPr>
                <w:b/>
                <w:bCs/>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bl>
    <w:p>
      <w:pPr>
        <w:pStyle w:val="Normal"/>
        <w:rPr>
          <w:sz w:val="20"/>
        </w:rPr>
      </w:pPr>
      <w:r>
        <w:rPr>
          <w:sz w:val="20"/>
        </w:rPr>
      </w:r>
    </w:p>
    <w:p>
      <w:pPr>
        <w:pStyle w:val="Normal"/>
        <w:jc w:val="center"/>
        <w:rPr>
          <w:rFonts w:cs="Arial"/>
          <w:b/>
          <w:b/>
          <w:sz w:val="20"/>
        </w:rPr>
      </w:pPr>
      <w:r>
        <w:rPr>
          <w:rFonts w:cs="Arial"/>
          <w:b/>
          <w:sz w:val="20"/>
        </w:rPr>
      </w:r>
    </w:p>
    <w:p>
      <w:pPr>
        <w:pStyle w:val="Normal"/>
        <w:jc w:val="center"/>
        <w:rPr>
          <w:rFonts w:cs="Arial"/>
          <w:b/>
          <w:b/>
        </w:rPr>
      </w:pPr>
      <w:r>
        <w:rPr>
          <w:rFonts w:cs="Arial"/>
          <w:b/>
        </w:rPr>
        <w:t>CRITERIA FOR INTERVIEW AND OTHER ASSESSMENT METHODS</w:t>
      </w:r>
    </w:p>
    <w:p>
      <w:pPr>
        <w:pStyle w:val="Normal"/>
        <w:jc w:val="center"/>
        <w:rPr>
          <w:rFonts w:cs="Arial"/>
          <w:b/>
          <w:b/>
        </w:rPr>
      </w:pPr>
      <w:r>
        <w:rPr>
          <w:rFonts w:cs="Arial"/>
          <w:b/>
        </w:rPr>
        <w:t>The short-listing criteria listed plus the following:</w:t>
      </w:r>
    </w:p>
    <w:tbl>
      <w:tblPr>
        <w:tblW w:w="5000" w:type="pct"/>
        <w:jc w:val="left"/>
        <w:tblInd w:w="0" w:type="dxa"/>
        <w:tblCellMar>
          <w:top w:w="0" w:type="dxa"/>
          <w:left w:w="108" w:type="dxa"/>
          <w:bottom w:w="0" w:type="dxa"/>
          <w:right w:w="108" w:type="dxa"/>
        </w:tblCellMar>
      </w:tblPr>
      <w:tblGrid>
        <w:gridCol w:w="2283"/>
        <w:gridCol w:w="8183"/>
      </w:tblGrid>
      <w:tr>
        <w:trPr>
          <w:trHeight w:val="345"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b/>
                <w:b/>
              </w:rPr>
            </w:pPr>
            <w:r>
              <w:rPr>
                <w:b/>
              </w:rPr>
              <w:t>ASSESSMENT</w:t>
            </w:r>
          </w:p>
          <w:p>
            <w:pPr>
              <w:pStyle w:val="Normal"/>
              <w:spacing w:lineRule="auto" w:line="240" w:before="0" w:after="0"/>
              <w:jc w:val="center"/>
              <w:rPr>
                <w:b/>
                <w:b/>
              </w:rPr>
            </w:pPr>
            <w:r>
              <w:rPr>
                <w:b/>
              </w:rPr>
              <w:t>METHOD</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b/>
                <w:b/>
              </w:rPr>
            </w:pPr>
            <w:r>
              <w:rPr>
                <w:b/>
              </w:rPr>
              <w:t>CRITERIA</w:t>
            </w:r>
          </w:p>
        </w:tc>
      </w:tr>
      <w:tr>
        <w:trPr>
          <w:trHeight w:val="567" w:hRule="atLeast"/>
          <w:cantSplit w:val="true"/>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bCs/>
              </w:rPr>
            </w:pPr>
            <w:r>
              <w:rPr>
                <w:bCs/>
              </w:rPr>
              <w:t xml:space="preserve">Interview </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200"/>
              <w:rPr>
                <w:bCs/>
              </w:rPr>
            </w:pPr>
            <w:r>
              <w:rPr>
                <w:bCs/>
              </w:rPr>
              <w:t>Practical presentation and communication skills</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200"/>
              <w:rPr>
                <w:b/>
                <w:b/>
              </w:rPr>
            </w:pPr>
            <w:r>
              <w:rPr>
                <w:b/>
              </w:rPr>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200"/>
              <w:rPr>
                <w:b/>
                <w:b/>
              </w:rPr>
            </w:pPr>
            <w:r>
              <w:rPr>
                <w:b/>
              </w:rPr>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200"/>
              <w:rPr>
                <w:b/>
                <w:b/>
              </w:rPr>
            </w:pPr>
            <w:r>
              <w:rPr>
                <w:b/>
              </w:rPr>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ind w:left="-17" w:right="0" w:hanging="0"/>
              <w:rPr>
                <w:b/>
                <w:b/>
              </w:rPr>
            </w:pPr>
            <w:r>
              <w:rPr>
                <w:b/>
              </w:rPr>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20"/>
              <w:rPr>
                <w:b/>
                <w:b/>
              </w:rPr>
            </w:pPr>
            <w:r>
              <w:rPr>
                <w:b/>
              </w:rPr>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120"/>
              <w:rPr>
                <w:b/>
                <w:b/>
              </w:rPr>
            </w:pPr>
            <w:r>
              <w:rPr>
                <w:b/>
              </w:rPr>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20"/>
              <w:rPr>
                <w:b/>
                <w:b/>
              </w:rPr>
            </w:pPr>
            <w:r>
              <w:rPr>
                <w:b/>
              </w:rPr>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120"/>
              <w:rPr>
                <w:b/>
                <w:b/>
              </w:rPr>
            </w:pPr>
            <w:r>
              <w:rPr>
                <w:b/>
              </w:rPr>
            </w:r>
          </w:p>
        </w:tc>
      </w:tr>
    </w:tbl>
    <w:p>
      <w:pPr>
        <w:pStyle w:val="Normal"/>
        <w:widowControl/>
        <w:bidi w:val="0"/>
        <w:spacing w:lineRule="auto" w:line="276" w:before="0" w:after="200"/>
        <w:jc w:val="left"/>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Bucior, Adam" w:date="2025-11-28T15:53:00Z" w:initials="BA">
    <w:p>
      <w:r>
        <w:rPr>
          <w:rFonts w:ascii="Liberation Serif;Times New Roman" w:hAnsi="Liberation Serif;Times New Roman" w:eastAsia="Segoe UI" w:cs="Tahoma"/>
          <w:color w:val="auto"/>
          <w:kern w:val="0"/>
          <w:sz w:val="24"/>
          <w:szCs w:val="24"/>
          <w:lang w:val="en-US" w:eastAsia="en-US" w:bidi="en-US"/>
        </w:rPr>
        <w:t>maybe include something about knowledge and experience of Climate Change matters?</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Aptos Display">
    <w:charset w:val="00"/>
    <w:family w:val="roman"/>
    <w:pitch w:val="variable"/>
  </w:font>
  <w:font w:name="Franklin Gothic Dem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Arial MT">
    <w:charset w:val="00"/>
    <w:family w:val="swiss"/>
    <w:pitch w:val="variable"/>
  </w:font>
  <w:font w:name="Liberation Sans">
    <w:altName w:val="Arial"/>
    <w:charset w:val="00"/>
    <w:family w:val="swiss"/>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decimal"/>
      <w:lvlText w:val="%1."/>
      <w:lvlJc w:val="left"/>
      <w:pPr>
        <w:ind w:left="1070" w:hanging="360"/>
      </w:pPr>
      <w:rPr>
        <w:sz w:val="22"/>
        <w:i w:val="false"/>
        <w:b w:val="false"/>
        <w:szCs w:val="22"/>
        <w:iCs w:val="false"/>
        <w:bCs w:val="false"/>
        <w:rFonts w:ascii="Arial" w:hAnsi="Arial" w:cs="Arial"/>
        <w:lang w:eastAsia="en-GB"/>
      </w:rPr>
    </w:lvl>
    <w:lvl w:ilvl="1">
      <w:start w:val="1"/>
      <w:numFmt w:val="lowerLetter"/>
      <w:lvlText w:val="%2."/>
      <w:lvlJc w:val="left"/>
      <w:pPr>
        <w:ind w:left="1740" w:hanging="360"/>
      </w:pPr>
      <w:rPr/>
    </w:lvl>
    <w:lvl w:ilvl="2">
      <w:start w:val="1"/>
      <w:numFmt w:val="lowerRoman"/>
      <w:lvlText w:val="%3."/>
      <w:lvlJc w:val="right"/>
      <w:pPr>
        <w:ind w:left="2460" w:hanging="180"/>
      </w:pPr>
      <w:rPr/>
    </w:lvl>
    <w:lvl w:ilvl="3">
      <w:start w:val="1"/>
      <w:numFmt w:val="decimal"/>
      <w:lvlText w:val="%4."/>
      <w:lvlJc w:val="left"/>
      <w:pPr>
        <w:ind w:left="3180" w:hanging="360"/>
      </w:pPr>
      <w:rPr/>
    </w:lvl>
    <w:lvl w:ilvl="4">
      <w:start w:val="1"/>
      <w:numFmt w:val="lowerLetter"/>
      <w:lvlText w:val="%5."/>
      <w:lvlJc w:val="left"/>
      <w:pPr>
        <w:ind w:left="3900" w:hanging="360"/>
      </w:pPr>
      <w:rPr/>
    </w:lvl>
    <w:lvl w:ilvl="5">
      <w:start w:val="1"/>
      <w:numFmt w:val="lowerRoman"/>
      <w:lvlText w:val="%6."/>
      <w:lvlJc w:val="right"/>
      <w:pPr>
        <w:ind w:left="4620" w:hanging="180"/>
      </w:pPr>
      <w:rPr/>
    </w:lvl>
    <w:lvl w:ilvl="6">
      <w:start w:val="1"/>
      <w:numFmt w:val="decimal"/>
      <w:lvlText w:val="%7."/>
      <w:lvlJc w:val="left"/>
      <w:pPr>
        <w:ind w:left="5340" w:hanging="360"/>
      </w:pPr>
      <w:rPr/>
    </w:lvl>
    <w:lvl w:ilvl="7">
      <w:start w:val="1"/>
      <w:numFmt w:val="lowerLetter"/>
      <w:lvlText w:val="%8."/>
      <w:lvlJc w:val="left"/>
      <w:pPr>
        <w:ind w:left="6060" w:hanging="360"/>
      </w:pPr>
      <w:rPr/>
    </w:lvl>
    <w:lvl w:ilvl="8">
      <w:start w:val="1"/>
      <w:numFmt w:val="lowerRoman"/>
      <w:lvlText w:val="%9."/>
      <w:lvlJc w:val="right"/>
      <w:pPr>
        <w:ind w:left="6780"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trackRevisions/>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2">
    <w:name w:val="Heading 2"/>
    <w:basedOn w:val="Normal"/>
    <w:next w:val="Normal"/>
    <w:qFormat/>
    <w:pPr>
      <w:keepNext w:val="true"/>
      <w:numPr>
        <w:ilvl w:val="1"/>
        <w:numId w:val="1"/>
      </w:numPr>
      <w:spacing w:before="240" w:after="60"/>
      <w:outlineLvl w:val="1"/>
    </w:pPr>
    <w:rPr>
      <w:rFonts w:ascii="Aptos Display" w:hAnsi="Aptos Display" w:eastAsia="Times New Roman" w:cs="Times New Roman"/>
      <w:b/>
      <w:bCs/>
      <w:i/>
      <w:iCs/>
      <w:sz w:val="28"/>
      <w:szCs w:val="28"/>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bCs w:val="false"/>
      <w:i w:val="false"/>
      <w:iCs w:val="false"/>
      <w:sz w:val="22"/>
      <w:szCs w:val="22"/>
      <w:lang w:eastAsia="en-G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character" w:styleId="Heading2Char">
    <w:name w:val="Heading 2 Char"/>
    <w:qFormat/>
    <w:rPr>
      <w:rFonts w:ascii="Aptos Display" w:hAnsi="Aptos Display" w:eastAsia="Times New Roman" w:cs="Times New Roman"/>
      <w:b/>
      <w:bCs/>
      <w:i/>
      <w:iCs/>
      <w:sz w:val="28"/>
      <w:szCs w:val="28"/>
      <w:lang w:eastAsia="en-US"/>
    </w:rPr>
  </w:style>
  <w:style w:type="character" w:styleId="BodyTextChar">
    <w:name w:val="Body Text Char"/>
    <w:qFormat/>
    <w:rPr>
      <w:rFonts w:ascii="Arial MT" w:hAnsi="Arial MT" w:eastAsia="Arial MT" w:cs="Arial MT"/>
      <w:sz w:val="22"/>
      <w:szCs w:val="22"/>
      <w:lang w:val="en-US" w:eastAsia="en-US"/>
    </w:rPr>
  </w:style>
  <w:style w:type="character" w:styleId="CommentTextChar">
    <w:name w:val="Comment Text Char"/>
    <w:basedOn w:val="DefaultParagraphFont"/>
    <w:qFormat/>
    <w:rPr>
      <w:rFonts w:cs="Vrinda"/>
      <w:lang w:eastAsia="en-US"/>
    </w:rPr>
  </w:style>
  <w:style w:type="character" w:styleId="Annotationreference">
    <w:name w:val="annotation reference"/>
    <w:basedOn w:val="DefaultParagraphFont"/>
    <w:qFormat/>
    <w:rPr>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spacing w:lineRule="auto" w:line="240" w:before="0" w:after="0"/>
    </w:pPr>
    <w:rPr>
      <w:rFonts w:ascii="Arial MT" w:hAnsi="Arial MT" w:eastAsia="Arial MT" w:cs="Arial MT"/>
      <w:lang w:val="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ListParagraph">
    <w:name w:val="List Paragraph"/>
    <w:basedOn w:val="Normal"/>
    <w:qFormat/>
    <w:pPr>
      <w:ind w:left="720" w:right="0" w:hanging="0"/>
    </w:pPr>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Annotationtext">
    <w:name w:val="annotation text"/>
    <w:basedOn w:val="Normal"/>
    <w:qFormat/>
    <w:pPr/>
    <w:rPr>
      <w:sz w:val="20"/>
      <w:szCs w:val="20"/>
    </w:rPr>
  </w:style>
  <w:style w:type="paragraph" w:styleId="Revision">
    <w:name w:val="Revision"/>
    <w:qFormat/>
    <w:pPr>
      <w:widowControl/>
      <w:suppressAutoHyphens w:val="true"/>
      <w:bidi w:val="0"/>
      <w:spacing w:before="0" w:after="0"/>
      <w:jc w:val="left"/>
    </w:pPr>
    <w:rPr>
      <w:rFonts w:ascii="Verdana" w:hAnsi="Verdana" w:eastAsia="Calibri" w:cs="Verdana"/>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comments" Target="comment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TotalTime>
  <Application>LibreOffice/6.3.4.2$Windows_X86_64 LibreOffice_project/60da17e045e08f1793c57c00ba83cdfce946d0aa</Application>
  <Company>Bury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2026-04-14T11:43:00Z</dcterms:created>
  <dc:creator>Bury Council</dc:creator>
  <dc:description>Appendix 1 - Job Description &amp; Person Specification WORD Template (with stmts as amended 10.16))</dc:description>
  <dc:language>en-US</dc:language>
  <cp:lastModifiedBy>Horth, Chris</cp:lastModifiedBy>
  <cp:lastPrinted>1995-11-21T17:41:00Z</cp:lastPrinted>
  <dcterms:modified xsi:type="dcterms:W3CDTF">2026-05-08T10:54:00Z</dcterms:modified>
  <cp:revision>5</cp:revision>
  <dc:subject/>
  <dc:title>Appendix 1 - Job Description &amp; Person Specification WORD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ategory">
    <vt:lpwstr>Policies and Procedures</vt:lpwstr>
  </property>
  <property fmtid="{D5CDD505-2E9C-101B-9397-08002B2CF9AE}" pid="4" name="Company">
    <vt:lpwstr>Bury MBC</vt:lpwstr>
  </property>
  <property fmtid="{D5CDD505-2E9C-101B-9397-08002B2CF9AE}" pid="5" name="ContentTypeId">
    <vt:lpwstr>0x010100059E3C89BF8335488FAF85AE88BDFBB5</vt:lpwstr>
  </property>
  <property fmtid="{D5CDD505-2E9C-101B-9397-08002B2CF9AE}" pid="6" name="DocSecurity">
    <vt:i4>0</vt:i4>
  </property>
  <property fmtid="{D5CDD505-2E9C-101B-9397-08002B2CF9AE}" pid="7" name="HyperlinksChanged">
    <vt:bool>0</vt:bool>
  </property>
  <property fmtid="{D5CDD505-2E9C-101B-9397-08002B2CF9AE}" pid="8" name="LinksUpToDate">
    <vt:bool>0</vt:bool>
  </property>
  <property fmtid="{D5CDD505-2E9C-101B-9397-08002B2CF9AE}" pid="9" name="Owner">
    <vt:lpwstr>HR Operations</vt:lpwstr>
  </property>
  <property fmtid="{D5CDD505-2E9C-101B-9397-08002B2CF9AE}" pid="10" name="ScaleCrop">
    <vt:bool>0</vt:bool>
  </property>
  <property fmtid="{D5CDD505-2E9C-101B-9397-08002B2CF9AE}" pid="11" name="ShareDoc">
    <vt:bool>0</vt:bool>
  </property>
</Properties>
</file>