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920" w:right="0" w:firstLine="18"/>
        <w:rPr>
          <w:b/>
          <w:b/>
        </w:rPr>
      </w:pPr>
      <w:r>
        <w:rPr/>
        <w:drawing>
          <wp:inline distT="0" distB="0" distL="0" distR="0">
            <wp:extent cx="1479550" cy="61150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" t="-59" r="-24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</w:rPr>
      </w:pPr>
      <w:r>
        <w:rPr>
          <w:b/>
        </w:rPr>
        <w:t>JOB DESCRIPTION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722"/>
        <w:gridCol w:w="2712"/>
        <w:gridCol w:w="2599"/>
        <w:gridCol w:w="5"/>
      </w:tblGrid>
      <w:tr>
        <w:trPr>
          <w:trHeight w:val="720" w:hRule="atLeast"/>
          <w:cantSplit w:val="true"/>
        </w:trPr>
        <w:tc>
          <w:tcPr>
            <w:tcW w:w="1046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Post Title</w:t>
            </w:r>
            <w:r>
              <w:rPr>
                <w:rFonts w:cs="Arial"/>
              </w:rPr>
              <w:t>: Lifeguard</w:t>
            </w:r>
          </w:p>
        </w:tc>
      </w:tr>
      <w:tr>
        <w:trPr>
          <w:cantSplit w:val="true"/>
        </w:trPr>
        <w:tc>
          <w:tcPr>
            <w:tcW w:w="515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Department</w:t>
            </w:r>
            <w:r>
              <w:rPr>
                <w:rFonts w:cs="Arial"/>
              </w:rPr>
              <w:t>: Health and adult care</w:t>
            </w:r>
          </w:p>
        </w:tc>
        <w:tc>
          <w:tcPr>
            <w:tcW w:w="531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Post No</w:t>
            </w:r>
            <w:r>
              <w:rPr>
                <w:rFonts w:cs="Arial"/>
              </w:rPr>
              <w:t xml:space="preserve">: </w:t>
            </w:r>
          </w:p>
        </w:tc>
      </w:tr>
      <w:tr>
        <w:trPr>
          <w:trHeight w:val="720" w:hRule="atLeast"/>
          <w:cantSplit w:val="true"/>
        </w:trPr>
        <w:tc>
          <w:tcPr>
            <w:tcW w:w="5150" w:type="dxa"/>
            <w:gridSpan w:val="2"/>
            <w:tcBorders>
              <w:top w:val="doub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Division/Section</w:t>
            </w:r>
            <w:r>
              <w:rPr>
                <w:rFonts w:cs="Arial"/>
              </w:rPr>
              <w:t>: Leisure</w:t>
            </w:r>
          </w:p>
        </w:tc>
        <w:tc>
          <w:tcPr>
            <w:tcW w:w="531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Post Grade</w:t>
            </w:r>
            <w:r>
              <w:rPr>
                <w:rFonts w:cs="Arial"/>
              </w:rPr>
              <w:t>: 5</w:t>
            </w:r>
          </w:p>
        </w:tc>
      </w:tr>
      <w:tr>
        <w:trPr>
          <w:trHeight w:val="720" w:hRule="atLeast"/>
          <w:cantSplit w:val="true"/>
        </w:trPr>
        <w:tc>
          <w:tcPr>
            <w:tcW w:w="515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Arial"/>
                <w:b/>
              </w:rPr>
              <w:t>Location</w:t>
            </w:r>
            <w:r>
              <w:rPr>
                <w:rFonts w:cs="Arial"/>
              </w:rPr>
              <w:t xml:space="preserve">: </w:t>
            </w:r>
            <w:r>
              <w:rPr/>
              <w:t>Any leisure facility operated by Bury Council.</w:t>
            </w:r>
          </w:p>
          <w:p>
            <w:pPr>
              <w:pStyle w:val="Normal"/>
              <w:spacing w:before="120" w:after="240"/>
              <w:rPr/>
            </w:pPr>
            <w:r>
              <w:rPr/>
              <w:t>(A working base will be nominated – Insert site)</w:t>
            </w:r>
          </w:p>
        </w:tc>
        <w:tc>
          <w:tcPr>
            <w:tcW w:w="5316" w:type="dxa"/>
            <w:gridSpan w:val="2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Post Hours</w:t>
            </w:r>
            <w:r>
              <w:rPr>
                <w:rFonts w:cs="Arial"/>
              </w:rPr>
              <w:t xml:space="preserve">: </w:t>
            </w:r>
          </w:p>
          <w:p>
            <w:pPr>
              <w:pStyle w:val="Normal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15 posts of fixed hours, There are a variety of contract lengths ranging from 30+ hours to small 10-hour contracts</w:t>
            </w:r>
          </w:p>
          <w:p>
            <w:pPr>
              <w:pStyle w:val="Normal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8 annualised hours contracts of varying length. (annualised hours are cover for holiday and other absence of fixed pattern staff).</w:t>
            </w:r>
          </w:p>
          <w:p>
            <w:pPr>
              <w:pStyle w:val="Normal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960" w:hRule="atLeast"/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Arial"/>
                <w:b/>
              </w:rPr>
              <w:t>Special Conditions of Service</w:t>
            </w:r>
            <w:r>
              <w:rPr>
                <w:rFonts w:cs="Arial"/>
              </w:rPr>
              <w:t>:</w:t>
            </w:r>
          </w:p>
          <w:p>
            <w:pPr>
              <w:pStyle w:val="Normal"/>
              <w:rPr/>
            </w:pPr>
            <w:r>
              <w:rPr/>
              <w:t>Evening and weekend work as part of normal working week.</w:t>
            </w:r>
          </w:p>
          <w:p>
            <w:pPr>
              <w:pStyle w:val="Normal"/>
              <w:rPr/>
            </w:pPr>
            <w:r>
              <w:rPr/>
              <w:t>A valid National Pool Lifeguard Qualification must be maintained by adhering to the staff training policy for NPLQ holders.</w:t>
            </w:r>
          </w:p>
          <w:p>
            <w:pPr>
              <w:pStyle w:val="Normal"/>
              <w:spacing w:before="120" w:after="240"/>
              <w:rPr/>
            </w:pPr>
            <w:r>
              <w:rPr/>
              <w:t>A uniform is provided which must be always worn.</w:t>
            </w:r>
          </w:p>
          <w:p>
            <w:pPr>
              <w:pStyle w:val="Normal"/>
              <w:jc w:val="both"/>
              <w:rPr/>
            </w:pPr>
            <w:r>
              <w:rPr/>
              <w:t>Protective clothing must be worn at all times to comply with cleaning specifications and current Health and Safety Legislation.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Variable hours will be based on hours available and vacant shifts, rota patterns attached are for reference only and may be subject to change before the interview process is completed. </w:t>
            </w:r>
          </w:p>
          <w:p>
            <w:pPr>
              <w:pStyle w:val="Normal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1426" w:hRule="atLeast"/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Arial"/>
                <w:b/>
              </w:rPr>
              <w:t>Purpose and Objectives of Post</w:t>
            </w:r>
            <w:r>
              <w:rPr>
                <w:rFonts w:cs="Arial"/>
              </w:rPr>
              <w:t xml:space="preserve">: </w:t>
            </w:r>
          </w:p>
          <w:p>
            <w:pPr>
              <w:pStyle w:val="Normal"/>
              <w:spacing w:before="120" w:after="120"/>
              <w:rPr/>
            </w:pPr>
            <w:r>
              <w:rPr/>
              <w:t>To provide customers with an enjoyable, safe and clean environment.</w:t>
            </w:r>
          </w:p>
          <w:p>
            <w:pPr>
              <w:pStyle w:val="Normal"/>
              <w:spacing w:before="120" w:after="120"/>
              <w:rPr/>
            </w:pPr>
            <w:r>
              <w:rPr/>
              <w:t>To promote the benefits of the health and fitness facilities operated by Bury Leisure.</w:t>
            </w:r>
          </w:p>
        </w:tc>
      </w:tr>
      <w:tr>
        <w:trPr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Accountable to</w:t>
            </w:r>
            <w:r>
              <w:rPr>
                <w:rFonts w:cs="Arial"/>
              </w:rPr>
              <w:t xml:space="preserve">: </w:t>
            </w:r>
            <w:r>
              <w:rPr/>
              <w:t>Leisure Facilities Operations Manager</w:t>
            </w:r>
          </w:p>
        </w:tc>
      </w:tr>
      <w:tr>
        <w:trPr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Immediately Responsible to</w:t>
            </w:r>
            <w:r>
              <w:rPr>
                <w:rFonts w:cs="Arial"/>
              </w:rPr>
              <w:t xml:space="preserve">: </w:t>
            </w:r>
            <w:r>
              <w:rPr/>
              <w:t>Duty Manager/ Senior Lifeguard</w:t>
            </w:r>
          </w:p>
        </w:tc>
      </w:tr>
      <w:tr>
        <w:trPr>
          <w:trHeight w:val="680" w:hRule="atLeast"/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Immediately Responsible for</w:t>
            </w:r>
            <w:r>
              <w:rPr>
                <w:rFonts w:cs="Arial"/>
              </w:rPr>
              <w:t>: N/A</w:t>
            </w:r>
          </w:p>
        </w:tc>
      </w:tr>
      <w:tr>
        <w:trPr>
          <w:trHeight w:val="2777" w:hRule="atLeast"/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320" w:leader="none"/>
              </w:tabs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Relationships: (Internal and External)</w:t>
            </w:r>
          </w:p>
          <w:p>
            <w:pPr>
              <w:pStyle w:val="Normal"/>
              <w:tabs>
                <w:tab w:val="clear" w:pos="720"/>
                <w:tab w:val="left" w:pos="4320" w:leader="none"/>
              </w:tabs>
              <w:rPr>
                <w:rFonts w:cs="Arial"/>
              </w:rPr>
            </w:pPr>
            <w:r>
              <w:rPr>
                <w:rFonts w:cs="Arial"/>
              </w:rPr>
              <w:t>All Bury Council employees.</w:t>
            </w:r>
          </w:p>
          <w:p>
            <w:pPr>
              <w:pStyle w:val="Normal"/>
              <w:tabs>
                <w:tab w:val="clear" w:pos="720"/>
                <w:tab w:val="left" w:pos="4320" w:leader="none"/>
              </w:tabs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tabs>
                <w:tab w:val="clear" w:pos="720"/>
                <w:tab w:val="left" w:pos="4320" w:leader="none"/>
              </w:tabs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External</w:t>
            </w:r>
          </w:p>
          <w:p>
            <w:pPr>
              <w:pStyle w:val="Normal"/>
              <w:rPr/>
            </w:pPr>
            <w:r>
              <w:rPr/>
              <w:t>All members of the public.</w:t>
            </w:r>
          </w:p>
          <w:p>
            <w:pPr>
              <w:pStyle w:val="Normal"/>
              <w:rPr/>
            </w:pPr>
            <w:r>
              <w:rPr/>
              <w:t>Voluntary, sports and community organisations.</w:t>
            </w:r>
          </w:p>
          <w:p>
            <w:pPr>
              <w:pStyle w:val="Normal"/>
              <w:tabs>
                <w:tab w:val="clear" w:pos="720"/>
                <w:tab w:val="left" w:pos="4320" w:leader="none"/>
              </w:tabs>
              <w:spacing w:before="120" w:after="120"/>
              <w:rPr/>
            </w:pPr>
            <w:r>
              <w:rPr/>
              <w:t>Suppliers of goods and services.</w:t>
            </w:r>
          </w:p>
        </w:tc>
      </w:tr>
      <w:tr>
        <w:trPr>
          <w:trHeight w:val="2154" w:hRule="atLeast"/>
          <w:cantSplit w:val="true"/>
        </w:trPr>
        <w:tc>
          <w:tcPr>
            <w:tcW w:w="10466" w:type="dxa"/>
            <w:gridSpan w:val="4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2410" w:leader="none"/>
              </w:tabs>
              <w:rPr/>
            </w:pPr>
            <w:r>
              <w:rPr>
                <w:rFonts w:cs="Arial"/>
                <w:b/>
              </w:rPr>
              <w:t>Control of Resources</w:t>
            </w:r>
            <w:r>
              <w:rPr>
                <w:rFonts w:cs="Arial"/>
              </w:rPr>
              <w:t>:</w:t>
            </w:r>
          </w:p>
          <w:p>
            <w:pPr>
              <w:pStyle w:val="Normal"/>
              <w:tabs>
                <w:tab w:val="clear" w:pos="720"/>
                <w:tab w:val="left" w:pos="2410" w:leader="none"/>
              </w:tabs>
              <w:rPr/>
            </w:pPr>
            <w:r>
              <w:rPr/>
              <w:t>Personnel:</w:t>
              <w:tab/>
              <w:t>None</w:t>
            </w:r>
          </w:p>
          <w:p>
            <w:pPr>
              <w:pStyle w:val="Normal"/>
              <w:tabs>
                <w:tab w:val="clear" w:pos="720"/>
                <w:tab w:val="left" w:pos="2410" w:leader="none"/>
              </w:tabs>
              <w:rPr/>
            </w:pPr>
            <w:r>
              <w:rPr/>
              <w:t>Financial:</w:t>
              <w:tab/>
              <w:t>None</w:t>
            </w:r>
          </w:p>
          <w:p>
            <w:pPr>
              <w:pStyle w:val="Normal"/>
              <w:tabs>
                <w:tab w:val="clear" w:pos="720"/>
                <w:tab w:val="left" w:pos="2410" w:leader="none"/>
              </w:tabs>
              <w:ind w:left="2410" w:right="0" w:hanging="2410"/>
              <w:rPr/>
            </w:pPr>
            <w:r>
              <w:rPr/>
              <w:t>Equipment/Materials:</w:t>
              <w:tab/>
              <w:t>The appropriate and effective use of equipment/materials relevant to the post.</w:t>
            </w:r>
          </w:p>
          <w:p>
            <w:pPr>
              <w:pStyle w:val="Normal"/>
              <w:spacing w:before="120" w:after="120"/>
              <w:rPr/>
            </w:pPr>
            <w:r>
              <w:rPr/>
              <w:t>Health &amp; Safety:</w:t>
              <w:tab/>
              <w:t xml:space="preserve">   Ensure a safe environment for staff and public.</w:t>
            </w:r>
          </w:p>
        </w:tc>
      </w:tr>
      <w:tr>
        <w:trPr>
          <w:trHeight w:val="240" w:hRule="atLeast"/>
          <w:cantSplit w:val="true"/>
        </w:trPr>
        <w:tc>
          <w:tcPr>
            <w:tcW w:w="10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Arial"/>
                <w:b/>
              </w:rPr>
              <w:t>Duties/Responsibilities</w:t>
            </w:r>
            <w:r>
              <w:rPr>
                <w:rFonts w:cs="Arial"/>
              </w:rPr>
              <w:t xml:space="preserve">: 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1.</w:t>
              <w:tab/>
              <w:t>To ensure a safe environment exists for all customers and colleagues.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2.</w:t>
              <w:tab/>
              <w:t>To maintain the required lifeguarding qualification.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3.</w:t>
              <w:tab/>
              <w:t>To attend staff training and CPD sessions as required.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4.</w:t>
              <w:tab/>
              <w:t>To maintain high standards of building cleanliness both internally and externally.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5.</w:t>
              <w:tab/>
              <w:t>To follow all written procedures as detailed in the PSOP.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6.</w:t>
              <w:tab/>
              <w:t>To comply with all current health and safety legislation.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7.</w:t>
              <w:tab/>
              <w:t>To make every customer contact count.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8.</w:t>
              <w:tab/>
              <w:t>To erect and dismantle equipment as required and report any defects.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9.</w:t>
              <w:tab/>
              <w:t>Administer first aid as required.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10.</w:t>
              <w:tab/>
              <w:t>To assist in the control of admissions into the centre.</w:t>
            </w:r>
          </w:p>
          <w:p>
            <w:pPr>
              <w:pStyle w:val="Normal"/>
              <w:rPr/>
            </w:pPr>
            <w:r>
              <w:rPr/>
              <w:t>11.     To take receipt of deliveries in accordance with written procedures.</w:t>
            </w:r>
          </w:p>
          <w:p>
            <w:pPr>
              <w:pStyle w:val="Normal"/>
              <w:rPr/>
            </w:pPr>
            <w:r>
              <w:rPr/>
              <w:t>12.     To undertake basic maintenance duties.</w:t>
            </w:r>
          </w:p>
          <w:p>
            <w:pPr>
              <w:pStyle w:val="Normal"/>
              <w:rPr/>
            </w:pPr>
            <w:r>
              <w:rPr/>
              <w:t>13.     To fill and clean drinks and snack vending machines in the designated Leisure Centre</w:t>
            </w:r>
          </w:p>
          <w:p>
            <w:pPr>
              <w:pStyle w:val="Normal"/>
              <w:rPr/>
            </w:pPr>
            <w:r>
              <w:rPr>
                <w:rFonts w:eastAsia="Verdana"/>
              </w:rPr>
              <w:t xml:space="preserve">          </w:t>
            </w:r>
            <w:r>
              <w:rPr/>
              <w:t>as required. Reporting any malfunctions of the machine to the Duty Officer.</w:t>
            </w:r>
          </w:p>
          <w:p>
            <w:pPr>
              <w:pStyle w:val="Normal"/>
              <w:spacing w:lineRule="auto" w:line="240"/>
              <w:ind w:left="720" w:right="0" w:hanging="720"/>
              <w:rPr/>
            </w:pPr>
            <w:r>
              <w:rPr/>
              <w:t>14.</w:t>
              <w:tab/>
              <w:t>To be observant at all times reporting any occurrences that may have a detrimental effect on day-to-day operation.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15.</w:t>
              <w:tab/>
              <w:t>To assist the hirer with any requirements for special events.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16.     To work flexibly when required between Bury Leisure facilities.</w:t>
            </w:r>
          </w:p>
          <w:p>
            <w:pPr>
              <w:pStyle w:val="Normal"/>
              <w:ind w:left="720" w:right="0" w:hanging="720"/>
              <w:rPr/>
            </w:pPr>
            <w:r>
              <w:rPr/>
              <w:t>17.     To provide guidance and support to work experience/ apprenticeship placements.</w:t>
            </w:r>
          </w:p>
          <w:p>
            <w:pPr>
              <w:pStyle w:val="Normal"/>
              <w:spacing w:lineRule="auto" w:line="240" w:before="120" w:after="120"/>
              <w:rPr/>
            </w:pPr>
            <w:r>
              <w:rPr/>
              <w:t>18.     To ensure high levels of professional conduct at all times with particular reference to                   punctuality, dress and presentation and to wear the uniform provided whilst on duty.</w:t>
            </w:r>
          </w:p>
          <w:p>
            <w:pPr>
              <w:pStyle w:val="Normal"/>
              <w:spacing w:before="0" w:after="200"/>
              <w:ind w:left="720" w:right="0" w:hanging="7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As an employee of Bury Council you have a responsibility for, and must be committed to, safeguarding and promoting the welfare of children, young people and vulnerable adults and for ensuring that they are protected from harm.</w:t>
            </w:r>
          </w:p>
          <w:p>
            <w:pPr>
              <w:pStyle w:val="Normal"/>
              <w:numPr>
                <w:ilvl w:val="0"/>
                <w:numId w:val="2"/>
              </w:numPr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Bury Council is committed to equality, diversity and inclusion, and expects all staff to comply with its equality related policies/procedures, and to treat others with fairness and respect.</w:t>
            </w:r>
          </w:p>
          <w:p>
            <w:pPr>
              <w:pStyle w:val="Normal"/>
              <w:numPr>
                <w:ilvl w:val="0"/>
                <w:numId w:val="2"/>
              </w:numPr>
              <w:spacing w:before="120" w:after="240"/>
              <w:rPr/>
            </w:pPr>
            <w:r>
              <w:rPr>
                <w:rFonts w:cs="Arial"/>
              </w:rPr>
              <w:t>The post holder is responsible for Employees Duties as specified with the Corporate and Departmental Health and Safety Policies.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10466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/>
              <w:rPr/>
            </w:pPr>
            <w:r>
              <w:rPr>
                <w:b/>
                <w:bCs/>
              </w:rPr>
              <w:t>Health and Wellbeing</w:t>
            </w:r>
            <w:r>
              <w:rPr/>
              <w:t xml:space="preserve"> -As an employee of Bury Council you should contribute to a culture that values and supports the physical and emotional wellbeing of your colleagues</w:t>
            </w:r>
          </w:p>
        </w:tc>
      </w:tr>
      <w:tr>
        <w:trPr>
          <w:trHeight w:val="240" w:hRule="atLeast"/>
          <w:cantSplit w:val="true"/>
        </w:trPr>
        <w:tc>
          <w:tcPr>
            <w:tcW w:w="10466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10466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10466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10466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10466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10466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10466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10466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10466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10466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10466" w:type="dxa"/>
            <w:gridSpan w:val="4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</w:r>
          </w:p>
        </w:tc>
      </w:tr>
      <w:tr>
        <w:trPr>
          <w:trHeight w:val="240" w:hRule="atLeast"/>
          <w:cantSplit w:val="true"/>
        </w:trPr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Job Description prepared by:</w:t>
            </w:r>
          </w:p>
        </w:tc>
        <w:tc>
          <w:tcPr>
            <w:tcW w:w="3434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 xml:space="preserve">Sign: </w:t>
            </w:r>
          </w:p>
        </w:tc>
        <w:tc>
          <w:tcPr>
            <w:tcW w:w="260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Date:</w:t>
            </w:r>
          </w:p>
        </w:tc>
      </w:tr>
      <w:tr>
        <w:trPr>
          <w:trHeight w:val="240" w:hRule="atLeast"/>
          <w:cantSplit w:val="true"/>
        </w:trPr>
        <w:tc>
          <w:tcPr>
            <w:tcW w:w="442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 xml:space="preserve">Agreed correct by Postholder: </w:t>
            </w:r>
          </w:p>
        </w:tc>
        <w:tc>
          <w:tcPr>
            <w:tcW w:w="343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Sign:</w:t>
            </w:r>
          </w:p>
        </w:tc>
        <w:tc>
          <w:tcPr>
            <w:tcW w:w="260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Date:</w:t>
            </w:r>
          </w:p>
        </w:tc>
      </w:tr>
      <w:tr>
        <w:trPr>
          <w:trHeight w:val="240" w:hRule="atLeast"/>
          <w:cantSplit w:val="true"/>
        </w:trPr>
        <w:tc>
          <w:tcPr>
            <w:tcW w:w="442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Agreed correct by Supervisor/Manager:</w:t>
            </w:r>
          </w:p>
        </w:tc>
        <w:tc>
          <w:tcPr>
            <w:tcW w:w="3434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Sign:</w:t>
            </w:r>
          </w:p>
        </w:tc>
        <w:tc>
          <w:tcPr>
            <w:tcW w:w="260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Date: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7200" w:right="0" w:firstLine="720"/>
        <w:rPr>
          <w:b/>
          <w:b/>
        </w:rPr>
      </w:pPr>
      <w:r>
        <w:rPr/>
        <w:drawing>
          <wp:inline distT="0" distB="0" distL="0" distR="0">
            <wp:extent cx="1487805" cy="611505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4" t="-59" r="-24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</w:rPr>
      </w:pPr>
      <w:r>
        <w:rPr>
          <w:b/>
        </w:rPr>
        <w:t>DEPARTMENT FOR OPERATIONS</w:t>
      </w:r>
    </w:p>
    <w:p>
      <w:pPr>
        <w:pStyle w:val="Normal"/>
        <w:jc w:val="center"/>
        <w:rPr>
          <w:b/>
          <w:b/>
        </w:rPr>
      </w:pPr>
      <w:r>
        <w:rPr>
          <w:b/>
        </w:rPr>
        <w:t>Lifeguard</w:t>
      </w:r>
    </w:p>
    <w:tbl>
      <w:tblPr>
        <w:tblW w:w="1046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9"/>
        <w:gridCol w:w="562"/>
        <w:gridCol w:w="4655"/>
        <w:gridCol w:w="561"/>
        <w:gridCol w:w="10"/>
      </w:tblGrid>
      <w:tr>
        <w:trPr>
          <w:trHeight w:val="454" w:hRule="atLeast"/>
        </w:trPr>
        <w:tc>
          <w:tcPr>
            <w:tcW w:w="10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CORE BEHAVIOURS FOR THE POST </w:t>
            </w:r>
            <w:r>
              <w:rPr>
                <w:b/>
                <w:sz w:val="16"/>
              </w:rPr>
              <w:t>(Please tick those relevant)</w:t>
            </w:r>
          </w:p>
        </w:tc>
      </w:tr>
      <w:tr>
        <w:trPr>
          <w:trHeight w:val="567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Commercial Thinking &amp; Analysis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Planning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Customer Service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Developing Self &amp; Others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</w:tr>
      <w:tr>
        <w:trPr>
          <w:trHeight w:val="567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Delivering Results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Teams, Networking &amp; Partnerships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Values, Ethics &amp; Diversity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Adapting to Change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Delivering a Quality Service(Continuous Improvement)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61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4"/>
        <w:gridCol w:w="2080"/>
        <w:gridCol w:w="2592"/>
      </w:tblGrid>
      <w:tr>
        <w:trPr/>
        <w:tc>
          <w:tcPr>
            <w:tcW w:w="5794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b/>
                <w:b/>
              </w:rPr>
            </w:pPr>
            <w:r>
              <w:rPr>
                <w:b/>
              </w:rPr>
              <w:t>SHORT LISTING CRITERIA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DESIRABLE</w:t>
            </w:r>
          </w:p>
        </w:tc>
      </w:tr>
      <w:tr>
        <w:trPr>
          <w:trHeight w:val="611" w:hRule="atLeast"/>
          <w:cantSplit w:val="true"/>
        </w:trPr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/>
              <w:t>A valid STA or RLSS National Pool Lifeguard Qualification.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√</w:t>
            </w:r>
          </w:p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Essential within 12 weeks of appointment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/>
              <w:t>Detailed knowledge and understanding of the PSOP.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√</w:t>
            </w:r>
          </w:p>
        </w:tc>
      </w:tr>
      <w:tr>
        <w:trPr/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/>
              <w:t>Experience of dealing with members of the public.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√</w:t>
            </w:r>
          </w:p>
        </w:tc>
      </w:tr>
      <w:tr>
        <w:trPr/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2295" w:leader="none"/>
              </w:tabs>
              <w:spacing w:lineRule="exact" w:line="240" w:before="0" w:after="200"/>
              <w:jc w:val="both"/>
              <w:rPr/>
            </w:pPr>
            <w:r>
              <w:rPr/>
              <w:t>Understanding of making every contact count.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2295" w:leader="none"/>
              </w:tabs>
              <w:spacing w:lineRule="exact" w:line="240" w:before="0" w:after="200"/>
              <w:jc w:val="center"/>
              <w:rPr>
                <w:b/>
                <w:b/>
              </w:rPr>
            </w:pPr>
            <w:r>
              <w:rPr>
                <w:b/>
              </w:rPr>
              <w:t>√</w:t>
            </w:r>
          </w:p>
        </w:tc>
      </w:tr>
      <w:tr>
        <w:trPr/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ing3"/>
              <w:keepNext w:val="true"/>
              <w:keepLines/>
              <w:spacing w:before="200" w:after="0"/>
              <w:rPr>
                <w:rFonts w:ascii="Verdana" w:hAnsi="Verdana" w:cs="Verdana"/>
                <w:bCs w:val="false"/>
                <w:sz w:val="22"/>
                <w:szCs w:val="22"/>
              </w:rPr>
            </w:pPr>
            <w:r>
              <w:rPr>
                <w:rFonts w:cs="Verdana" w:ascii="Verdana" w:hAnsi="Verdana"/>
                <w:bCs w:val="false"/>
                <w:sz w:val="22"/>
                <w:szCs w:val="22"/>
              </w:rPr>
              <w:t>Basic understanding of safeguarding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ing3"/>
              <w:keepNext w:val="true"/>
              <w:keepLines/>
              <w:spacing w:before="200" w:after="0"/>
              <w:rPr>
                <w:rFonts w:ascii="Verdana" w:hAnsi="Verdana" w:cs="Verdana"/>
                <w:bCs w:val="false"/>
                <w:sz w:val="22"/>
                <w:szCs w:val="22"/>
              </w:rPr>
            </w:pPr>
            <w:r>
              <w:rPr>
                <w:rFonts w:cs="Verdana" w:ascii="Verdana" w:hAnsi="Verdana"/>
                <w:bCs w:val="false"/>
                <w:sz w:val="22"/>
                <w:szCs w:val="22"/>
              </w:rPr>
              <w:t>Swimming ability above the assessment criteria below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  <w:t>Contd. overleaf</w:t>
      </w:r>
    </w:p>
    <w:p>
      <w:pPr>
        <w:pStyle w:val="Normal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jc w:val="center"/>
        <w:rPr>
          <w:rFonts w:cs="Arial"/>
          <w:b/>
          <w:b/>
        </w:rPr>
      </w:pPr>
      <w:r>
        <w:rPr>
          <w:rFonts w:cs="Arial"/>
          <w:b/>
        </w:rPr>
        <w:t>CRITERIA FOR INTERVIEW AND OTHER ASSESSMENT METHODS</w:t>
      </w:r>
    </w:p>
    <w:p>
      <w:pPr>
        <w:pStyle w:val="Normal"/>
        <w:jc w:val="center"/>
        <w:rPr>
          <w:rFonts w:cs="Arial"/>
          <w:b/>
          <w:b/>
        </w:rPr>
      </w:pPr>
      <w:r>
        <w:rPr>
          <w:rFonts w:cs="Arial"/>
          <w:b/>
        </w:rPr>
        <w:t>The short-listing criteria listed plus the following: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8183"/>
      </w:tblGrid>
      <w:tr>
        <w:trPr>
          <w:trHeight w:val="345" w:hRule="atLeast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ASSESSMENT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METHOD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CRITERIA</w:t>
            </w:r>
          </w:p>
        </w:tc>
      </w:tr>
      <w:tr>
        <w:trPr>
          <w:trHeight w:val="567" w:hRule="atLeast"/>
          <w:cantSplit w:val="true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200"/>
              <w:rPr>
                <w:b/>
                <w:b/>
              </w:rPr>
            </w:pPr>
            <w:r>
              <w:rPr>
                <w:b/>
              </w:rPr>
              <w:t>Interview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200"/>
              <w:rPr/>
            </w:pPr>
            <w:r>
              <w:rPr/>
              <w:t>Must be capable of understanding pool safety issues and procedures.</w:t>
            </w:r>
          </w:p>
        </w:tc>
      </w:tr>
      <w:tr>
        <w:trPr>
          <w:trHeight w:val="567" w:hRule="atLeast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200"/>
              <w:rPr>
                <w:b/>
                <w:b/>
              </w:rPr>
            </w:pPr>
            <w:r>
              <w:rPr>
                <w:b/>
              </w:rPr>
              <w:t>Interview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200"/>
              <w:ind w:left="-17" w:right="0" w:hanging="0"/>
              <w:rPr/>
            </w:pPr>
            <w:r>
              <w:rPr/>
              <w:t>Must be a good communicator and able to support customers effectively.</w:t>
            </w:r>
          </w:p>
        </w:tc>
      </w:tr>
      <w:tr>
        <w:trPr>
          <w:trHeight w:val="567" w:hRule="atLeast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b/>
                <w:b/>
              </w:rPr>
            </w:pPr>
            <w:r>
              <w:rPr>
                <w:b/>
              </w:rPr>
              <w:t>Interview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/>
              <w:t>Demonstrate ability to make every contact count.</w:t>
            </w:r>
          </w:p>
        </w:tc>
      </w:tr>
      <w:tr>
        <w:trPr>
          <w:trHeight w:val="567" w:hRule="atLeast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b/>
                <w:b/>
              </w:rPr>
            </w:pPr>
            <w:r>
              <w:rPr>
                <w:b/>
              </w:rPr>
              <w:t>Interview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Must demonstrate ability to maintain a National Pool Lifeguard Qualification by adhering to the staff training policy for NPLQ holders.</w:t>
            </w:r>
          </w:p>
        </w:tc>
      </w:tr>
      <w:tr>
        <w:trPr>
          <w:trHeight w:val="567" w:hRule="atLeast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b/>
                <w:b/>
              </w:rPr>
            </w:pPr>
            <w:r>
              <w:rPr>
                <w:b/>
              </w:rPr>
              <w:t>Interview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Must be able to demonstrate basic understanding of safeguarding.  </w:t>
            </w:r>
          </w:p>
        </w:tc>
      </w:tr>
      <w:tr>
        <w:trPr>
          <w:trHeight w:val="567" w:hRule="atLeast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b/>
                <w:b/>
              </w:rPr>
            </w:pPr>
            <w:r>
              <w:rPr>
                <w:b/>
              </w:rPr>
              <w:t xml:space="preserve">Assessment 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Swim 100 meters on front, Swim 100 meters on back. </w:t>
            </w:r>
          </w:p>
          <w:p>
            <w:pPr>
              <w:pStyle w:val="Normal"/>
              <w:rPr/>
            </w:pPr>
            <w:r>
              <w:rPr/>
              <w:t>Swim 50m in less than one minute.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 xml:space="preserve">Dive to the deepest part of the pool to retrieve a manque.  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Franklin Gothic Dem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Calibri" w:cs="Verdana"/>
      <w:color w:val="auto"/>
      <w:kern w:val="0"/>
      <w:sz w:val="22"/>
      <w:szCs w:val="22"/>
      <w:lang w:val="en-GB" w:eastAsia="en-US" w:bidi="ar-SA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Franklin Gothic Demi" w:hAnsi="Franklin Gothic Demi" w:eastAsia="Times New Roman" w:cs="Franklin Gothic Demi"/>
      <w:bCs/>
      <w:sz w:val="24"/>
      <w:szCs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Heading3Char">
    <w:name w:val="Heading 3 Char"/>
    <w:basedOn w:val="DefaultParagraphFont"/>
    <w:qFormat/>
    <w:rPr>
      <w:rFonts w:ascii="Franklin Gothic Demi" w:hAnsi="Franklin Gothic Demi" w:eastAsia="Times New Roman" w:cs="Vrinda"/>
      <w:bCs/>
      <w:sz w:val="24"/>
      <w:szCs w:val="24"/>
    </w:rPr>
  </w:style>
  <w:style w:type="character" w:styleId="BalloonTextChar">
    <w:name w:val="Balloon Text Char"/>
    <w:basedOn w:val="DefaultParagraphFont"/>
    <w:qFormat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Msonospacing">
    <w:name w:val="msonospacing"/>
    <w:basedOn w:val="Normal"/>
    <w:qFormat/>
    <w:pPr>
      <w:spacing w:lineRule="auto" w:line="240" w:before="0" w:after="0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LibreOffice/6.3.4.2$Windows_X86_64 LibreOffice_project/60da17e045e08f1793c57c00ba83cdfce946d0aa</Application>
  <Company>Bury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2026-07-14T10:56:00Z</dcterms:created>
  <dc:creator>a.c.bailey</dc:creator>
  <dc:description/>
  <dc:language>en-US</dc:language>
  <cp:lastModifiedBy>Howard, Jonathan</cp:lastModifiedBy>
  <cp:lastPrinted>1995-11-21T17:41:00Z</cp:lastPrinted>
  <dcterms:modified xsi:type="dcterms:W3CDTF">2026-07-16T08:04:00Z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Bury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