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drawing>
          <wp:inline distT="0" distB="0" distL="0" distR="0">
            <wp:extent cx="1475105" cy="6083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3" t="-178" r="-73" b="-178"/>
                    <a:stretch>
                      <a:fillRect/>
                    </a:stretch>
                  </pic:blipFill>
                  <pic:spPr bwMode="auto">
                    <a:xfrm>
                      <a:off x="0" y="0"/>
                      <a:ext cx="1475105" cy="608330"/>
                    </a:xfrm>
                    <a:prstGeom prst="rect">
                      <a:avLst/>
                    </a:prstGeom>
                  </pic:spPr>
                </pic:pic>
              </a:graphicData>
            </a:graphic>
          </wp:inline>
        </w:drawing>
      </w:r>
    </w:p>
    <w:p>
      <w:pPr>
        <w:pStyle w:val="Normal"/>
        <w:jc w:val="center"/>
        <w:rPr>
          <w:b/>
          <w:b/>
        </w:rPr>
      </w:pPr>
      <w:r>
        <w:rPr>
          <w:b/>
        </w:rPr>
        <w:t>JOB DESCRIPTION</w:t>
      </w:r>
    </w:p>
    <w:p>
      <w:pPr>
        <w:pStyle w:val="Normal"/>
        <w:jc w:val="center"/>
        <w:rPr>
          <w:b/>
          <w:b/>
        </w:rPr>
      </w:pPr>
      <w:r>
        <w:rPr>
          <w:b/>
        </w:rPr>
      </w:r>
    </w:p>
    <w:tbl>
      <w:tblPr>
        <w:tblW w:w="5000" w:type="pct"/>
        <w:jc w:val="left"/>
        <w:tblInd w:w="0" w:type="dxa"/>
        <w:tblCellMar>
          <w:top w:w="0" w:type="dxa"/>
          <w:left w:w="108" w:type="dxa"/>
          <w:bottom w:w="0" w:type="dxa"/>
          <w:right w:w="108" w:type="dxa"/>
        </w:tblCellMar>
      </w:tblPr>
      <w:tblGrid>
        <w:gridCol w:w="4421"/>
        <w:gridCol w:w="721"/>
        <w:gridCol w:w="2707"/>
        <w:gridCol w:w="2617"/>
      </w:tblGrid>
      <w:tr>
        <w:trPr>
          <w:trHeight w:val="720"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Title</w:t>
            </w:r>
            <w:r>
              <w:rPr>
                <w:rFonts w:cs="Arial"/>
              </w:rPr>
              <w:t xml:space="preserve">: </w:t>
            </w:r>
            <w:r>
              <w:rPr>
                <w:rFonts w:cs="Arial"/>
                <w:highlight w:val="yellow"/>
              </w:rPr>
              <w:t>Early Years - Home Learning Development Worker</w:t>
            </w:r>
          </w:p>
        </w:tc>
      </w:tr>
      <w:tr>
        <w:trPr>
          <w:cantSplit w:val="true"/>
        </w:trPr>
        <w:tc>
          <w:tcPr>
            <w:tcW w:w="5142"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Department</w:t>
            </w:r>
            <w:r>
              <w:rPr>
                <w:rFonts w:cs="Arial"/>
              </w:rPr>
              <w:t xml:space="preserve">: Children &amp; Young People </w:t>
            </w:r>
          </w:p>
        </w:tc>
        <w:tc>
          <w:tcPr>
            <w:tcW w:w="5324"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xml:space="preserve">: </w:t>
            </w:r>
          </w:p>
        </w:tc>
      </w:tr>
      <w:tr>
        <w:trPr>
          <w:trHeight w:val="720" w:hRule="atLeast"/>
          <w:cantSplit w:val="true"/>
        </w:trPr>
        <w:tc>
          <w:tcPr>
            <w:tcW w:w="5142" w:type="dxa"/>
            <w:gridSpan w:val="2"/>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xml:space="preserve">: </w:t>
            </w:r>
          </w:p>
        </w:tc>
        <w:tc>
          <w:tcPr>
            <w:tcW w:w="5324"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Grade</w:t>
            </w:r>
            <w:r>
              <w:rPr>
                <w:rFonts w:cs="Arial"/>
              </w:rPr>
              <w:t>: Grade 8</w:t>
            </w:r>
          </w:p>
        </w:tc>
      </w:tr>
      <w:tr>
        <w:trPr>
          <w:trHeight w:val="720" w:hRule="atLeast"/>
          <w:cantSplit w:val="true"/>
        </w:trPr>
        <w:tc>
          <w:tcPr>
            <w:tcW w:w="5142"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Location</w:t>
            </w:r>
            <w:r>
              <w:rPr>
                <w:rFonts w:cs="Arial"/>
              </w:rPr>
              <w:t>: Bury West and North Children’s Centre</w:t>
            </w:r>
          </w:p>
        </w:tc>
        <w:tc>
          <w:tcPr>
            <w:tcW w:w="5324"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Hours</w:t>
            </w:r>
            <w:r>
              <w:rPr>
                <w:rFonts w:cs="Arial"/>
              </w:rPr>
              <w:t>: 37 (flexi scheme in operation)</w:t>
            </w:r>
          </w:p>
        </w:tc>
      </w:tr>
      <w:tr>
        <w:trPr>
          <w:trHeight w:val="96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Special Conditions of Service</w:t>
            </w:r>
            <w:r>
              <w:rPr>
                <w:rFonts w:cs="Arial"/>
              </w:rPr>
              <w:t>:</w:t>
            </w:r>
          </w:p>
          <w:p>
            <w:pPr>
              <w:pStyle w:val="Normal"/>
              <w:spacing w:before="120" w:after="240"/>
              <w:rPr>
                <w:rFonts w:cs="Arial"/>
              </w:rPr>
            </w:pPr>
            <w:r>
              <w:rPr>
                <w:rFonts w:cs="Arial"/>
              </w:rPr>
              <w:t>The nature of the post will require the post holder to work flexibly dependent on the needs of the role. This can mean working outside of standard working hours and working agilely from different offices or home as appropriate.</w:t>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rPr>
              <w:t>Purpose and Objectives of Post</w:t>
            </w:r>
            <w:r>
              <w:rPr>
                <w:rFonts w:cs="Arial"/>
              </w:rPr>
              <w:t xml:space="preserve">: </w:t>
            </w:r>
          </w:p>
          <w:p>
            <w:pPr>
              <w:pStyle w:val="Normal"/>
              <w:numPr>
                <w:ilvl w:val="0"/>
                <w:numId w:val="2"/>
              </w:numPr>
              <w:spacing w:lineRule="auto" w:line="240" w:before="0" w:after="120"/>
              <w:jc w:val="both"/>
              <w:rPr>
                <w:rFonts w:cs="Arial"/>
              </w:rPr>
            </w:pPr>
            <w:r>
              <w:rPr>
                <w:rFonts w:cs="Arial"/>
              </w:rPr>
              <w:t>To effectively support and the deliver home-based learning element of the Best Start for Life Strategy though Family Hubs, Early Years, Childcare settings and Home environments.</w:t>
            </w:r>
          </w:p>
          <w:p>
            <w:pPr>
              <w:pStyle w:val="Normal"/>
              <w:numPr>
                <w:ilvl w:val="0"/>
                <w:numId w:val="2"/>
              </w:numPr>
              <w:spacing w:lineRule="auto" w:line="240" w:before="0" w:after="120"/>
              <w:jc w:val="both"/>
              <w:rPr>
                <w:rFonts w:cs="Arial"/>
              </w:rPr>
            </w:pPr>
            <w:r>
              <w:rPr>
                <w:rFonts w:cs="Arial"/>
              </w:rPr>
              <w:t>To act as a champion for disadvantaged children, improving outcomes at the earliest opportunity.</w:t>
            </w:r>
          </w:p>
          <w:p>
            <w:pPr>
              <w:pStyle w:val="Normal"/>
              <w:numPr>
                <w:ilvl w:val="0"/>
                <w:numId w:val="2"/>
              </w:numPr>
              <w:spacing w:lineRule="auto" w:line="240" w:before="0" w:after="120"/>
              <w:jc w:val="both"/>
              <w:rPr>
                <w:rFonts w:cs="Arial"/>
              </w:rPr>
            </w:pPr>
            <w:r>
              <w:rPr>
                <w:rFonts w:cs="Arial"/>
              </w:rPr>
              <w:t>To collaborate with Family Hub colleagues and partner agencies to support the development of the local Home Learning Environment offer and prepare children for school readiness.</w:t>
            </w:r>
          </w:p>
          <w:p>
            <w:pPr>
              <w:pStyle w:val="Normal"/>
              <w:numPr>
                <w:ilvl w:val="0"/>
                <w:numId w:val="2"/>
              </w:numPr>
              <w:spacing w:lineRule="auto" w:line="240" w:before="0" w:after="120"/>
              <w:jc w:val="both"/>
              <w:rPr>
                <w:rFonts w:cs="Arial"/>
              </w:rPr>
            </w:pPr>
            <w:r>
              <w:rPr>
                <w:rFonts w:cs="Arial"/>
              </w:rPr>
              <w:t>To confidently deliver packages of training for multi-agency professionals including, Early Years childcare, and school settings to ensure there is a coordinated approach when supporting children and families in Early Years, childcare and education settings.</w:t>
            </w:r>
          </w:p>
          <w:p>
            <w:pPr>
              <w:pStyle w:val="Normal"/>
              <w:numPr>
                <w:ilvl w:val="0"/>
                <w:numId w:val="2"/>
              </w:numPr>
              <w:spacing w:lineRule="auto" w:line="240" w:before="0" w:after="120"/>
              <w:jc w:val="both"/>
              <w:rPr>
                <w:rFonts w:cs="Arial"/>
              </w:rPr>
            </w:pPr>
            <w:r>
              <w:rPr>
                <w:rFonts w:cs="Arial"/>
              </w:rPr>
              <w:t>To liaise with stakeholders within and outside of the Council to support the above</w:t>
            </w:r>
          </w:p>
          <w:p>
            <w:pPr>
              <w:pStyle w:val="Normal"/>
              <w:numPr>
                <w:ilvl w:val="0"/>
                <w:numId w:val="2"/>
              </w:numPr>
              <w:spacing w:lineRule="auto" w:line="240" w:before="0" w:after="120"/>
              <w:jc w:val="both"/>
              <w:rPr>
                <w:rFonts w:eastAsia="Times New Roman" w:cs="Times New Roman"/>
              </w:rPr>
            </w:pPr>
            <w:r>
              <w:rPr>
                <w:rFonts w:eastAsia="Times New Roman" w:cs="Times New Roman"/>
              </w:rPr>
              <w:t>To safeguard and promote the welfare of children at all times</w:t>
            </w:r>
          </w:p>
          <w:p>
            <w:pPr>
              <w:pStyle w:val="Normal"/>
              <w:spacing w:lineRule="auto" w:line="240" w:before="0" w:after="0"/>
              <w:jc w:val="both"/>
              <w:rPr>
                <w:rFonts w:cs="Arial"/>
              </w:rPr>
            </w:pPr>
            <w:r>
              <w:rPr>
                <w:rFonts w:cs="Arial"/>
              </w:rPr>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Accountable to</w:t>
            </w:r>
            <w:r>
              <w:rPr>
                <w:rFonts w:cs="Arial"/>
              </w:rPr>
              <w:t xml:space="preserve">: Early Years Service Manager </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Immediately Responsible to</w:t>
            </w:r>
            <w:r>
              <w:rPr>
                <w:rFonts w:cs="Arial"/>
              </w:rPr>
              <w:t>: Lead Officer for Early Years Development</w:t>
            </w:r>
          </w:p>
        </w:tc>
      </w:tr>
      <w:tr>
        <w:trPr>
          <w:trHeight w:val="68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Spacing"/>
              <w:rPr/>
            </w:pPr>
            <w:r>
              <w:rPr>
                <w:b/>
              </w:rPr>
              <w:t>Immediately Responsible for</w:t>
            </w:r>
            <w:r>
              <w:rPr/>
              <w:t>: n/a</w:t>
            </w:r>
          </w:p>
          <w:p>
            <w:pPr>
              <w:pStyle w:val="NoSpacing"/>
              <w:ind w:left="720" w:right="0" w:hanging="0"/>
              <w:rPr/>
            </w:pPr>
            <w:r>
              <w:rPr/>
            </w:r>
          </w:p>
        </w:tc>
      </w:tr>
      <w:tr>
        <w:trPr>
          <w:trHeight w:val="232"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tabs>
                <w:tab w:val="clear" w:pos="720"/>
                <w:tab w:val="left" w:pos="4320" w:leader="none"/>
              </w:tabs>
              <w:spacing w:before="120" w:after="120"/>
              <w:rPr/>
            </w:pPr>
            <w:r>
              <w:rPr>
                <w:rFonts w:cs="Arial"/>
                <w:b/>
                <w:lang w:eastAsia="en-GB"/>
              </w:rPr>
              <w:t xml:space="preserve">Internal – </w:t>
            </w:r>
            <w:r>
              <w:rPr>
                <w:rFonts w:cs="Arial"/>
                <w:lang w:eastAsia="en-GB"/>
              </w:rPr>
              <w:t>Elected Members, Chief Executive, Executive Director, Senior Managers, Departmental Staff, Trade Unions.</w:t>
            </w:r>
          </w:p>
          <w:p>
            <w:pPr>
              <w:pStyle w:val="Normal"/>
              <w:tabs>
                <w:tab w:val="clear" w:pos="720"/>
                <w:tab w:val="left" w:pos="4320" w:leader="none"/>
              </w:tabs>
              <w:spacing w:before="120" w:after="120"/>
              <w:rPr/>
            </w:pPr>
            <w:r>
              <w:rPr>
                <w:rFonts w:cs="Arial"/>
                <w:b/>
                <w:lang w:eastAsia="en-GB"/>
              </w:rPr>
              <w:t>External</w:t>
            </w:r>
            <w:r>
              <w:rPr>
                <w:rFonts w:cs="Arial"/>
                <w:lang w:eastAsia="en-GB"/>
              </w:rPr>
              <w:t xml:space="preserve"> – Members of the public, Employees of other Local Authorities, Partner Organisations, Regulatory Bodies, National and Regional Public Bodies.  </w:t>
            </w:r>
          </w:p>
        </w:tc>
      </w:tr>
      <w:tr>
        <w:trPr>
          <w:trHeight w:val="728"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Spacing"/>
              <w:numPr>
                <w:ilvl w:val="0"/>
                <w:numId w:val="3"/>
              </w:numPr>
              <w:rPr/>
            </w:pPr>
            <w:r>
              <w:rPr/>
              <w:t>Effective use of ICT equipment and systems</w:t>
            </w:r>
          </w:p>
          <w:p>
            <w:pPr>
              <w:pStyle w:val="Normal"/>
              <w:numPr>
                <w:ilvl w:val="0"/>
                <w:numId w:val="3"/>
              </w:numPr>
              <w:spacing w:before="120" w:after="120"/>
              <w:rPr/>
            </w:pPr>
            <w:r>
              <w:rPr/>
              <w:t>Oversight and monitoring of projects</w:t>
            </w:r>
          </w:p>
        </w:tc>
      </w:tr>
      <w:tr>
        <w:trPr>
          <w:trHeight w:val="240" w:hRule="atLeast"/>
        </w:trPr>
        <w:tc>
          <w:tcPr>
            <w:tcW w:w="10466" w:type="dxa"/>
            <w:gridSpan w:val="4"/>
            <w:tcBorders>
              <w:top w:val="single" w:sz="6" w:space="0" w:color="000000"/>
              <w:left w:val="single" w:sz="6" w:space="0" w:color="000000"/>
              <w:right w:val="single" w:sz="6" w:space="0" w:color="000000"/>
            </w:tcBorders>
            <w:shd w:fill="auto" w:val="clear"/>
          </w:tcPr>
          <w:p>
            <w:pPr>
              <w:pStyle w:val="Normal"/>
              <w:spacing w:before="120" w:after="120"/>
              <w:rPr>
                <w:rFonts w:cs="Arial"/>
                <w:b/>
                <w:b/>
                <w:lang w:eastAsia="en-GB"/>
              </w:rPr>
            </w:pPr>
            <w:r>
              <w:rPr>
                <w:rFonts w:cs="Arial"/>
                <w:b/>
                <w:lang w:eastAsia="en-GB"/>
              </w:rPr>
              <w:t xml:space="preserve">Duties/Responsibilities: </w:t>
            </w:r>
          </w:p>
          <w:p>
            <w:pPr>
              <w:pStyle w:val="Normal"/>
              <w:numPr>
                <w:ilvl w:val="0"/>
                <w:numId w:val="4"/>
              </w:numPr>
              <w:spacing w:lineRule="auto" w:line="240" w:before="0" w:after="120"/>
              <w:jc w:val="both"/>
              <w:rPr>
                <w:rFonts w:cs="Arial"/>
              </w:rPr>
            </w:pPr>
            <w:r>
              <w:rPr>
                <w:rFonts w:cs="Arial"/>
              </w:rPr>
              <w:t>To train in all desired frameworks to support the development and role out of  homebased learning programmes for children aged 0-5 years.</w:t>
            </w:r>
          </w:p>
          <w:p>
            <w:pPr>
              <w:pStyle w:val="Normal"/>
              <w:numPr>
                <w:ilvl w:val="0"/>
                <w:numId w:val="4"/>
              </w:numPr>
              <w:spacing w:lineRule="auto" w:line="240" w:before="0" w:after="120"/>
              <w:jc w:val="both"/>
              <w:rPr>
                <w:rFonts w:cs="Arial"/>
              </w:rPr>
            </w:pPr>
            <w:r>
              <w:rPr>
                <w:rFonts w:cs="Arial"/>
              </w:rPr>
              <w:t>Train in train the trainer programmes and confidently deliver these to Early Years, childcare and school settings, from this you will support the coordinated role out of home-based learning programmes to ensure children have the desired opportunities.</w:t>
            </w:r>
          </w:p>
          <w:p>
            <w:pPr>
              <w:pStyle w:val="Normal"/>
              <w:numPr>
                <w:ilvl w:val="0"/>
                <w:numId w:val="4"/>
              </w:numPr>
              <w:spacing w:lineRule="auto" w:line="240" w:before="0" w:after="120"/>
              <w:jc w:val="both"/>
              <w:rPr>
                <w:rFonts w:cs="Arial"/>
              </w:rPr>
            </w:pPr>
            <w:r>
              <w:rPr>
                <w:rFonts w:cs="Arial"/>
              </w:rPr>
              <w:t>To deliver stay and play type sessions and short courses for parents linked to the homebased learning programme.</w:t>
            </w:r>
          </w:p>
          <w:p>
            <w:pPr>
              <w:pStyle w:val="Normal"/>
              <w:numPr>
                <w:ilvl w:val="0"/>
                <w:numId w:val="4"/>
              </w:numPr>
              <w:spacing w:lineRule="auto" w:line="240" w:before="0" w:after="120"/>
              <w:jc w:val="both"/>
              <w:rPr>
                <w:rFonts w:cs="Arial"/>
              </w:rPr>
            </w:pPr>
            <w:r>
              <w:rPr>
                <w:rFonts w:cs="Arial"/>
              </w:rPr>
              <w:t>Work in partnership with all identified professionals to ensure there is a coordinated approach across all services. For example, Health professionals.</w:t>
            </w:r>
          </w:p>
          <w:p>
            <w:pPr>
              <w:pStyle w:val="Normal"/>
              <w:numPr>
                <w:ilvl w:val="0"/>
                <w:numId w:val="4"/>
              </w:numPr>
              <w:spacing w:lineRule="auto" w:line="240" w:before="0" w:after="120"/>
              <w:jc w:val="both"/>
              <w:rPr>
                <w:rFonts w:cs="Arial"/>
              </w:rPr>
            </w:pPr>
            <w:r>
              <w:rPr>
                <w:rFonts w:cs="Arial"/>
              </w:rPr>
              <w:t xml:space="preserve">Promote and role model inclusive practice. </w:t>
            </w:r>
          </w:p>
          <w:p>
            <w:pPr>
              <w:pStyle w:val="Normal"/>
              <w:numPr>
                <w:ilvl w:val="0"/>
                <w:numId w:val="4"/>
              </w:numPr>
              <w:spacing w:lineRule="auto" w:line="240" w:before="0" w:after="120"/>
              <w:jc w:val="both"/>
              <w:rPr>
                <w:rFonts w:cs="Arial"/>
              </w:rPr>
            </w:pPr>
            <w:r>
              <w:rPr>
                <w:rFonts w:cs="Arial"/>
              </w:rPr>
              <w:t>Follow safeguarding procedures and report any concerns which may arise ensuring the child/ren is at the centre of all we do.</w:t>
            </w:r>
          </w:p>
          <w:p>
            <w:pPr>
              <w:pStyle w:val="Normal"/>
              <w:numPr>
                <w:ilvl w:val="0"/>
                <w:numId w:val="4"/>
              </w:numPr>
              <w:spacing w:lineRule="auto" w:line="240" w:before="0" w:after="120"/>
              <w:jc w:val="both"/>
              <w:rPr>
                <w:rFonts w:cs="Arial"/>
              </w:rPr>
            </w:pPr>
            <w:r>
              <w:rPr>
                <w:rFonts w:cs="Arial"/>
              </w:rPr>
              <w:t>To build positive relationships with families to encourage active engagement in their child’s learning.</w:t>
            </w:r>
          </w:p>
          <w:p>
            <w:pPr>
              <w:pStyle w:val="Normal"/>
              <w:numPr>
                <w:ilvl w:val="0"/>
                <w:numId w:val="4"/>
              </w:numPr>
              <w:spacing w:lineRule="auto" w:line="240" w:before="0" w:after="120"/>
              <w:jc w:val="both"/>
              <w:rPr>
                <w:rFonts w:cs="Arial"/>
              </w:rPr>
            </w:pPr>
            <w:r>
              <w:rPr>
                <w:rFonts w:cs="Arial"/>
              </w:rPr>
              <w:t>To build positive relationships with schools, Early Years, childcare settings and partner professionals to support the role out and delivery of homebased learning programme.</w:t>
            </w:r>
          </w:p>
          <w:p>
            <w:pPr>
              <w:pStyle w:val="Normal"/>
              <w:numPr>
                <w:ilvl w:val="0"/>
                <w:numId w:val="4"/>
              </w:numPr>
              <w:spacing w:lineRule="auto" w:line="240" w:before="0" w:after="120"/>
              <w:jc w:val="both"/>
              <w:rPr>
                <w:rFonts w:cs="Arial"/>
              </w:rPr>
            </w:pPr>
            <w:r>
              <w:rPr>
                <w:rFonts w:cs="Arial"/>
              </w:rPr>
              <w:t>To have a sound knowledge of legal requirements and share guidance aligned with the EYFS framework.</w:t>
            </w:r>
          </w:p>
          <w:p>
            <w:pPr>
              <w:pStyle w:val="Normal"/>
              <w:numPr>
                <w:ilvl w:val="0"/>
                <w:numId w:val="4"/>
              </w:numPr>
              <w:spacing w:lineRule="auto" w:line="240" w:before="0" w:after="120"/>
              <w:jc w:val="both"/>
              <w:rPr>
                <w:rFonts w:cs="Arial"/>
              </w:rPr>
            </w:pPr>
            <w:r>
              <w:rPr>
                <w:rFonts w:cs="Arial"/>
              </w:rPr>
              <w:t>To provide tailored advice and guidance to both families and professionals to meet the needs of child/ren and the environment in which they live.</w:t>
            </w:r>
          </w:p>
          <w:p>
            <w:pPr>
              <w:pStyle w:val="Normal"/>
              <w:numPr>
                <w:ilvl w:val="0"/>
                <w:numId w:val="4"/>
              </w:numPr>
              <w:spacing w:lineRule="auto" w:line="240" w:before="0" w:after="120"/>
              <w:jc w:val="both"/>
              <w:rPr>
                <w:rFonts w:cs="Arial"/>
              </w:rPr>
            </w:pPr>
            <w:r>
              <w:rPr>
                <w:rFonts w:cs="Arial"/>
              </w:rPr>
              <w:t>To observe children throughout the home-based learning activities and raise any concerns about the child’s developmental progress.</w:t>
            </w:r>
          </w:p>
          <w:p>
            <w:pPr>
              <w:pStyle w:val="Normal"/>
              <w:numPr>
                <w:ilvl w:val="0"/>
                <w:numId w:val="4"/>
              </w:numPr>
              <w:spacing w:lineRule="auto" w:line="240" w:before="0" w:after="120"/>
              <w:jc w:val="both"/>
              <w:rPr>
                <w:rFonts w:cs="Arial"/>
              </w:rPr>
            </w:pPr>
            <w:r>
              <w:rPr>
                <w:rFonts w:cs="Arial"/>
              </w:rPr>
              <w:t>To observe parents/cares and childcare educators when delivering homebased learning programmes to ensure they are delivered to a high-quality providing child/ren with required opportunities.</w:t>
            </w:r>
          </w:p>
          <w:p>
            <w:pPr>
              <w:pStyle w:val="Normal"/>
              <w:numPr>
                <w:ilvl w:val="0"/>
                <w:numId w:val="4"/>
              </w:numPr>
              <w:spacing w:lineRule="auto" w:line="240" w:before="0" w:after="120"/>
              <w:jc w:val="both"/>
              <w:rPr>
                <w:rFonts w:cs="Arial"/>
              </w:rPr>
            </w:pPr>
            <w:r>
              <w:rPr>
                <w:rFonts w:cs="Arial"/>
              </w:rPr>
              <w:t>To maintain accurate records of all visits to families, schools Early Years and childcare settings.</w:t>
            </w:r>
          </w:p>
          <w:p>
            <w:pPr>
              <w:pStyle w:val="Normal"/>
              <w:numPr>
                <w:ilvl w:val="0"/>
                <w:numId w:val="4"/>
              </w:numPr>
              <w:spacing w:lineRule="auto" w:line="240" w:before="0" w:after="120"/>
              <w:jc w:val="both"/>
              <w:rPr>
                <w:rFonts w:cs="Arial"/>
              </w:rPr>
            </w:pPr>
            <w:r>
              <w:rPr>
                <w:rFonts w:cs="Arial"/>
              </w:rPr>
              <w:t>Develop and contribute to the monitoring and evaluation of reports including recording outcomes for individual children linked to programme feedback, mandatory returns and other local data sets.</w:t>
            </w:r>
          </w:p>
          <w:p>
            <w:pPr>
              <w:pStyle w:val="Normal"/>
              <w:numPr>
                <w:ilvl w:val="0"/>
                <w:numId w:val="4"/>
              </w:numPr>
              <w:spacing w:lineRule="auto" w:line="240" w:before="0" w:after="120"/>
              <w:jc w:val="both"/>
              <w:rPr>
                <w:rFonts w:cs="Arial"/>
              </w:rPr>
            </w:pPr>
            <w:r>
              <w:rPr>
                <w:rFonts w:cs="Arial"/>
              </w:rPr>
              <w:t>To maintain quality assurance across delivery by delivering peer to peer support mentoring groups.</w:t>
            </w:r>
          </w:p>
          <w:p>
            <w:pPr>
              <w:pStyle w:val="Normal"/>
              <w:numPr>
                <w:ilvl w:val="0"/>
                <w:numId w:val="4"/>
              </w:numPr>
              <w:spacing w:lineRule="auto" w:line="240" w:before="0" w:after="120"/>
              <w:jc w:val="both"/>
              <w:rPr>
                <w:lang w:eastAsia="en-GB"/>
              </w:rPr>
            </w:pPr>
            <w:r>
              <w:rPr>
                <w:lang w:eastAsia="en-GB"/>
              </w:rPr>
              <w:t>To maintain a sound understanding of national, regional and local developments that may impact on the Department, ensuring the Departmental Management Team are appropriately briefed.</w:t>
            </w:r>
          </w:p>
          <w:p>
            <w:pPr>
              <w:pStyle w:val="ListParagraph"/>
              <w:tabs>
                <w:tab w:val="clear" w:pos="720"/>
                <w:tab w:val="left" w:pos="284" w:leader="none"/>
              </w:tabs>
              <w:spacing w:lineRule="auto" w:line="240" w:before="0" w:after="120"/>
              <w:ind w:left="0" w:right="0" w:hanging="0"/>
              <w:jc w:val="both"/>
              <w:rPr>
                <w:rFonts w:cs="Arial"/>
                <w:b/>
                <w:b/>
                <w:lang w:eastAsia="en-GB"/>
              </w:rPr>
            </w:pPr>
            <w:r>
              <w:rPr>
                <w:rFonts w:cs="Arial"/>
                <w:b/>
                <w:lang w:eastAsia="en-GB"/>
              </w:rPr>
            </w:r>
          </w:p>
          <w:p>
            <w:pPr>
              <w:pStyle w:val="ListParagraph"/>
              <w:tabs>
                <w:tab w:val="clear" w:pos="720"/>
                <w:tab w:val="left" w:pos="284" w:leader="none"/>
              </w:tabs>
              <w:spacing w:lineRule="auto" w:line="240" w:before="0" w:after="120"/>
              <w:ind w:left="0" w:right="0" w:hanging="0"/>
              <w:jc w:val="both"/>
              <w:rPr>
                <w:rFonts w:cs="Arial"/>
                <w:b/>
                <w:b/>
                <w:lang w:eastAsia="en-GB"/>
              </w:rPr>
            </w:pPr>
            <w:r>
              <w:rPr>
                <w:rFonts w:cs="Arial"/>
                <w:b/>
                <w:lang w:eastAsia="en-GB"/>
              </w:rPr>
            </w:r>
          </w:p>
          <w:p>
            <w:pPr>
              <w:pStyle w:val="ListParagraph"/>
              <w:tabs>
                <w:tab w:val="clear" w:pos="720"/>
                <w:tab w:val="left" w:pos="284" w:leader="none"/>
              </w:tabs>
              <w:spacing w:lineRule="auto" w:line="240" w:before="0" w:after="120"/>
              <w:ind w:left="0" w:right="0" w:hanging="0"/>
              <w:jc w:val="both"/>
              <w:rPr>
                <w:rFonts w:cs="Arial"/>
                <w:b/>
                <w:b/>
                <w:lang w:eastAsia="en-GB"/>
              </w:rPr>
            </w:pPr>
            <w:r>
              <w:rPr>
                <w:rFonts w:cs="Arial"/>
                <w:b/>
                <w:lang w:eastAsia="en-GB"/>
              </w:rPr>
            </w:r>
          </w:p>
          <w:p>
            <w:pPr>
              <w:pStyle w:val="ListParagraph"/>
              <w:tabs>
                <w:tab w:val="clear" w:pos="720"/>
                <w:tab w:val="left" w:pos="284" w:leader="none"/>
              </w:tabs>
              <w:spacing w:lineRule="auto" w:line="240" w:before="0" w:after="120"/>
              <w:ind w:left="0" w:right="0" w:hanging="0"/>
              <w:jc w:val="both"/>
              <w:rPr>
                <w:rFonts w:cs="Arial"/>
                <w:b/>
                <w:b/>
                <w:lang w:eastAsia="en-GB"/>
              </w:rPr>
            </w:pPr>
            <w:r>
              <w:rPr>
                <w:rFonts w:cs="Arial"/>
                <w:b/>
                <w:lang w:eastAsia="en-GB"/>
              </w:rPr>
              <w:t>General</w:t>
            </w:r>
          </w:p>
        </w:tc>
      </w:tr>
      <w:tr>
        <w:trPr>
          <w:trHeight w:val="1851" w:hRule="atLeast"/>
        </w:trPr>
        <w:tc>
          <w:tcPr>
            <w:tcW w:w="10466" w:type="dxa"/>
            <w:gridSpan w:val="4"/>
            <w:tcBorders>
              <w:left w:val="single" w:sz="6" w:space="0" w:color="000000"/>
              <w:right w:val="single" w:sz="6" w:space="0" w:color="000000"/>
            </w:tcBorders>
            <w:shd w:fill="auto" w:val="clear"/>
          </w:tcPr>
          <w:p>
            <w:pPr>
              <w:pStyle w:val="NoSpacing"/>
              <w:numPr>
                <w:ilvl w:val="0"/>
                <w:numId w:val="5"/>
              </w:numPr>
              <w:rPr/>
            </w:pPr>
            <w:r>
              <w:rPr/>
              <w:t>As an employee of Bury Council you have a responsibility for, and must be committed to, safeguarding and promoting the welfare of children, young people and vulnerable adults and for ensuring that they are protected from harm.</w:t>
            </w:r>
          </w:p>
          <w:p>
            <w:pPr>
              <w:pStyle w:val="NoSpacing"/>
              <w:numPr>
                <w:ilvl w:val="0"/>
                <w:numId w:val="5"/>
              </w:numPr>
              <w:rPr/>
            </w:pPr>
            <w:r>
              <w:rPr/>
              <w:t>Bury Council is committed to equality, diversity and inclusion, and expects all staff to comply with its equality related policies/procedures, and to treat others with fairness and respect.</w:t>
            </w:r>
          </w:p>
          <w:p>
            <w:pPr>
              <w:pStyle w:val="NoSpacing"/>
              <w:numPr>
                <w:ilvl w:val="0"/>
                <w:numId w:val="5"/>
              </w:numPr>
              <w:rPr/>
            </w:pPr>
            <w:r>
              <w:rPr/>
              <w:t>The post holder is responsible for Employees Duties as specified with the Corporate and Departmental Health and Safety Policies.</w:t>
            </w:r>
          </w:p>
          <w:p>
            <w:pPr>
              <w:pStyle w:val="NoSpacing"/>
              <w:numPr>
                <w:ilvl w:val="0"/>
                <w:numId w:val="5"/>
              </w:numPr>
              <w:rPr/>
            </w:pPr>
            <w:r>
              <w:rPr/>
              <w:t>As an employee of Bury Council you should contribute to a culture that values and supports the physical and emotional wellbeing of your colleagues.</w:t>
            </w:r>
          </w:p>
          <w:p>
            <w:pPr>
              <w:pStyle w:val="NoSpacing"/>
              <w:ind w:left="720" w:right="0" w:hanging="0"/>
              <w:rPr/>
            </w:pPr>
            <w:r>
              <w:rPr/>
            </w:r>
          </w:p>
        </w:tc>
      </w:tr>
      <w:tr>
        <w:trPr>
          <w:trHeight w:val="240" w:hRule="atLeast"/>
          <w:cantSplit w:val="true"/>
        </w:trPr>
        <w:tc>
          <w:tcPr>
            <w:tcW w:w="10466" w:type="dxa"/>
            <w:gridSpan w:val="4"/>
            <w:tcBorders>
              <w:left w:val="single" w:sz="6" w:space="0" w:color="000000"/>
              <w:bottom w:val="double" w:sz="6" w:space="0" w:color="000000"/>
              <w:right w:val="single" w:sz="6" w:space="0" w:color="000000"/>
            </w:tcBorders>
            <w:shd w:fill="auto" w:val="clear"/>
          </w:tcPr>
          <w:p>
            <w:pPr>
              <w:pStyle w:val="Normal"/>
              <w:spacing w:before="120" w:after="240"/>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trPr>
          <w:trHeight w:val="240" w:hRule="atLeast"/>
          <w:cantSplit w:val="true"/>
        </w:trPr>
        <w:tc>
          <w:tcPr>
            <w:tcW w:w="4421"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tc>
        <w:tc>
          <w:tcPr>
            <w:tcW w:w="3428"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 xml:space="preserve">Sign: </w:t>
            </w:r>
          </w:p>
        </w:tc>
        <w:tc>
          <w:tcPr>
            <w:tcW w:w="2617"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1"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 holder: </w:t>
            </w:r>
          </w:p>
        </w:tc>
        <w:tc>
          <w:tcPr>
            <w:tcW w:w="3428"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17"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1"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28"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w:t>
            </w:r>
          </w:p>
        </w:tc>
        <w:tc>
          <w:tcPr>
            <w:tcW w:w="2617"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w:t>
            </w:r>
          </w:p>
        </w:tc>
      </w:tr>
    </w:tbl>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rFonts w:cs="Arial"/>
          <w:b/>
          <w:b/>
        </w:rPr>
      </w:pPr>
      <w:r>
        <w:rPr>
          <w:rFonts w:cs="Arial"/>
          <w:b/>
        </w:rPr>
      </w:r>
    </w:p>
    <w:p>
      <w:pPr>
        <w:pStyle w:val="Normal"/>
        <w:jc w:val="center"/>
        <w:rPr>
          <w:b/>
          <w:b/>
        </w:rPr>
      </w:pPr>
      <w:r>
        <w:rPr>
          <w:b/>
        </w:rPr>
        <w:t>DEPARTMENT FOR CHILDREN &amp; YOUNG PEOPLE</w:t>
      </w:r>
    </w:p>
    <w:p>
      <w:pPr>
        <w:pStyle w:val="Normal"/>
        <w:jc w:val="center"/>
        <w:rPr>
          <w:rFonts w:cs="Arial"/>
          <w:highlight w:val="yellow"/>
        </w:rPr>
      </w:pPr>
      <w:r>
        <w:rPr>
          <w:rFonts w:cs="Arial"/>
          <w:highlight w:val="yellow"/>
        </w:rPr>
        <w:t>Early Years Home Learning Practitioner</w:t>
      </w:r>
    </w:p>
    <w:tbl>
      <w:tblPr>
        <w:tblW w:w="5000" w:type="pct"/>
        <w:jc w:val="left"/>
        <w:tblInd w:w="0" w:type="dxa"/>
        <w:tblCellMar>
          <w:top w:w="0" w:type="dxa"/>
          <w:left w:w="108" w:type="dxa"/>
          <w:bottom w:w="0" w:type="dxa"/>
          <w:right w:w="108" w:type="dxa"/>
        </w:tblCellMar>
      </w:tblPr>
      <w:tblGrid>
        <w:gridCol w:w="6805"/>
        <w:gridCol w:w="1894"/>
        <w:gridCol w:w="1767"/>
      </w:tblGrid>
      <w:tr>
        <w:trPr/>
        <w:tc>
          <w:tcPr>
            <w:tcW w:w="6805"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1894"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76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rHeight w:val="611" w:hRule="atLeast"/>
          <w:cantSplit w:val="true"/>
        </w:trPr>
        <w:tc>
          <w:tcPr>
            <w:tcW w:w="6805" w:type="dxa"/>
            <w:tcBorders>
              <w:top w:val="single" w:sz="4" w:space="0" w:color="000000"/>
              <w:left w:val="single" w:sz="4" w:space="0" w:color="000000"/>
              <w:bottom w:val="single" w:sz="4" w:space="0" w:color="000000"/>
            </w:tcBorders>
            <w:shd w:fill="auto" w:val="clear"/>
          </w:tcPr>
          <w:p>
            <w:pPr>
              <w:pStyle w:val="Normal"/>
              <w:spacing w:before="0" w:after="200"/>
              <w:contextualSpacing/>
              <w:rPr/>
            </w:pPr>
            <w:r>
              <w:rPr/>
              <w:t>A relevant Level 3 Early Years qualification</w:t>
            </w:r>
          </w:p>
        </w:tc>
        <w:tc>
          <w:tcPr>
            <w:tcW w:w="189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b/>
                <w:b/>
              </w:rPr>
            </w:pPr>
            <w:r>
              <w:rPr>
                <w:rFonts w:eastAsia="Wingdings 2" w:cs="Wingdings 2" w:ascii="Wingdings 2" w:hAnsi="Wingdings 2"/>
                <w:b/>
              </w:rPr>
              <w:t>P</w:t>
            </w:r>
          </w:p>
        </w:tc>
        <w:tc>
          <w:tcPr>
            <w:tcW w:w="17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05" w:type="dxa"/>
            <w:tcBorders>
              <w:top w:val="single" w:sz="4" w:space="0" w:color="000000"/>
              <w:left w:val="single" w:sz="4" w:space="0" w:color="000000"/>
              <w:bottom w:val="single" w:sz="4" w:space="0" w:color="000000"/>
            </w:tcBorders>
            <w:shd w:fill="auto" w:val="clear"/>
          </w:tcPr>
          <w:p>
            <w:pPr>
              <w:pStyle w:val="Normal"/>
              <w:spacing w:before="0" w:after="200"/>
              <w:contextualSpacing/>
              <w:rPr/>
            </w:pPr>
            <w:r>
              <w:rPr/>
              <w:t>Proven ability to influence, negotiate, and develop joint objectives with stakeholders and senior decision makers, and collaboratively achieving these objectives through effective relationships</w:t>
            </w:r>
          </w:p>
        </w:tc>
        <w:tc>
          <w:tcPr>
            <w:tcW w:w="189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b/>
                <w:b/>
              </w:rPr>
            </w:pPr>
            <w:r>
              <w:rPr>
                <w:rFonts w:eastAsia="Wingdings 2" w:cs="Wingdings 2" w:ascii="Wingdings 2" w:hAnsi="Wingdings 2"/>
                <w:b/>
              </w:rPr>
              <w:t>P</w:t>
            </w:r>
          </w:p>
        </w:tc>
        <w:tc>
          <w:tcPr>
            <w:tcW w:w="17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rHeight w:val="448" w:hRule="atLeast"/>
        </w:trPr>
        <w:tc>
          <w:tcPr>
            <w:tcW w:w="6805" w:type="dxa"/>
            <w:tcBorders>
              <w:top w:val="single" w:sz="4" w:space="0" w:color="000000"/>
              <w:left w:val="single" w:sz="4" w:space="0" w:color="000000"/>
              <w:bottom w:val="single" w:sz="4" w:space="0" w:color="000000"/>
            </w:tcBorders>
            <w:shd w:fill="auto" w:val="clear"/>
          </w:tcPr>
          <w:p>
            <w:pPr>
              <w:pStyle w:val="Normal"/>
              <w:spacing w:before="0" w:after="200"/>
              <w:contextualSpacing/>
              <w:rPr/>
            </w:pPr>
            <w:r>
              <w:rPr/>
              <w:t>Experience of multi-agency working</w:t>
            </w:r>
          </w:p>
        </w:tc>
        <w:tc>
          <w:tcPr>
            <w:tcW w:w="189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b/>
                <w:b/>
              </w:rPr>
            </w:pPr>
            <w:r>
              <w:rPr>
                <w:rFonts w:eastAsia="Wingdings 2" w:cs="Wingdings 2" w:ascii="Wingdings 2" w:hAnsi="Wingdings 2"/>
                <w:b/>
              </w:rPr>
              <w:t>P</w:t>
            </w:r>
          </w:p>
        </w:tc>
        <w:tc>
          <w:tcPr>
            <w:tcW w:w="17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rHeight w:val="448" w:hRule="atLeast"/>
        </w:trPr>
        <w:tc>
          <w:tcPr>
            <w:tcW w:w="6805" w:type="dxa"/>
            <w:tcBorders>
              <w:top w:val="single" w:sz="4" w:space="0" w:color="000000"/>
              <w:left w:val="single" w:sz="4" w:space="0" w:color="000000"/>
              <w:bottom w:val="single" w:sz="4" w:space="0" w:color="000000"/>
            </w:tcBorders>
            <w:shd w:fill="auto" w:val="clear"/>
          </w:tcPr>
          <w:p>
            <w:pPr>
              <w:pStyle w:val="Normal"/>
              <w:spacing w:before="0" w:after="200"/>
              <w:contextualSpacing/>
              <w:rPr/>
            </w:pPr>
            <w:r>
              <w:rPr/>
              <w:t>Strong understanding of child development and the EYFS framework</w:t>
            </w:r>
          </w:p>
        </w:tc>
        <w:tc>
          <w:tcPr>
            <w:tcW w:w="189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b/>
                <w:b/>
              </w:rPr>
            </w:pPr>
            <w:r>
              <w:rPr>
                <w:rFonts w:eastAsia="Wingdings 2" w:cs="Wingdings 2" w:ascii="Wingdings 2" w:hAnsi="Wingdings 2"/>
                <w:b/>
              </w:rPr>
              <w:t>P</w:t>
            </w:r>
          </w:p>
        </w:tc>
        <w:tc>
          <w:tcPr>
            <w:tcW w:w="17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05"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eastAsia="Calibri" w:cs="Verdana"/>
                <w:bCs w:val="false"/>
                <w:sz w:val="22"/>
                <w:szCs w:val="22"/>
              </w:rPr>
            </w:pPr>
            <w:r>
              <w:rPr>
                <w:rFonts w:eastAsia="Calibri" w:cs="Verdana" w:ascii="Verdana" w:hAnsi="Verdana"/>
                <w:bCs w:val="false"/>
                <w:sz w:val="22"/>
                <w:szCs w:val="22"/>
              </w:rPr>
              <w:t>Excellent communication and interpersonal skills.</w:t>
            </w:r>
          </w:p>
        </w:tc>
        <w:tc>
          <w:tcPr>
            <w:tcW w:w="189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b/>
                <w:b/>
              </w:rPr>
            </w:pPr>
            <w:r>
              <w:rPr>
                <w:rFonts w:eastAsia="Wingdings 2" w:cs="Wingdings 2" w:ascii="Wingdings 2" w:hAnsi="Wingdings 2"/>
                <w:b/>
              </w:rPr>
              <w:t>P</w:t>
            </w:r>
          </w:p>
        </w:tc>
        <w:tc>
          <w:tcPr>
            <w:tcW w:w="17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05"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eastAsia="Calibri" w:cs="Verdana"/>
                <w:bCs w:val="false"/>
                <w:sz w:val="22"/>
                <w:szCs w:val="22"/>
              </w:rPr>
            </w:pPr>
            <w:r>
              <w:rPr>
                <w:rFonts w:eastAsia="Calibri" w:cs="Verdana" w:ascii="Verdana" w:hAnsi="Verdana"/>
                <w:bCs w:val="false"/>
                <w:sz w:val="22"/>
                <w:szCs w:val="22"/>
              </w:rPr>
              <w:t>Good written and verbal communication skills.</w:t>
            </w:r>
          </w:p>
        </w:tc>
        <w:tc>
          <w:tcPr>
            <w:tcW w:w="189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b/>
                <w:b/>
              </w:rPr>
            </w:pPr>
            <w:r>
              <w:rPr>
                <w:rFonts w:eastAsia="Wingdings 2" w:cs="Wingdings 2" w:ascii="Wingdings 2" w:hAnsi="Wingdings 2"/>
                <w:b/>
              </w:rPr>
              <w:t>P</w:t>
            </w:r>
          </w:p>
        </w:tc>
        <w:tc>
          <w:tcPr>
            <w:tcW w:w="17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05"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eastAsia="Calibri" w:cs="Verdana"/>
                <w:bCs w:val="false"/>
                <w:sz w:val="22"/>
                <w:szCs w:val="22"/>
              </w:rPr>
            </w:pPr>
            <w:r>
              <w:rPr>
                <w:rFonts w:eastAsia="Calibri" w:cs="Verdana" w:ascii="Verdana" w:hAnsi="Verdana"/>
                <w:bCs w:val="false"/>
                <w:sz w:val="22"/>
                <w:szCs w:val="22"/>
              </w:rPr>
              <w:t>Ability to work independently and manage a case load effectively.</w:t>
            </w:r>
          </w:p>
        </w:tc>
        <w:tc>
          <w:tcPr>
            <w:tcW w:w="189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b/>
                <w:b/>
              </w:rPr>
            </w:pPr>
            <w:r>
              <w:rPr>
                <w:rFonts w:eastAsia="Wingdings 2" w:cs="Wingdings 2" w:ascii="Wingdings 2" w:hAnsi="Wingdings 2"/>
                <w:b/>
              </w:rPr>
              <w:t>P</w:t>
            </w:r>
          </w:p>
        </w:tc>
        <w:tc>
          <w:tcPr>
            <w:tcW w:w="17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05"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sz w:val="22"/>
                <w:szCs w:val="22"/>
              </w:rPr>
            </w:pPr>
            <w:r>
              <w:rPr>
                <w:rFonts w:cs="Verdana" w:ascii="Verdana" w:hAnsi="Verdana"/>
                <w:sz w:val="22"/>
                <w:szCs w:val="22"/>
              </w:rPr>
              <w:t>Experience of working with families in the home, childcare/educational settings or community settings.</w:t>
            </w:r>
          </w:p>
        </w:tc>
        <w:tc>
          <w:tcPr>
            <w:tcW w:w="189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b/>
                <w:b/>
              </w:rPr>
            </w:pPr>
            <w:r>
              <w:rPr>
                <w:rFonts w:eastAsia="Wingdings 2" w:cs="Wingdings 2" w:ascii="Wingdings 2" w:hAnsi="Wingdings 2"/>
                <w:b/>
              </w:rPr>
              <w:t>P</w:t>
            </w:r>
          </w:p>
        </w:tc>
        <w:tc>
          <w:tcPr>
            <w:tcW w:w="17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05" w:type="dxa"/>
            <w:tcBorders>
              <w:top w:val="single" w:sz="4" w:space="0" w:color="000000"/>
              <w:left w:val="single" w:sz="4" w:space="0" w:color="000000"/>
              <w:bottom w:val="single" w:sz="4" w:space="0" w:color="000000"/>
            </w:tcBorders>
            <w:shd w:fill="auto" w:val="clear"/>
          </w:tcPr>
          <w:p>
            <w:pPr>
              <w:pStyle w:val="Normal"/>
              <w:spacing w:before="0" w:after="200"/>
              <w:contextualSpacing/>
              <w:rPr/>
            </w:pPr>
            <w:r>
              <w:rPr/>
              <w:t>Knowledge of local safeguarding procedures and multi-agency working.</w:t>
            </w:r>
          </w:p>
        </w:tc>
        <w:tc>
          <w:tcPr>
            <w:tcW w:w="1894"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6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b/>
                <w:b/>
              </w:rPr>
            </w:pPr>
            <w:r>
              <w:rPr>
                <w:rFonts w:eastAsia="Wingdings 2" w:cs="Wingdings 2" w:ascii="Wingdings 2" w:hAnsi="Wingdings 2"/>
                <w:b/>
              </w:rPr>
              <w:t>P</w:t>
            </w:r>
          </w:p>
        </w:tc>
      </w:tr>
      <w:tr>
        <w:trPr/>
        <w:tc>
          <w:tcPr>
            <w:tcW w:w="6805" w:type="dxa"/>
            <w:tcBorders>
              <w:top w:val="single" w:sz="4" w:space="0" w:color="000000"/>
              <w:left w:val="single" w:sz="4" w:space="0" w:color="000000"/>
              <w:bottom w:val="single" w:sz="4" w:space="0" w:color="000000"/>
            </w:tcBorders>
            <w:shd w:fill="auto" w:val="clear"/>
          </w:tcPr>
          <w:p>
            <w:pPr>
              <w:pStyle w:val="Normal"/>
              <w:spacing w:before="0" w:after="200"/>
              <w:contextualSpacing/>
              <w:rPr/>
            </w:pPr>
            <w:r>
              <w:rPr/>
              <w:t>Experience of working with families with additional needs.</w:t>
            </w:r>
          </w:p>
        </w:tc>
        <w:tc>
          <w:tcPr>
            <w:tcW w:w="1894"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6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b/>
                <w:b/>
              </w:rPr>
            </w:pPr>
            <w:r>
              <w:rPr>
                <w:rFonts w:eastAsia="Wingdings 2" w:cs="Wingdings 2" w:ascii="Wingdings 2" w:hAnsi="Wingdings 2"/>
                <w:b/>
              </w:rPr>
              <w:t>P</w:t>
            </w:r>
          </w:p>
        </w:tc>
      </w:tr>
    </w:tbl>
    <w:p>
      <w:pPr>
        <w:pStyle w:val="Normal"/>
        <w:rPr>
          <w:sz w:val="20"/>
        </w:rPr>
      </w:pPr>
      <w:r>
        <w:rPr>
          <w:sz w:val="20"/>
        </w:rPr>
      </w:r>
    </w:p>
    <w:p>
      <w:pPr>
        <w:pStyle w:val="Normal"/>
        <w:jc w:val="center"/>
        <w:rPr>
          <w:rFonts w:cs="Arial"/>
          <w:b/>
          <w:b/>
          <w:sz w:val="20"/>
        </w:rPr>
      </w:pPr>
      <w:r>
        <w:rPr>
          <w:rFonts w:cs="Arial"/>
          <w:b/>
          <w:sz w:val="20"/>
        </w:rPr>
      </w:r>
    </w:p>
    <w:p>
      <w:pPr>
        <w:pStyle w:val="Normal"/>
        <w:jc w:val="center"/>
        <w:rPr>
          <w:rFonts w:cs="Arial"/>
          <w:b/>
          <w:b/>
        </w:rPr>
      </w:pPr>
      <w:r>
        <w:rPr>
          <w:rFonts w:cs="Arial"/>
          <w:b/>
        </w:rPr>
        <w:t>CRITERIA FOR INTERVIEW AND OTHER ASSESSMENT METHODS</w:t>
      </w:r>
    </w:p>
    <w:p>
      <w:pPr>
        <w:pStyle w:val="Normal"/>
        <w:jc w:val="center"/>
        <w:rPr>
          <w:rFonts w:cs="Arial"/>
          <w:b/>
          <w:b/>
        </w:rPr>
      </w:pPr>
      <w:r>
        <w:rPr>
          <w:rFonts w:cs="Arial"/>
          <w:b/>
        </w:rPr>
        <w:t>The short-listing criteria listed plus the following:</w:t>
      </w:r>
    </w:p>
    <w:tbl>
      <w:tblPr>
        <w:tblW w:w="5000" w:type="pct"/>
        <w:jc w:val="left"/>
        <w:tblInd w:w="0" w:type="dxa"/>
        <w:tblCellMar>
          <w:top w:w="0" w:type="dxa"/>
          <w:left w:w="108" w:type="dxa"/>
          <w:bottom w:w="0" w:type="dxa"/>
          <w:right w:w="108" w:type="dxa"/>
        </w:tblCellMar>
      </w:tblPr>
      <w:tblGrid>
        <w:gridCol w:w="2280"/>
        <w:gridCol w:w="8186"/>
      </w:tblGrid>
      <w:tr>
        <w:trPr>
          <w:trHeight w:val="345" w:hRule="atLeast"/>
        </w:trPr>
        <w:tc>
          <w:tcPr>
            <w:tcW w:w="228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ASSESSMENT</w:t>
            </w:r>
          </w:p>
          <w:p>
            <w:pPr>
              <w:pStyle w:val="Normal"/>
              <w:spacing w:lineRule="auto" w:line="240" w:before="0" w:after="0"/>
              <w:jc w:val="center"/>
              <w:rPr>
                <w:b/>
                <w:b/>
              </w:rPr>
            </w:pPr>
            <w:r>
              <w:rPr>
                <w:b/>
              </w:rPr>
              <w:t>METHOD</w:t>
            </w:r>
          </w:p>
        </w:tc>
        <w:tc>
          <w:tcPr>
            <w:tcW w:w="81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rPr>
            </w:pPr>
            <w:r>
              <w:rPr>
                <w:b/>
              </w:rPr>
              <w:t>CRITERIA</w:t>
            </w:r>
          </w:p>
        </w:tc>
      </w:tr>
      <w:tr>
        <w:trPr>
          <w:trHeight w:val="567" w:hRule="atLeast"/>
          <w:cantSplit w:val="true"/>
        </w:trPr>
        <w:tc>
          <w:tcPr>
            <w:tcW w:w="2280"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pPr>
            <w:r>
              <w:rPr/>
              <w:t>Interview / Assessment</w:t>
            </w:r>
          </w:p>
        </w:tc>
        <w:tc>
          <w:tcPr>
            <w:tcW w:w="81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pPr>
            <w:r>
              <w:rPr/>
              <w:t>Ability to plan and organise a range of complex activities and prioritise changing circumstances and demands effectively.</w:t>
            </w:r>
          </w:p>
        </w:tc>
      </w:tr>
      <w:tr>
        <w:trPr>
          <w:trHeight w:val="567" w:hRule="atLeast"/>
        </w:trPr>
        <w:tc>
          <w:tcPr>
            <w:tcW w:w="2280"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pPr>
            <w:r>
              <w:rPr/>
              <w:t>Interview / Assessment</w:t>
            </w:r>
          </w:p>
        </w:tc>
        <w:tc>
          <w:tcPr>
            <w:tcW w:w="81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pPr>
            <w:r>
              <w:rPr/>
              <w:t>Self-motivated and able to work independently, whilst also able to work effectively within a team (internally and with partners) to collectively achieve results.</w:t>
            </w:r>
          </w:p>
        </w:tc>
      </w:tr>
      <w:tr>
        <w:trPr>
          <w:trHeight w:val="567" w:hRule="atLeast"/>
        </w:trPr>
        <w:tc>
          <w:tcPr>
            <w:tcW w:w="2280"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pPr>
            <w:r>
              <w:rPr/>
              <w:t>Interview / Assessment</w:t>
            </w:r>
          </w:p>
        </w:tc>
        <w:tc>
          <w:tcPr>
            <w:tcW w:w="81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pPr>
            <w:r>
              <w:rPr/>
              <w:t>Excellent written and verbal communication skills combined with attention to details to produce good quality materials such as reports and letters.</w:t>
            </w:r>
          </w:p>
        </w:tc>
      </w:tr>
      <w:tr>
        <w:trPr>
          <w:trHeight w:val="567" w:hRule="atLeast"/>
        </w:trPr>
        <w:tc>
          <w:tcPr>
            <w:tcW w:w="2280"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pPr>
            <w:r>
              <w:rPr/>
              <w:t>Interview / Assessment</w:t>
            </w:r>
          </w:p>
        </w:tc>
        <w:tc>
          <w:tcPr>
            <w:tcW w:w="81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contextualSpacing/>
              <w:rPr/>
            </w:pPr>
            <w:r>
              <w:rPr/>
              <w:t>Highly developed interpersonal skills including a high level of integrity, discretion, tact and diplomacy.</w:t>
            </w:r>
          </w:p>
        </w:tc>
      </w:tr>
      <w:tr>
        <w:trPr>
          <w:trHeight w:val="567" w:hRule="atLeast"/>
        </w:trPr>
        <w:tc>
          <w:tcPr>
            <w:tcW w:w="2280"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pPr>
            <w:r>
              <w:rPr/>
              <w:t>Interview / Assessment</w:t>
            </w:r>
          </w:p>
        </w:tc>
        <w:tc>
          <w:tcPr>
            <w:tcW w:w="81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pPr>
            <w:r>
              <w:rPr/>
              <w:t>Ability to manage and monitor budgets</w:t>
            </w:r>
          </w:p>
        </w:tc>
      </w:tr>
      <w:tr>
        <w:trPr>
          <w:trHeight w:val="567" w:hRule="atLeast"/>
        </w:trPr>
        <w:tc>
          <w:tcPr>
            <w:tcW w:w="2280"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pPr>
            <w:r>
              <w:rPr/>
              <w:t>Interview / Assessment</w:t>
            </w:r>
          </w:p>
        </w:tc>
        <w:tc>
          <w:tcPr>
            <w:tcW w:w="81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120"/>
              <w:rPr/>
            </w:pPr>
            <w:r>
              <w:rPr/>
              <w:t>Ability to Lead and manage highly Complex / confidential Long Term Projects</w:t>
            </w:r>
          </w:p>
        </w:tc>
      </w:tr>
    </w:tbl>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Franklin Gothic Dem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Wingdings 2">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character" w:styleId="Annotationreference">
    <w:name w:val="annotation reference"/>
    <w:qFormat/>
    <w:rPr>
      <w:sz w:val="16"/>
      <w:szCs w:val="16"/>
    </w:rPr>
  </w:style>
  <w:style w:type="character" w:styleId="CommentTextChar">
    <w:name w:val="Comment Text Char"/>
    <w:qFormat/>
    <w:rPr>
      <w:rFonts w:cs="Vrinda"/>
      <w:lang w:eastAsia="en-US"/>
    </w:rPr>
  </w:style>
  <w:style w:type="character" w:styleId="CommentSubjectChar">
    <w:name w:val="Comment Subject Char"/>
    <w:qFormat/>
    <w:rPr>
      <w:rFonts w:cs="Vrinda"/>
      <w:b/>
      <w:bCs/>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ListParagraph">
    <w:name w:val="List Paragraph"/>
    <w:basedOn w:val="Normal"/>
    <w:qFormat/>
    <w:pPr>
      <w:ind w:left="720" w:right="0" w:hanging="0"/>
    </w:pPr>
    <w:rPr/>
  </w:style>
  <w:style w:type="paragraph" w:styleId="Default">
    <w:name w:val="Default"/>
    <w:qFormat/>
    <w:pPr>
      <w:widowControl/>
      <w:suppressAutoHyphens w:val="true"/>
      <w:bidi w:val="0"/>
      <w:spacing w:before="0" w:after="0"/>
      <w:jc w:val="left"/>
    </w:pPr>
    <w:rPr>
      <w:rFonts w:ascii="Verdana" w:hAnsi="Verdana" w:eastAsia="Calibri" w:cs="Verdana"/>
      <w:color w:val="000000"/>
      <w:kern w:val="0"/>
      <w:sz w:val="24"/>
      <w:szCs w:val="24"/>
      <w:lang w:val="en-GB" w:eastAsia="en-GB"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Spacing">
    <w:name w:val="No Spacing"/>
    <w:qFormat/>
    <w:pPr>
      <w:widowControl/>
      <w:suppressAutoHyphens w:val="true"/>
      <w:bidi w:val="0"/>
      <w:spacing w:before="0" w:after="0"/>
      <w:jc w:val="left"/>
    </w:pPr>
    <w:rPr>
      <w:rFonts w:ascii="Verdana" w:hAnsi="Verdana" w:eastAsia="Calibri" w:cs="Verdana"/>
      <w:color w:val="auto"/>
      <w:kern w:val="0"/>
      <w:sz w:val="22"/>
      <w:szCs w:val="22"/>
      <w:lang w:val="en-GB" w:eastAsia="en-US" w:bidi="ar-SA"/>
    </w:rPr>
  </w:style>
  <w:style w:type="paragraph" w:styleId="Revision">
    <w:name w:val="Revision"/>
    <w:qFormat/>
    <w:pPr>
      <w:widowControl/>
      <w:suppressAutoHyphens w:val="true"/>
      <w:bidi w:val="0"/>
      <w:spacing w:before="0" w:after="0"/>
      <w:jc w:val="left"/>
    </w:pPr>
    <w:rPr>
      <w:rFonts w:ascii="Verdana" w:hAnsi="Verdana" w:eastAsia="Calibri" w:cs="Verdana"/>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2026-04-27T13:41:00Z</dcterms:created>
  <dc:creator>Bury Council</dc:creator>
  <dc:description>Appendix 1 - Job Description &amp; Person Specification WORD Template (with stmts as amended 10.16))</dc:description>
  <dc:language>en-US</dc:language>
  <cp:lastModifiedBy>Walton, Sharon</cp:lastModifiedBy>
  <cp:lastPrinted>1995-11-21T17:41:00Z</cp:lastPrinted>
  <dcterms:modified xsi:type="dcterms:W3CDTF">2026-04-27T13:41:00Z</dcterms:modified>
  <cp:revision>2</cp:revision>
  <dc:subject/>
  <dc:title>Appendix 1 - Job Description &amp; Person Specification WORD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0x0101001AFDB9333E6C75448CF49301F6169472</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